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9.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r>
    </w:p>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spacing w:before="0" w:after="100"/>
        <w:rPr>
          <w:rFonts w:ascii="Times New Roman" w:hAnsi="Times New Roman"/>
        </w:rPr>
      </w:pPr>
      <w:r>
        <w:rPr/>
      </w:r>
    </w:p>
    <w:p>
      <w:pPr>
        <w:pStyle w:val="coverpage"/>
        <w:widowControl/>
        <w:bidi w:val="0"/>
        <w:spacing w:before="0" w:after="100"/>
        <w:rPr>
          <w:rFonts w:ascii="Times New Roman" w:hAnsi="Times New Roman"/>
        </w:rPr>
      </w:pPr>
      <w:r>
        <w:rPr/>
        <w:t>BRAZILIAN POWER DEVELOPMENT TRUST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coverpage"/>
        <w:widowControl/>
        <w:bidi w:val="0"/>
        <w:ind w:hanging="0" w:start="0" w:end="-180"/>
        <w:rPr>
          <w:rFonts w:ascii="Times New Roman" w:hAnsi="Times New Roman"/>
        </w:rPr>
      </w:pPr>
      <w:r>
        <w:rPr/>
        <w:t>EIGHT LM6000 ENHANCED SPRINT GAS TURBINE GENERATOR SETS</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"_Toc501196052"</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"_Toc501196053"</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"_Toc501196054"</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"_Toc501196055"</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"_Toc501196056"</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"_Toc501196057"</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"_Toc501196058"</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"_Toc501196059"</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"_Toc501196060"</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"_Toc501196061"</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"_Toc501196062"</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"_Toc501196063"</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"_Toc501196064"</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"_Toc501196065"</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"_Toc501196066"</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"_Toc501196067"</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"_Toc501196068"</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"_Toc501196069"</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"_Toc501196070"</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"_Toc501196071"</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"_Toc501196072"</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"_Toc501196073"</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"_Toc501196074"</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"_Toc501196075"</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"_Toc501196076"</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"_Toc501196077"</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"_Toc501196078"</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"_Toc501196079"</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"_Toc501196080"</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"_Toc501196081"</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"_Toc501196082"</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"_Toc501196083"</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"_Toc501196084"</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"_Toc501196085"</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"_Toc501196086"</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"_Toc501196087"</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"_Toc501196088"</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"_Toc501196089"</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"_Toc501196090"</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"_Toc501196091"</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"_Toc501196092"</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"_Toc501196093"</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"_Toc501196094"</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"_Toc501196095"</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"_Toc501196096"</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"_Toc501196097"</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"_Toc501196098"</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"_Toc501196099"</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"_Toc501196100"</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"_Toc501196101"</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"_Toc501196102"</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"_Toc501196103"</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"_Toc501196104"</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"_Toc501196105"</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"_Toc501196106"</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"_Toc501196107"</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"_Toc501196108"</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"_Toc501196109"</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"_Toc501196110"</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"_Toc501196111"</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"_Toc501196112"</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"_Toc501196113"</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z w:val="20"/>
            </w:rPr>
            <w:tab/>
          </w:r>
          <w:r>
            <w:rPr>
              <w:rStyle w:val="IndexLink"/>
              <w:lang w:val="en-US" w:eastAsia="en-US"/>
            </w:rPr>
            <w:t>O&amp;M Spares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"_Toc501196114"</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"_Toc501196115"</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z w:val="20"/>
            </w:rPr>
            <w:tab/>
          </w:r>
          <w:r>
            <w:rPr>
              <w:rStyle w:val="IndexLink"/>
              <w:lang w:val="en-US" w:eastAsia="en-US"/>
            </w:rPr>
            <w:t>Optional Electrical Output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"_Toc501196116"</w:instrText>
          </w:r>
          <w:r>
            <w:rPr>
              <w:rStyle w:val="IndexLink"/>
              <w:lang w:val="en-US" w:eastAsia="en-US"/>
            </w:rPr>
            <w:fldChar w:fldCharType="separate"/>
          </w:r>
          <w:r>
            <w:rPr>
              <w:rStyle w:val="IndexLink"/>
              <w:lang w:val="en-US" w:eastAsia="en-US"/>
            </w:rPr>
            <w:t>1.64</w:t>
          </w:r>
          <w:r>
            <w:rPr>
              <w:rStyle w:val="IndexLink"/>
              <w:lang w:val="en-US" w:eastAsia="en-US"/>
            </w:rPr>
            <w:fldChar w:fldCharType="end"/>
          </w:r>
          <w:r>
            <w:rPr>
              <w:rStyle w:val="IndexLink"/>
              <w:sz w:val="20"/>
            </w:rPr>
            <w:tab/>
          </w:r>
          <w:r>
            <w:rPr>
              <w:rStyle w:val="IndexLink"/>
              <w:lang w:val="en-US" w:eastAsia="en-US"/>
            </w:rPr>
            <w:t>Optional Output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"_Toc501196117"</w:instrText>
          </w:r>
          <w:r>
            <w:rPr>
              <w:rStyle w:val="IndexLink"/>
              <w:lang w:val="en-US" w:eastAsia="en-US"/>
            </w:rPr>
            <w:fldChar w:fldCharType="separate"/>
          </w:r>
          <w:r>
            <w:rPr>
              <w:rStyle w:val="IndexLink"/>
              <w:lang w:val="en-US" w:eastAsia="en-US"/>
            </w:rPr>
            <w:t>1.65</w:t>
          </w:r>
          <w:r>
            <w:rPr>
              <w:rStyle w:val="IndexLink"/>
              <w:lang w:val="en-US" w:eastAsia="en-US"/>
            </w:rPr>
            <w:fldChar w:fldCharType="end"/>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"_Toc501196118"</w:instrText>
          </w:r>
          <w:r>
            <w:rPr>
              <w:rStyle w:val="IndexLink"/>
              <w:lang w:val="en-US" w:eastAsia="en-US"/>
            </w:rPr>
            <w:fldChar w:fldCharType="separate"/>
          </w:r>
          <w:r>
            <w:rPr>
              <w:rStyle w:val="IndexLink"/>
              <w:lang w:val="en-US" w:eastAsia="en-US"/>
            </w:rPr>
            <w:t>1.66</w:t>
          </w:r>
          <w:r>
            <w:rPr>
              <w:rStyle w:val="IndexLink"/>
              <w:lang w:val="en-US" w:eastAsia="en-US"/>
            </w:rPr>
            <w:fldChar w:fldCharType="end"/>
          </w:r>
          <w:r>
            <w:rPr>
              <w:rStyle w:val="IndexLink"/>
              <w:sz w:val="20"/>
            </w:rPr>
            <w:tab/>
          </w:r>
          <w:r>
            <w:rPr>
              <w:rStyle w:val="IndexLink"/>
              <w:lang w:val="en-US" w:eastAsia="en-US"/>
            </w:rPr>
            <w:t>Output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"_Toc501196119"</w:instrText>
          </w:r>
          <w:r>
            <w:rPr>
              <w:rStyle w:val="IndexLink"/>
              <w:lang w:val="en-US" w:eastAsia="en-US"/>
            </w:rPr>
            <w:fldChar w:fldCharType="separate"/>
          </w:r>
          <w:r>
            <w:rPr>
              <w:rStyle w:val="IndexLink"/>
              <w:lang w:val="en-US" w:eastAsia="en-US"/>
            </w:rPr>
            <w:t>1.67</w:t>
          </w:r>
          <w:r>
            <w:rPr>
              <w:rStyle w:val="IndexLink"/>
              <w:lang w:val="en-US" w:eastAsia="en-US"/>
            </w:rPr>
            <w:fldChar w:fldCharType="end"/>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"_Toc501196120"</w:instrText>
          </w:r>
          <w:r>
            <w:rPr>
              <w:rStyle w:val="IndexLink"/>
              <w:lang w:val="en-US" w:eastAsia="en-US"/>
            </w:rPr>
            <w:fldChar w:fldCharType="separate"/>
          </w:r>
          <w:r>
            <w:rPr>
              <w:rStyle w:val="IndexLink"/>
              <w:lang w:val="en-US" w:eastAsia="en-US"/>
            </w:rPr>
            <w:t>1.68</w:t>
          </w:r>
          <w:r>
            <w:rPr>
              <w:rStyle w:val="IndexLink"/>
              <w:lang w:val="en-US" w:eastAsia="en-US"/>
            </w:rPr>
            <w:fldChar w:fldCharType="end"/>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"_Toc501196121"</w:instrText>
          </w:r>
          <w:r>
            <w:rPr>
              <w:rStyle w:val="IndexLink"/>
              <w:lang w:val="en-US" w:eastAsia="en-US"/>
            </w:rPr>
            <w:fldChar w:fldCharType="separate"/>
          </w:r>
          <w:r>
            <w:rPr>
              <w:rStyle w:val="IndexLink"/>
              <w:lang w:val="en-US" w:eastAsia="en-US"/>
            </w:rPr>
            <w:t>1.69</w:t>
          </w:r>
          <w:r>
            <w:rPr>
              <w:rStyle w:val="IndexLink"/>
              <w:lang w:val="en-US" w:eastAsia="en-US"/>
            </w:rPr>
            <w:fldChar w:fldCharType="end"/>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"_Toc501196122"</w:instrText>
          </w:r>
          <w:r>
            <w:rPr>
              <w:rStyle w:val="IndexLink"/>
              <w:lang w:val="en-US" w:eastAsia="en-US"/>
            </w:rPr>
            <w:fldChar w:fldCharType="separate"/>
          </w:r>
          <w:r>
            <w:rPr>
              <w:rStyle w:val="IndexLink"/>
              <w:lang w:val="en-US" w:eastAsia="en-US"/>
            </w:rPr>
            <w:t>1.70</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"_Toc501196123"</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"_Toc501196124"</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"_Toc501196125"</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"_Toc501196126"</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"_Toc501196127"</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"_Toc501196128"</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"_Toc501196129"</w:instrText>
          </w:r>
          <w:r>
            <w:rPr>
              <w:rStyle w:val="IndexLink"/>
              <w:lang w:val="en-US" w:eastAsia="en-US"/>
            </w:rPr>
            <w:fldChar w:fldCharType="separate"/>
          </w:r>
          <w:r>
            <w:rPr>
              <w:rStyle w:val="IndexLink"/>
              <w:lang w:val="en-US" w:eastAsia="en-US"/>
            </w:rPr>
            <w:t>1.77</w:t>
          </w:r>
          <w:r>
            <w:rPr>
              <w:rStyle w:val="IndexLink"/>
              <w:lang w:val="en-US" w:eastAsia="en-US"/>
            </w:rPr>
            <w:fldChar w:fldCharType="end"/>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"_Toc501196130"</w:instrText>
          </w:r>
          <w:r>
            <w:rPr>
              <w:rStyle w:val="IndexLink"/>
              <w:lang w:val="en-US" w:eastAsia="en-US"/>
            </w:rPr>
            <w:fldChar w:fldCharType="separate"/>
          </w:r>
          <w:r>
            <w:rPr>
              <w:rStyle w:val="IndexLink"/>
              <w:lang w:val="en-US" w:eastAsia="en-US"/>
            </w:rPr>
            <w:t>1.78</w:t>
          </w:r>
          <w:r>
            <w:rPr>
              <w:rStyle w:val="IndexLink"/>
              <w:lang w:val="en-US" w:eastAsia="en-US"/>
            </w:rPr>
            <w:fldChar w:fldCharType="end"/>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"_Toc501196131"</w:instrText>
          </w:r>
          <w:r>
            <w:rPr>
              <w:rStyle w:val="IndexLink"/>
              <w:lang w:val="en-US" w:eastAsia="en-US"/>
            </w:rPr>
            <w:fldChar w:fldCharType="separate"/>
          </w:r>
          <w:r>
            <w:rPr>
              <w:rStyle w:val="IndexLink"/>
              <w:lang w:val="en-US" w:eastAsia="en-US"/>
            </w:rPr>
            <w:t>1.79</w:t>
          </w:r>
          <w:r>
            <w:rPr>
              <w:rStyle w:val="IndexLink"/>
              <w:lang w:val="en-US" w:eastAsia="en-US"/>
            </w:rPr>
            <w:fldChar w:fldCharType="end"/>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"_Toc501196132"</w:instrText>
          </w:r>
          <w:r>
            <w:rPr>
              <w:rStyle w:val="IndexLink"/>
              <w:lang w:val="en-US" w:eastAsia="en-US"/>
            </w:rPr>
            <w:fldChar w:fldCharType="separate"/>
          </w:r>
          <w:r>
            <w:rPr>
              <w:rStyle w:val="IndexLink"/>
              <w:lang w:val="en-US" w:eastAsia="en-US"/>
            </w:rPr>
            <w:t>1.80</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"_Toc501196133"</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Purchaser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"_Toc501196134"</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"_Toc501196135"</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"_Toc501196136"</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"_Toc501196137"</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"_Toc501196138"</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"_Toc501196139"</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"_Toc501196140"</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"_Toc501196141"</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"_Toc501196142"</w:instrText>
          </w:r>
          <w:r>
            <w:rPr>
              <w:rStyle w:val="IndexLink"/>
              <w:lang w:val="en-US" w:eastAsia="en-US"/>
            </w:rPr>
            <w:fldChar w:fldCharType="separate"/>
          </w:r>
          <w:r>
            <w:rPr>
              <w:rStyle w:val="IndexLink"/>
              <w:lang w:val="en-US" w:eastAsia="en-US"/>
            </w:rPr>
            <w:t>1.90</w:t>
          </w:r>
          <w:r>
            <w:rPr>
              <w:rStyle w:val="IndexLink"/>
              <w:lang w:val="en-US" w:eastAsia="en-US"/>
            </w:rPr>
            <w:fldChar w:fldCharType="end"/>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"_Toc501196143"</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"_Toc501196144"</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"_Toc501196145"</w:instrText>
          </w:r>
          <w:r>
            <w:rPr>
              <w:rStyle w:val="IndexLink"/>
              <w:lang w:val="en-US" w:eastAsia="en-US"/>
            </w:rPr>
            <w:fldChar w:fldCharType="separate"/>
          </w:r>
          <w:r>
            <w:rPr>
              <w:rStyle w:val="IndexLink"/>
              <w:lang w:val="en-US" w:eastAsia="en-US"/>
            </w:rPr>
            <w:t>1.93</w:t>
          </w:r>
          <w:r>
            <w:rPr>
              <w:rStyle w:val="IndexLink"/>
              <w:lang w:val="en-US" w:eastAsia="en-US"/>
            </w:rPr>
            <w:fldChar w:fldCharType="end"/>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"_Toc501196146"</w:instrText>
          </w:r>
          <w:r>
            <w:rPr>
              <w:rStyle w:val="IndexLink"/>
              <w:lang w:val="en-US" w:eastAsia="en-US"/>
            </w:rPr>
            <w:fldChar w:fldCharType="separate"/>
          </w:r>
          <w:r>
            <w:rPr>
              <w:rStyle w:val="IndexLink"/>
              <w:lang w:val="en-US" w:eastAsia="en-US"/>
            </w:rPr>
            <w:t>1.94</w:t>
          </w:r>
          <w:r>
            <w:rPr>
              <w:rStyle w:val="IndexLink"/>
              <w:lang w:val="en-US" w:eastAsia="en-US"/>
            </w:rPr>
            <w:fldChar w:fldCharType="end"/>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"_Toc501196147"</w:instrText>
          </w:r>
          <w:r>
            <w:rPr>
              <w:rStyle w:val="IndexLink"/>
              <w:lang w:val="en-US" w:eastAsia="en-US"/>
            </w:rPr>
            <w:fldChar w:fldCharType="separate"/>
          </w:r>
          <w:r>
            <w:rPr>
              <w:rStyle w:val="IndexLink"/>
              <w:lang w:val="en-US" w:eastAsia="en-US"/>
            </w:rPr>
            <w:t>1.95</w:t>
          </w:r>
          <w:r>
            <w:rPr>
              <w:rStyle w:val="IndexLink"/>
              <w:lang w:val="en-US" w:eastAsia="en-US"/>
            </w:rPr>
            <w:fldChar w:fldCharType="end"/>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"_Toc501196148"</w:instrText>
          </w:r>
          <w:r>
            <w:rPr>
              <w:rStyle w:val="IndexLink"/>
              <w:lang w:val="en-US" w:eastAsia="en-US"/>
            </w:rPr>
            <w:fldChar w:fldCharType="separate"/>
          </w:r>
          <w:r>
            <w:rPr>
              <w:rStyle w:val="IndexLink"/>
              <w:lang w:val="en-US" w:eastAsia="en-US"/>
            </w:rPr>
            <w:t>1.96</w:t>
          </w:r>
          <w:r>
            <w:rPr>
              <w:rStyle w:val="IndexLink"/>
              <w:lang w:val="en-US" w:eastAsia="en-US"/>
            </w:rPr>
            <w:fldChar w:fldCharType="end"/>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"_Toc501196149"</w:instrText>
          </w:r>
          <w:r>
            <w:rPr>
              <w:rStyle w:val="IndexLink"/>
              <w:lang w:val="en-US" w:eastAsia="en-US"/>
            </w:rPr>
            <w:fldChar w:fldCharType="separate"/>
          </w:r>
          <w:r>
            <w:rPr>
              <w:rStyle w:val="IndexLink"/>
              <w:lang w:val="en-US" w:eastAsia="en-US"/>
            </w:rPr>
            <w:t>1.97</w:t>
          </w:r>
          <w:r>
            <w:rPr>
              <w:rStyle w:val="IndexLink"/>
              <w:lang w:val="en-US" w:eastAsia="en-US"/>
            </w:rPr>
            <w:fldChar w:fldCharType="end"/>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"_Toc501196150"</w:instrText>
          </w:r>
          <w:r>
            <w:rPr>
              <w:rStyle w:val="IndexLink"/>
              <w:lang w:val="en-US" w:eastAsia="en-US"/>
            </w:rPr>
            <w:fldChar w:fldCharType="separate"/>
          </w:r>
          <w:r>
            <w:rPr>
              <w:rStyle w:val="IndexLink"/>
              <w:lang w:val="en-US" w:eastAsia="en-US"/>
            </w:rPr>
            <w:t>1.98</w:t>
          </w:r>
          <w:r>
            <w:rPr>
              <w:rStyle w:val="IndexLink"/>
              <w:lang w:val="en-US" w:eastAsia="en-US"/>
            </w:rPr>
            <w:fldChar w:fldCharType="end"/>
          </w:r>
          <w:r>
            <w:rPr>
              <w:rStyle w:val="IndexLink"/>
              <w:sz w:val="20"/>
            </w:rPr>
            <w:tab/>
          </w:r>
          <w:r>
            <w:rPr>
              <w:rStyle w:val="IndexLink"/>
              <w:lang w:val="en-US" w:eastAsia="en-US"/>
            </w:rPr>
            <w:t>Sound Levels</w:t>
          </w:r>
          <w:r>
            <w:rPr>
              <w:rStyle w:val="IndexLink"/>
              <w:sz w:val="20"/>
            </w:rPr>
            <w:tab/>
          </w:r>
          <w:r>
            <w:rPr>
              <w:rStyle w:val="IndexLink"/>
              <w:sz w:val="20"/>
              <w:lang w:val="en-CA" w:eastAsia="en-CA"/>
            </w:rPr>
            <w:t>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"_Toc501196151"</w:instrText>
          </w:r>
          <w:r>
            <w:rPr>
              <w:rStyle w:val="IndexLink"/>
              <w:lang w:val="en-US" w:eastAsia="en-US"/>
            </w:rPr>
            <w:fldChar w:fldCharType="separate"/>
          </w:r>
          <w:r>
            <w:rPr>
              <w:rStyle w:val="IndexLink"/>
              <w:lang w:val="en-US" w:eastAsia="en-US"/>
            </w:rPr>
            <w:t>1.99</w:t>
          </w:r>
          <w:r>
            <w:rPr>
              <w:rStyle w:val="IndexLink"/>
              <w:lang w:val="en-US" w:eastAsia="en-US"/>
            </w:rPr>
            <w:fldChar w:fldCharType="end"/>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"_Toc501196152"</w:instrText>
          </w:r>
          <w:r>
            <w:rPr>
              <w:rStyle w:val="IndexLink"/>
              <w:lang w:val="en-US" w:eastAsia="en-US"/>
            </w:rPr>
            <w:fldChar w:fldCharType="separate"/>
          </w:r>
          <w:r>
            <w:rPr>
              <w:rStyle w:val="IndexLink"/>
              <w:lang w:val="en-US" w:eastAsia="en-US"/>
            </w:rPr>
            <w:t>1.100</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"_Toc501196153"</w:instrText>
          </w:r>
          <w:r>
            <w:rPr>
              <w:rStyle w:val="IndexLink"/>
              <w:lang w:val="en-US" w:eastAsia="en-US"/>
            </w:rPr>
            <w:fldChar w:fldCharType="separate"/>
          </w:r>
          <w:r>
            <w:rPr>
              <w:rStyle w:val="IndexLink"/>
              <w:lang w:val="en-US" w:eastAsia="en-US"/>
            </w:rPr>
            <w:t>1.101</w:t>
          </w:r>
          <w:r>
            <w:rPr>
              <w:rStyle w:val="IndexLink"/>
              <w:lang w:val="en-US" w:eastAsia="en-US"/>
            </w:rPr>
            <w:fldChar w:fldCharType="end"/>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"_Toc501196154"</w:instrText>
          </w:r>
          <w:r>
            <w:rPr>
              <w:rStyle w:val="IndexLink"/>
              <w:lang w:val="en-US" w:eastAsia="en-US"/>
            </w:rPr>
            <w:fldChar w:fldCharType="separate"/>
          </w:r>
          <w:r>
            <w:rPr>
              <w:rStyle w:val="IndexLink"/>
              <w:lang w:val="en-US" w:eastAsia="en-US"/>
            </w:rPr>
            <w:t>1.102</w:t>
          </w:r>
          <w:r>
            <w:rPr>
              <w:rStyle w:val="IndexLink"/>
              <w:lang w:val="en-US" w:eastAsia="en-US"/>
            </w:rPr>
            <w:fldChar w:fldCharType="end"/>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"_Toc501196155"</w:instrText>
          </w:r>
          <w:r>
            <w:rPr>
              <w:rStyle w:val="IndexLink"/>
              <w:lang w:val="en-US" w:eastAsia="en-US"/>
            </w:rPr>
            <w:fldChar w:fldCharType="separate"/>
          </w:r>
          <w:r>
            <w:rPr>
              <w:rStyle w:val="IndexLink"/>
              <w:lang w:val="en-US" w:eastAsia="en-US"/>
            </w:rPr>
            <w:t>1.103</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"_Toc501196156"</w:instrText>
          </w:r>
          <w:r>
            <w:rPr>
              <w:rStyle w:val="IndexLink"/>
              <w:lang w:val="en-US" w:eastAsia="en-US"/>
            </w:rPr>
            <w:fldChar w:fldCharType="separate"/>
          </w:r>
          <w:r>
            <w:rPr>
              <w:rStyle w:val="IndexLink"/>
              <w:lang w:val="en-US" w:eastAsia="en-US"/>
            </w:rPr>
            <w:t>1.104</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"_Toc501196157"</w:instrText>
          </w:r>
          <w:r>
            <w:rPr>
              <w:rStyle w:val="IndexLink"/>
              <w:lang w:val="en-US" w:eastAsia="en-US"/>
            </w:rPr>
            <w:fldChar w:fldCharType="separate"/>
          </w:r>
          <w:r>
            <w:rPr>
              <w:rStyle w:val="IndexLink"/>
              <w:lang w:val="en-US" w:eastAsia="en-US"/>
            </w:rPr>
            <w:t>1.105</w:t>
          </w:r>
          <w:r>
            <w:rPr>
              <w:rStyle w:val="IndexLink"/>
              <w:lang w:val="en-US" w:eastAsia="en-US"/>
            </w:rPr>
            <w:fldChar w:fldCharType="end"/>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"_Toc501196158"</w:instrText>
          </w:r>
          <w:r>
            <w:rPr>
              <w:rStyle w:val="IndexLink"/>
              <w:lang w:val="en-US" w:eastAsia="en-US"/>
            </w:rPr>
            <w:fldChar w:fldCharType="separate"/>
          </w:r>
          <w:r>
            <w:rPr>
              <w:rStyle w:val="IndexLink"/>
              <w:lang w:val="en-US" w:eastAsia="en-US"/>
            </w:rPr>
            <w:t>1.106</w:t>
          </w:r>
          <w:r>
            <w:rPr>
              <w:rStyle w:val="IndexLink"/>
              <w:lang w:val="en-US" w:eastAsia="en-US"/>
            </w:rPr>
            <w:fldChar w:fldCharType="end"/>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"_Toc501196159"</w:instrText>
          </w:r>
          <w:r>
            <w:rPr>
              <w:rStyle w:val="IndexLink"/>
              <w:lang w:val="en-US" w:eastAsia="en-US"/>
            </w:rPr>
            <w:fldChar w:fldCharType="separate"/>
          </w:r>
          <w:r>
            <w:rPr>
              <w:rStyle w:val="IndexLink"/>
              <w:lang w:val="en-US" w:eastAsia="en-US"/>
            </w:rPr>
            <w:t>1.107</w:t>
          </w:r>
          <w:r>
            <w:rPr>
              <w:rStyle w:val="IndexLink"/>
              <w:lang w:val="en-US" w:eastAsia="en-US"/>
            </w:rPr>
            <w:fldChar w:fldCharType="end"/>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"_Toc501196160"</w:instrText>
          </w:r>
          <w:r>
            <w:rPr>
              <w:rStyle w:val="IndexLink"/>
              <w:lang w:val="en-US" w:eastAsia="en-US"/>
            </w:rPr>
            <w:fldChar w:fldCharType="separate"/>
          </w:r>
          <w:r>
            <w:rPr>
              <w:rStyle w:val="IndexLink"/>
              <w:lang w:val="en-US" w:eastAsia="en-US"/>
            </w:rPr>
            <w:t>1.108</w:t>
          </w:r>
          <w:r>
            <w:rPr>
              <w:rStyle w:val="IndexLink"/>
              <w:lang w:val="en-US" w:eastAsia="en-US"/>
            </w:rPr>
            <w:fldChar w:fldCharType="end"/>
          </w:r>
          <w:r>
            <w:rPr>
              <w:rStyle w:val="IndexLink"/>
              <w:sz w:val="20"/>
            </w:rPr>
            <w:tab/>
          </w:r>
          <w:r>
            <w:rPr>
              <w:rStyle w:val="IndexLink"/>
              <w:lang w:val="en-US" w:eastAsia="en-US"/>
            </w:rPr>
            <w:t>Takeover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"_Toc501196161"</w:instrText>
          </w:r>
          <w:r>
            <w:rPr>
              <w:rStyle w:val="IndexLink"/>
              <w:lang w:val="en-US" w:eastAsia="en-US"/>
            </w:rPr>
            <w:fldChar w:fldCharType="separate"/>
          </w:r>
          <w:r>
            <w:rPr>
              <w:rStyle w:val="IndexLink"/>
              <w:lang w:val="en-US" w:eastAsia="en-US"/>
            </w:rPr>
            <w:t>1.109</w:t>
          </w:r>
          <w:r>
            <w:rPr>
              <w:rStyle w:val="IndexLink"/>
              <w:lang w:val="en-US" w:eastAsia="en-US"/>
            </w:rPr>
            <w:fldChar w:fldCharType="end"/>
          </w:r>
          <w:r>
            <w:rPr>
              <w:rStyle w:val="IndexLink"/>
              <w:sz w:val="20"/>
            </w:rPr>
            <w:tab/>
          </w:r>
          <w:r>
            <w:rPr>
              <w:rStyle w:val="IndexLink"/>
              <w:lang w:val="en-US" w:eastAsia="en-US"/>
            </w:rPr>
            <w:t>Takeover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"_Toc501196162"</w:instrText>
          </w:r>
          <w:r>
            <w:rPr>
              <w:rStyle w:val="IndexLink"/>
              <w:lang w:val="en-US" w:eastAsia="en-US"/>
            </w:rPr>
            <w:fldChar w:fldCharType="separate"/>
          </w:r>
          <w:r>
            <w:rPr>
              <w:rStyle w:val="IndexLink"/>
              <w:lang w:val="en-US" w:eastAsia="en-US"/>
            </w:rPr>
            <w:t>1.110</w:t>
          </w:r>
          <w:r>
            <w:rPr>
              <w:rStyle w:val="IndexLink"/>
              <w:lang w:val="en-US" w:eastAsia="en-US"/>
            </w:rPr>
            <w:fldChar w:fldCharType="end"/>
          </w:r>
          <w:r>
            <w:rPr>
              <w:rStyle w:val="IndexLink"/>
              <w:sz w:val="20"/>
            </w:rPr>
            <w:tab/>
          </w:r>
          <w:r>
            <w:rPr>
              <w:rStyle w:val="IndexLink"/>
              <w:lang w:val="en-US" w:eastAsia="en-US"/>
            </w:rPr>
            <w:t>Technical Direction of Installation (TD of I)</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"_Toc501196163"</w:instrText>
          </w:r>
          <w:r>
            <w:rPr>
              <w:rStyle w:val="IndexLink"/>
              <w:lang w:val="en-US" w:eastAsia="en-US"/>
            </w:rPr>
            <w:fldChar w:fldCharType="separate"/>
          </w:r>
          <w:r>
            <w:rPr>
              <w:rStyle w:val="IndexLink"/>
              <w:lang w:val="en-US" w:eastAsia="en-US"/>
            </w:rPr>
            <w:t>1.111</w:t>
          </w:r>
          <w:r>
            <w:rPr>
              <w:rStyle w:val="IndexLink"/>
              <w:lang w:val="en-US" w:eastAsia="en-US"/>
            </w:rPr>
            <w:fldChar w:fldCharType="end"/>
          </w:r>
          <w:r>
            <w:rPr>
              <w:rStyle w:val="IndexLink"/>
              <w:sz w:val="20"/>
            </w:rPr>
            <w:tab/>
          </w:r>
          <w:r>
            <w:rPr>
              <w:rStyle w:val="IndexLink"/>
              <w:lang w:val="en-US" w:eastAsia="en-US"/>
            </w:rPr>
            <w:t>Termination Costs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"_Toc501196164"</w:instrText>
          </w:r>
          <w:r>
            <w:rPr>
              <w:rStyle w:val="IndexLink"/>
              <w:lang w:val="en-US" w:eastAsia="en-US"/>
            </w:rPr>
            <w:fldChar w:fldCharType="separate"/>
          </w:r>
          <w:r>
            <w:rPr>
              <w:rStyle w:val="IndexLink"/>
              <w:lang w:val="en-US" w:eastAsia="en-US"/>
            </w:rPr>
            <w:t>1.112</w:t>
          </w:r>
          <w:r>
            <w:rPr>
              <w:rStyle w:val="IndexLink"/>
              <w:lang w:val="en-US" w:eastAsia="en-US"/>
            </w:rPr>
            <w:fldChar w:fldCharType="end"/>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"_Toc501196165"</w:instrText>
          </w:r>
          <w:r>
            <w:rPr>
              <w:rStyle w:val="IndexLink"/>
              <w:lang w:val="en-US" w:eastAsia="en-US"/>
            </w:rPr>
            <w:fldChar w:fldCharType="separate"/>
          </w:r>
          <w:r>
            <w:rPr>
              <w:rStyle w:val="IndexLink"/>
              <w:lang w:val="en-US" w:eastAsia="en-US"/>
            </w:rPr>
            <w:t>1.113</w:t>
          </w:r>
          <w:r>
            <w:rPr>
              <w:rStyle w:val="IndexLink"/>
              <w:lang w:val="en-US" w:eastAsia="en-US"/>
            </w:rPr>
            <w:fldChar w:fldCharType="end"/>
          </w:r>
          <w:r>
            <w:rPr>
              <w:rStyle w:val="IndexLink"/>
              <w:sz w:val="20"/>
            </w:rPr>
            <w:tab/>
          </w:r>
          <w:r>
            <w:rPr>
              <w:rStyle w:val="IndexLink"/>
              <w:lang w:val="en-US" w:eastAsia="en-US"/>
            </w:rPr>
            <w:t>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"_Toc501196166"</w:instrText>
          </w:r>
          <w:r>
            <w:rPr>
              <w:rStyle w:val="IndexLink"/>
              <w:lang w:val="en-US" w:eastAsia="en-US"/>
            </w:rPr>
            <w:fldChar w:fldCharType="separate"/>
          </w:r>
          <w:r>
            <w:rPr>
              <w:rStyle w:val="IndexLink"/>
              <w:lang w:val="en-US" w:eastAsia="en-US"/>
            </w:rPr>
            <w:t>1.114</w:t>
          </w:r>
          <w:r>
            <w:rPr>
              <w:rStyle w:val="IndexLink"/>
              <w:lang w:val="en-US" w:eastAsia="en-US"/>
            </w:rPr>
            <w:fldChar w:fldCharType="end"/>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"_Toc501196167"</w:instrText>
          </w:r>
          <w:r>
            <w:rPr>
              <w:rStyle w:val="IndexLink"/>
              <w:lang w:val="en-US" w:eastAsia="en-US"/>
            </w:rPr>
            <w:fldChar w:fldCharType="separate"/>
          </w:r>
          <w:r>
            <w:rPr>
              <w:rStyle w:val="IndexLink"/>
              <w:lang w:val="en-US" w:eastAsia="en-US"/>
            </w:rPr>
            <w:t>1.115</w:t>
          </w:r>
          <w:r>
            <w:rPr>
              <w:rStyle w:val="IndexLink"/>
              <w:lang w:val="en-US" w:eastAsia="en-US"/>
            </w:rPr>
            <w:fldChar w:fldCharType="end"/>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"_Toc501196168"</w:instrText>
          </w:r>
          <w:r>
            <w:rPr>
              <w:rStyle w:val="IndexLink"/>
              <w:lang w:val="en-US" w:eastAsia="en-US"/>
            </w:rPr>
            <w:fldChar w:fldCharType="separate"/>
          </w:r>
          <w:r>
            <w:rPr>
              <w:rStyle w:val="IndexLink"/>
              <w:lang w:val="en-US" w:eastAsia="en-US"/>
            </w:rPr>
            <w:t>1.116</w:t>
          </w:r>
          <w:r>
            <w:rPr>
              <w:rStyle w:val="IndexLink"/>
              <w:lang w:val="en-US" w:eastAsia="en-US"/>
            </w:rPr>
            <w:fldChar w:fldCharType="end"/>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"_Toc501196169"</w:instrText>
          </w:r>
          <w:r>
            <w:rPr>
              <w:rStyle w:val="IndexLink"/>
              <w:lang w:val="en-US" w:eastAsia="en-US"/>
            </w:rPr>
            <w:fldChar w:fldCharType="separate"/>
          </w:r>
          <w:r>
            <w:rPr>
              <w:rStyle w:val="IndexLink"/>
              <w:lang w:val="en-US" w:eastAsia="en-US"/>
            </w:rPr>
            <w:t>1.117</w:t>
          </w:r>
          <w:r>
            <w:rPr>
              <w:rStyle w:val="IndexLink"/>
              <w:lang w:val="en-US" w:eastAsia="en-US"/>
            </w:rPr>
            <w:fldChar w:fldCharType="end"/>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"_Toc501196170"</w:instrText>
          </w:r>
          <w:r>
            <w:rPr>
              <w:rStyle w:val="IndexLink"/>
              <w:lang w:val="en-US" w:eastAsia="en-US"/>
            </w:rPr>
            <w:fldChar w:fldCharType="separate"/>
          </w:r>
          <w:r>
            <w:rPr>
              <w:rStyle w:val="IndexLink"/>
              <w:lang w:val="en-US" w:eastAsia="en-US"/>
            </w:rPr>
            <w:t>1.118</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"_Toc501196171"</w:instrText>
          </w:r>
          <w:r>
            <w:rPr>
              <w:rStyle w:val="IndexLink"/>
              <w:lang w:val="en-US" w:eastAsia="en-US"/>
            </w:rPr>
            <w:fldChar w:fldCharType="separate"/>
          </w:r>
          <w:r>
            <w:rPr>
              <w:rStyle w:val="IndexLink"/>
              <w:lang w:val="en-US" w:eastAsia="en-US"/>
            </w:rPr>
            <w:t>1.119</w:t>
          </w:r>
          <w:r>
            <w:rPr>
              <w:rStyle w:val="IndexLink"/>
              <w:lang w:val="en-US" w:eastAsia="en-US"/>
            </w:rPr>
            <w:fldChar w:fldCharType="end"/>
          </w:r>
          <w:r>
            <w:rPr>
              <w:rStyle w:val="IndexLink"/>
              <w:sz w:val="20"/>
            </w:rPr>
            <w:tab/>
          </w:r>
          <w:r>
            <w:rPr>
              <w:rStyle w:val="IndexLink"/>
              <w:lang w:val="en-US" w:eastAsia="en-US"/>
            </w:rPr>
            <w:t>Unit Liability Amount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"_Toc501196172"</w:instrText>
          </w:r>
          <w:r>
            <w:rPr>
              <w:rStyle w:val="IndexLink"/>
              <w:lang w:val="en-US" w:eastAsia="en-US"/>
            </w:rPr>
            <w:fldChar w:fldCharType="separate"/>
          </w:r>
          <w:r>
            <w:rPr>
              <w:rStyle w:val="IndexLink"/>
              <w:lang w:val="en-US" w:eastAsia="en-US"/>
            </w:rPr>
            <w:t>1.120</w:t>
          </w:r>
          <w:r>
            <w:rPr>
              <w:rStyle w:val="IndexLink"/>
              <w:lang w:val="en-US" w:eastAsia="en-US"/>
            </w:rPr>
            <w:fldChar w:fldCharType="end"/>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"_Toc501196173"</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"_Toc501196174"</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"_Toc501196175"</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"_Toc501196176"</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"_Toc501196177"</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"_Toc501196178"</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"_Toc501196179"</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"_Toc501196180"</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"_Toc501196181"</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"_Toc501196182"</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"_Toc501196183"</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"_Toc501196184"</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"_Toc501196185"</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"_Toc501196186"</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"_Toc501196187"</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"_Toc501196188"</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"_Toc501196189"</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"_Toc501196190"</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"_Toc501196191"</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"_Toc501196192"</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"_Toc501196193"</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"_Toc501196194"</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"_Toc501196195"</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"_Toc501196196"</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"_Toc501196197"</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"_Toc501196198"</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"_Toc501196199"</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sz w:val="20"/>
            </w:rPr>
            <w:tab/>
          </w:r>
          <w:r>
            <w:rPr>
              <w:rStyle w:val="IndexLink"/>
              <w:lang w:val="en-US" w:eastAsia="en-US"/>
            </w:rPr>
            <w:t>Spare Parts.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"_Toc501196200"</w:instrText>
          </w:r>
          <w:r>
            <w:rPr>
              <w:rStyle w:val="IndexLink"/>
              <w:lang w:val="en-US" w:eastAsia="en-US"/>
            </w:rPr>
            <w:fldChar w:fldCharType="separate"/>
          </w:r>
          <w:r>
            <w:rPr>
              <w:rStyle w:val="IndexLink"/>
              <w:lang w:val="en-US" w:eastAsia="en-US"/>
            </w:rPr>
            <w:t>3.14.1</w:t>
          </w:r>
          <w:r>
            <w:rPr>
              <w:rStyle w:val="IndexLink"/>
              <w:lang w:val="en-US" w:eastAsia="en-US"/>
            </w:rPr>
            <w:fldChar w:fldCharType="end"/>
          </w:r>
          <w:r>
            <w:rPr>
              <w:rStyle w:val="IndexLink"/>
              <w:sz w:val="20"/>
            </w:rPr>
            <w:tab/>
          </w:r>
          <w:r>
            <w:rPr>
              <w:rStyle w:val="IndexLink"/>
              <w:lang w:val="en-US" w:eastAsia="en-US"/>
            </w:rPr>
            <w:t>Commissioning Spares.</w:t>
          </w:r>
          <w:r>
            <w:rPr>
              <w:rStyle w:val="IndexLink"/>
              <w:sz w:val="20"/>
            </w:rPr>
            <w:tab/>
          </w:r>
          <w:r>
            <w:rPr>
              <w:rStyle w:val="IndexLink"/>
              <w:sz w:val="20"/>
              <w:lang w:val="en-CA" w:eastAsia="en-CA"/>
            </w:rPr>
            <w:t>16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"_Toc501196201"</w:instrText>
          </w:r>
          <w:r>
            <w:rPr>
              <w:rStyle w:val="IndexLink"/>
              <w:lang w:val="en-US" w:eastAsia="en-US"/>
            </w:rPr>
            <w:fldChar w:fldCharType="separate"/>
          </w:r>
          <w:r>
            <w:rPr>
              <w:rStyle w:val="IndexLink"/>
              <w:lang w:val="en-US" w:eastAsia="en-US"/>
            </w:rPr>
            <w:t>3.14.2</w:t>
          </w:r>
          <w:r>
            <w:rPr>
              <w:rStyle w:val="IndexLink"/>
              <w:lang w:val="en-US" w:eastAsia="en-US"/>
            </w:rPr>
            <w:fldChar w:fldCharType="end"/>
          </w:r>
          <w:r>
            <w:rPr>
              <w:rStyle w:val="IndexLink"/>
              <w:sz w:val="20"/>
            </w:rPr>
            <w:tab/>
          </w:r>
          <w:r>
            <w:rPr>
              <w:rStyle w:val="IndexLink"/>
              <w:lang w:val="en-US" w:eastAsia="en-US"/>
            </w:rPr>
            <w:t>O &amp; M Spares.</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"_Toc501196202"</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"_Toc501196203"</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"_Toc501196204"</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"_Toc501196205"</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z w:val="20"/>
              <w:lang w:val="en-CA" w:eastAsia="en-CA"/>
            </w:rPr>
            <w:t>17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"_Toc501196206"</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"_Toc501196207"</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"_Toc501196208"</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"_Toc501196209"</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"_Toc501196210"</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"_Toc501196211"</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"_Toc501196212"</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"_Toc501196213"</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"_Toc501196214"</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"_Toc501196215"</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"_Toc501196216"</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"_Toc501196219"</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"_Toc501196220"</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"_Toc501196221"</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"_Toc501196222"</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"_Toc501196223"</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"_Toc501196224"</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"_Toc501196225"</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"_Toc501196226"</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"_Toc501196227"</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"_Toc501196228"</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"_Toc501196229"</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"_Toc501196230"</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"_Toc501196231"</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Takeover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"_Toc501196232"</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"_Toc501196233"</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"_Toc501196234"</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"_Toc501196235"</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"_Toc501196236"</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"_Toc501196237"</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"_Toc501196238"</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"_Toc501196239"</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"_Toc501196240"</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"_Toc501196241"</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"_Toc501196242"</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"_Toc501196243"</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"_Toc501196244"</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"_Toc501196245"</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"_Toc501196246"</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"_Toc501196247"</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"_Toc501196248"</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"_Toc501196249"</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z w:val="20"/>
              <w:lang w:val="en-CA" w:eastAsia="en-CA"/>
            </w:rPr>
            <w:t>24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"_Toc501196250"</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"_Toc501196251"</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"_Toc501196252"</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"_Toc501196253"</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"_Toc501196254"</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"_Toc501196255"</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"_Toc501196256"</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"_Toc501196257"</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"_Toc501196258"</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"_Toc501196259"</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"_Toc501196260"</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"_Toc501196261"</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"_Toc501196262"</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"_Toc501196263"</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"_Toc501196264"</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"_Toc501196265"</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"_Toc501196266"</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"_Toc501196267"</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"_Toc501196268"</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"_Toc501196269"</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z w:val="20"/>
              <w:lang w:val="en-CA" w:eastAsia="en-CA"/>
            </w:rPr>
            <w:t>29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"_Toc501196270"</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"_Toc501196271"</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z w:val="20"/>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"_Toc501196272"</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Takeover Liquidated Damages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"_Toc501196273"</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Takeover Liquidated Damages</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"_Toc501196274"</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"_Toc501196275"</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"_Toc501196276"</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"_Toc501196277"</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"_Toc501196278"</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"_Toc501196279"</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"_Toc501196280"</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"_Toc501196281"</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"_Toc501196282"</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"_Toc501196283"</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"_Toc501196284"</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"_Toc501196285"</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"_Toc501196286"</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"_Toc501196287"</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"_Toc501196288"</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"_Toc501196289"</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Optional Electrical Output Guarantee</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"_Toc501196290"</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"_Toc501196291"</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"_Toc501196292"</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"_Toc501196293"</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"_Toc501196294"</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"_Toc501196295"</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"_Toc501196296"</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Output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"_Toc501196297"</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"_Toc501196298"</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"_Toc501196299"</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"_Toc501196300"</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"_Toc501196301"</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"_Toc501196302"</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"_Toc501196303"</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z w:val="20"/>
              <w:lang w:val="en-CA" w:eastAsia="en-CA"/>
            </w:rPr>
            <w:t>36</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"_Toc501196305"</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"_Toc501196306"</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"_Toc501196307"</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"_Toc501196308"</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Takeover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"_Toc501196309"</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Maximum Output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"_Toc501196310"</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"_Toc501196311"</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"_Toc501196312"</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z w:val="20"/>
              <w:lang w:val="en-CA" w:eastAsia="en-CA"/>
            </w:rPr>
            <w:t>38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"_Toc501196313"</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"_Toc501196314"</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"_Toc501196315"</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"_Toc501196316"</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"_Toc501196317"</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"_Toc501196318"</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"_Toc501196319"</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"_Toc501196320"</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"_Toc501196321"</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"_Toc501196322"</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"_Toc501196323"</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"_Toc501196324"</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"_Toc501196325"</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z w:val="20"/>
              <w:lang w:val="en-CA" w:eastAsia="en-CA"/>
            </w:rPr>
            <w:t>41</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"_Toc501196326"</w:instrText>
          </w:r>
          <w:r>
            <w:rPr>
              <w:rStyle w:val="IndexLink"/>
              <w:lang w:val="en-US" w:eastAsia="en-US"/>
            </w:rPr>
            <w:fldChar w:fldCharType="separate"/>
          </w:r>
          <w:r>
            <w:rPr>
              <w:rStyle w:val="IndexLink"/>
              <w:lang w:val="en-US" w:eastAsia="en-US"/>
            </w:rPr>
            <w:t>10.13.1</w:t>
          </w:r>
          <w:r>
            <w:rPr>
              <w:rStyle w:val="IndexLink"/>
              <w:lang w:val="en-US" w:eastAsia="en-US"/>
            </w:rPr>
            <w:fldChar w:fldCharType="end"/>
          </w:r>
          <w:r>
            <w:rPr>
              <w:rStyle w:val="IndexLink"/>
              <w:sz w:val="20"/>
            </w:rPr>
            <w:tab/>
          </w:r>
          <w:r>
            <w:rPr>
              <w:rStyle w:val="IndexLink"/>
              <w:lang w:val="en-US" w:eastAsia="en-US"/>
            </w:rPr>
            <w:t>Corrective Actions</w:t>
          </w:r>
          <w:r>
            <w:rPr>
              <w:rStyle w:val="IndexLink"/>
              <w:sz w:val="20"/>
            </w:rPr>
            <w:tab/>
          </w:r>
          <w:r>
            <w:rPr>
              <w:rStyle w:val="IndexLink"/>
              <w:sz w:val="20"/>
              <w:lang w:val="en-CA" w:eastAsia="en-CA"/>
            </w:rPr>
            <w:t>41</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"_Toc501196327"</w:instrText>
          </w:r>
          <w:r>
            <w:rPr>
              <w:rStyle w:val="IndexLink"/>
              <w:lang w:val="en-US" w:eastAsia="en-US"/>
            </w:rPr>
            <w:fldChar w:fldCharType="separate"/>
          </w:r>
          <w:r>
            <w:rPr>
              <w:rStyle w:val="IndexLink"/>
              <w:lang w:val="en-US" w:eastAsia="en-US"/>
            </w:rPr>
            <w:t>10.13.2</w:t>
          </w:r>
          <w:r>
            <w:rPr>
              <w:rStyle w:val="IndexLink"/>
              <w:lang w:val="en-US" w:eastAsia="en-US"/>
            </w:rPr>
            <w:fldChar w:fldCharType="end"/>
          </w:r>
          <w:r>
            <w:rPr>
              <w:rStyle w:val="IndexLink"/>
              <w:sz w:val="20"/>
            </w:rPr>
            <w:tab/>
          </w:r>
          <w:r>
            <w:rPr>
              <w:rStyle w:val="IndexLink"/>
              <w:lang w:val="en-US" w:eastAsia="en-US"/>
            </w:rPr>
            <w:t>Failure to Achieve Specific Performance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"_Toc501196328"</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"_Toc501196329"</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z w:val="20"/>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"_Toc501196330"</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"_Toc501196331"</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"_Toc501196332"</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"_Toc501196333"</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"_Toc501196334"</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"_Toc501196335"</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"_Toc501196336"</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"_Toc501196337"</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"_Toc501196338"</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"_Toc501196339"</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"_Toc501196340"</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z w:val="20"/>
              <w:lang w:val="en-CA" w:eastAsia="en-CA"/>
            </w:rPr>
            <w:t>44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"_Toc501196341"</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"_Toc501196342"</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"_Toc501196343"</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"_Toc501196344"</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"_Toc501196345"</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"_Toc501196346"</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 the Primary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"_Toc501196347"</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"_Toc501196348"</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"_Toc501196349"</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"_Toc501196350"</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"_Toc501196351"</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"_Toc501196352"</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z w:val="20"/>
              <w:lang w:val="en-CA" w:eastAsia="en-CA"/>
            </w:rPr>
            <w:t>47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"_Toc501196353"</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"_Toc501196354"</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"_Toc501196355"</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"_Toc501196356"</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"_Toc501196357"</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"_Toc501196358"</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z w:val="20"/>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"_Toc501196359"</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"_Toc501196360"</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z w:val="20"/>
              <w:lang w:val="en-CA" w:eastAsia="en-CA"/>
            </w:rPr>
            <w:t>49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"_Toc501196361"</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"_Toc501196362"</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"_Toc501196363"</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"_Toc501196364"</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51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"_Toc501196365"</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"_Toc501196366"</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"_Toc501196367"</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"_Toc501196368"</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"_Toc501196369"</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r>
            <w:rPr>
              <w:rStyle w:val="IndexLink"/>
              <w:sz w:val="20"/>
            </w:rPr>
            <w:tab/>
          </w:r>
          <w:r>
            <w:rPr>
              <w:rStyle w:val="IndexLink"/>
              <w:sz w:val="20"/>
              <w:lang w:val="en-CA" w:eastAsia="en-CA"/>
            </w:rPr>
            <w:t>52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"_Toc501196370"</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"_Toc501196371"</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z w:val="20"/>
              <w:lang w:val="en-CA" w:eastAsia="en-CA"/>
            </w:rPr>
            <w:t>53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"_Toc501196372"</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"_Toc501196373"</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"_Toc501196374"</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"_Toc501196375"</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"_Toc501196376"</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"_Toc501196377"</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"_Toc501196378"</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"_Toc501196379"</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"_Toc501196380"</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"_Toc501196381"</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z w:val="20"/>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"_Toc501196382"</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"_Toc501196383"</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"_Toc501196384"</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"_Toc501196385"</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"_Toc501196386"</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"_Toc501196387"</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"_Toc501196388"</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"_Toc501196389"</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"_Toc501196390"</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"_Toc501196391"</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"_Toc501196392"</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"_Toc501196393"</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"_Toc501196394"</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"_Toc501196395"</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"_Toc501196396"</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z w:val="20"/>
              <w:lang w:val="en-CA" w:eastAsia="en-CA"/>
            </w:rPr>
            <w:t>59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"_Toc501196397"</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"_Toc501196398"</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z w:val="20"/>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"_Toc501196399"</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z w:val="20"/>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"_Toc501196400"</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"_Toc501196401"</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"_Toc501196402"</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z w:val="20"/>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"_Toc501196403"</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"_Toc501196404"</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"_Toc501196405"</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"_Toc501196406"</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z w:val="20"/>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"_Toc501196407"</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z w:val="20"/>
              <w:lang w:val="en-CA" w:eastAsia="en-CA"/>
            </w:rPr>
            <w:t>64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"_Toc501196408"</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"_Toc501196409"</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"_Toc501196410"</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z w:val="20"/>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"_Toc501196411"</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"_Toc501196412"</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"_Toc501196413"</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"_Toc501196414"</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67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"_Toc501196415"</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z w:val="20"/>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"_Toc501196416"</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"_Toc501196417"</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"_Toc501196418"</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"_Toc501196419"</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z w:val="20"/>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"_Toc501196420"</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"_Toc501196421"</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"_Toc501196422"</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"_Toc501196423"</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"_Toc501196424"</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"_Toc501196425"</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"_Toc501196426"</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"_Toc501196427"</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"_Toc501196428"</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"_Toc501196429"</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"_Toc501196430"</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"_Toc501196431"</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"_Toc501196432"</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"_Toc501196433"</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"_Toc501196434"</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"_Toc501196435"</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"_Toc501196436"</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"_Toc501196437"</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"_Toc501196438"</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"_Toc501196439"</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"_Toc501196440"</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"_Toc501196441"</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"_Toc501196442"</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"_Toc501196443"</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"_Toc501196444"</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z w:val="20"/>
              <w:lang w:val="en-CA" w:eastAsia="en-CA"/>
            </w:rPr>
            <w:t>73</w:t>
          </w:r>
          <w:r>
            <w:rPr>
              <w:rStyle w:val="IndexLink"/>
              <w:sz w:val="20"/>
              <w:lang w:val="en-CA" w:eastAsia="en-CA"/>
            </w:rPr>
            <w:fldChar w:fldCharType="end"/>
          </w:r>
        </w:p>
      </w:sdtContent>
    </w:sdt>
    <w:p>
      <w:pPr>
        <w:pStyle w:val="TOC1"/>
        <w:widowControl/>
        <w:tabs>
          <w:tab w:val="clear" w:pos="720"/>
          <w:tab w:val="right" w:pos="9350" w:leader="dot"/>
        </w:tabs>
        <w:bidi w:val="0"/>
        <w:spacing w:before="120" w:after="0"/>
        <w:ind w:hanging="0" w:start="0" w:end="0"/>
        <w:jc w:val="start"/>
        <w:textAlignment w:val="auto"/>
        <w:rPr>
          <w:lang w:val="en-US"/>
        </w:rPr>
      </w:pPr>
      <w:r>
        <w:rPr>
          <w:lang w:val="en-US"/>
        </w:rPr>
      </w:r>
    </w:p>
    <w:sdt>
      <w:sdtPr>
        <w:docPartObj>
          <w:docPartGallery w:val="Table of Contents"/>
          <w:docPartUnique w:val="true"/>
        </w:docPartObj>
      </w:sdtPr>
      <w:sdtContent>
        <w:p>
          <w:pPr>
            <w:pStyle w:val="Normal"/>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z w:val="20"/>
              <w:lang w:val="en-CA" w:eastAsia="en-CA"/>
            </w:rPr>
            <w:t>75</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z w:val="20"/>
              <w:lang w:val="en-CA" w:eastAsia="en-CA"/>
            </w:rPr>
            <w:t>76</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z w:val="20"/>
              <w:lang w:val="en-CA" w:eastAsia="en-CA"/>
            </w:rPr>
            <w:t>77</w:t>
          </w:r>
        </w:p>
        <w:p>
          <w:pPr>
            <w:pStyle w:val="TOC1"/>
            <w:widowControl/>
            <w:tabs>
              <w:tab w:val="clear" w:pos="720"/>
              <w:tab w:val="right" w:pos="9350" w:leader="dot"/>
            </w:tabs>
            <w:bidi w:val="0"/>
            <w:jc w:val="start"/>
            <w:rPr>
              <w:rFonts w:ascii="Times New Roman" w:hAnsi="Times New Roman"/>
              <w:sz w:val="20"/>
            </w:rPr>
          </w:pPr>
          <w:r>
            <w:rPr>
              <w:sz w:val="20"/>
            </w:rPr>
            <w:t xml:space="preserve">EXHIBIT A-3  </w:t>
          </w:r>
          <w:r>
            <w:rPr>
              <w:sz w:val="20"/>
              <w:u w:val="single"/>
            </w:rPr>
            <w:t>NOT USED</w:t>
          </w:r>
          <w:r>
            <w:rPr>
              <w:sz w:val="20"/>
            </w:rPr>
            <w:tab/>
          </w:r>
          <w:r>
            <w:rPr>
              <w:sz w:val="20"/>
              <w:lang w:val="en-CA" w:eastAsia="en-CA"/>
            </w:rPr>
            <w:t>78</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z w:val="20"/>
              <w:lang w:val="en-CA" w:eastAsia="en-CA"/>
            </w:rPr>
            <w:t>79</w:t>
          </w:r>
        </w:p>
        <w:p>
          <w:pPr>
            <w:pStyle w:val="TOC1"/>
            <w:widowControl/>
            <w:tabs>
              <w:tab w:val="clear" w:pos="720"/>
              <w:tab w:val="right" w:pos="9350" w:leader="dot"/>
            </w:tabs>
            <w:bidi w:val="0"/>
            <w:jc w:val="start"/>
            <w:rPr>
              <w:rFonts w:ascii="Times New Roman" w:hAnsi="Times New Roman"/>
              <w:sz w:val="20"/>
            </w:rPr>
          </w:pPr>
          <w:r>
            <w:rPr>
              <w:sz w:val="20"/>
            </w:rPr>
            <w:t xml:space="preserve">EXHIBIT B-1  - </w:t>
          </w:r>
          <w:r>
            <w:rPr>
              <w:sz w:val="20"/>
              <w:u w:val="single"/>
            </w:rPr>
            <w:t>SPECIFICATION FOR LM6000 SPRINT™ GAS TURBINE GENERATOR AGREEMENT</w:t>
          </w:r>
          <w:r>
            <w:rPr>
              <w:sz w:val="20"/>
            </w:rPr>
            <w:tab/>
          </w:r>
          <w:r>
            <w:rPr>
              <w:sz w:val="20"/>
              <w:lang w:val="en-CA" w:eastAsia="en-CA"/>
            </w:rPr>
            <w:t>81</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z w:val="20"/>
              <w:lang w:val="en-CA" w:eastAsia="en-CA"/>
            </w:rPr>
            <w:t>127</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z w:val="20"/>
              <w:lang w:val="en-CA" w:eastAsia="en-CA"/>
            </w:rPr>
            <w:t>128</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z w:val="20"/>
              <w:lang w:val="en-CA" w:eastAsia="en-CA"/>
            </w:rPr>
            <w:t>129</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z w:val="20"/>
              <w:lang w:val="en-CA" w:eastAsia="en-CA"/>
            </w:rPr>
            <w:t>136</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z w:val="20"/>
              <w:lang w:val="en-CA" w:eastAsia="en-CA"/>
            </w:rPr>
            <w:t>138</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z w:val="20"/>
              <w:lang w:val="en-CA" w:eastAsia="en-CA"/>
            </w:rPr>
            <w:t>140</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z w:val="20"/>
              <w:lang w:val="en-CA" w:eastAsia="en-CA"/>
            </w:rPr>
            <w:t>143</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z w:val="20"/>
              <w:lang w:val="en-CA" w:eastAsia="en-CA"/>
            </w:rPr>
            <w:t>144</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z w:val="20"/>
              <w:lang w:val="en-CA" w:eastAsia="en-CA"/>
            </w:rPr>
            <w:t>148</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z w:val="20"/>
              <w:lang w:val="en-CA" w:eastAsia="en-CA"/>
            </w:rPr>
            <w:t>150</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z w:val="20"/>
              <w:lang w:val="en-CA" w:eastAsia="en-CA"/>
            </w:rPr>
            <w:t>154</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z w:val="20"/>
              <w:lang w:val="en-CA" w:eastAsia="en-CA"/>
            </w:rPr>
            <w:t>155</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z w:val="20"/>
              <w:lang w:val="en-CA" w:eastAsia="en-CA"/>
            </w:rPr>
            <w:t>157</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z w:val="20"/>
              <w:lang w:val="en-CA" w:eastAsia="en-CA"/>
            </w:rPr>
            <w:t>162</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z w:val="20"/>
              <w:lang w:val="en-CA" w:eastAsia="en-CA"/>
            </w:rPr>
            <w:t>169</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z w:val="20"/>
              <w:lang w:val="en-CA" w:eastAsia="en-CA"/>
            </w:rPr>
            <w:t>170</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z w:val="20"/>
              <w:lang w:val="en-CA" w:eastAsia="en-CA"/>
            </w:rPr>
            <w:t>175</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z w:val="20"/>
              <w:lang w:val="en-CA" w:eastAsia="en-CA"/>
            </w:rPr>
            <w:t>177</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z w:val="20"/>
              <w:lang w:val="en-CA" w:eastAsia="en-CA"/>
            </w:rPr>
            <w:t>178</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z w:val="20"/>
              <w:lang w:val="en-CA" w:eastAsia="en-CA"/>
            </w:rPr>
            <w:t>179</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z w:val="20"/>
              <w:u w:val="single"/>
            </w:rPr>
            <w:t>NOT USED</w:t>
          </w:r>
          <w:r>
            <w:rPr>
              <w:sz w:val="20"/>
            </w:rPr>
            <w:tab/>
          </w:r>
          <w:r>
            <w:rPr>
              <w:sz w:val="20"/>
              <w:lang w:val="en-CA" w:eastAsia="en-CA"/>
            </w:rPr>
            <w:t>180</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z w:val="20"/>
              <w:u w:val="single"/>
            </w:rPr>
            <w:t>OPTIONS</w:t>
          </w:r>
          <w:r>
            <w:rPr>
              <w:sz w:val="20"/>
            </w:rPr>
            <w:tab/>
          </w:r>
          <w:r>
            <w:rPr>
              <w:sz w:val="20"/>
              <w:lang w:val="en-CA" w:eastAsia="en-CA"/>
            </w:rPr>
            <w:t>181</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z w:val="20"/>
              <w:lang w:val="en-CA" w:eastAsia="en-CA"/>
            </w:rPr>
            <w:t>183</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z w:val="20"/>
              <w:lang w:val="en-CA" w:eastAsia="en-CA"/>
            </w:rPr>
            <w:t>185</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z w:val="20"/>
              <w:lang w:val="en-CA" w:eastAsia="en-CA"/>
            </w:rPr>
            <w:t>186</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z w:val="20"/>
              <w:u w:val="single"/>
            </w:rPr>
            <w:t>NOT USED</w:t>
          </w:r>
          <w:r>
            <w:rPr>
              <w:sz w:val="20"/>
            </w:rPr>
            <w:tab/>
          </w:r>
          <w:r>
            <w:rPr>
              <w:sz w:val="20"/>
              <w:lang w:val="en-CA" w:eastAsia="en-CA"/>
            </w:rPr>
            <w:t>188</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z w:val="20"/>
              <w:lang w:val="en-CA" w:eastAsia="en-CA"/>
            </w:rPr>
            <w:t>189</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z w:val="20"/>
              <w:lang w:val="en-CA" w:eastAsia="en-CA"/>
            </w:rPr>
            <w:t>195</w:t>
          </w:r>
          <w:r>
            <w:rPr>
              <w:sz w:val="20"/>
              <w:lang w:val="en-CA" w:eastAsia="en-CA"/>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spacing w:before="120" w:after="12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This Agreement is made and entered into as of this 22</w:t>
      </w:r>
      <w:r>
        <w:rPr>
          <w:sz w:val="20"/>
          <w:vertAlign w:val="superscript"/>
        </w:rPr>
        <w:t>nd</w:t>
      </w:r>
      <w:r>
        <w:rPr>
          <w:sz w:val="20"/>
        </w:rPr>
        <w:t xml:space="preserve"> day of December, 2000, (hereinafter, the “Effective Date”), by and between Brazilian Power Development Trust, a Delaware business trust (the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btfi"/>
        <w:widowControl/>
        <w:bidi w:val="0"/>
        <w:rPr>
          <w:rFonts w:ascii="Times New Roman" w:hAnsi="Times New Roman"/>
          <w:sz w:val="20"/>
        </w:rPr>
      </w:pPr>
      <w:r>
        <w:rPr>
          <w:sz w:val="20"/>
        </w:rPr>
        <w:t xml:space="preserve">WHEREAS, Seller is in the business of designing, engineering, manufacturing, and supplying Units and auxiliary services in connection therewith; </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Units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4" w:name="_Ref486657052"/>
      <w:bookmarkStart w:id="5" w:name="_Toc486406480"/>
      <w:bookmarkStart w:id="6" w:name="_Toc486401553"/>
      <w:r>
        <w:rPr>
          <w:sz w:val="20"/>
        </w:rPr>
        <w:t xml:space="preserve">  </w:t>
      </w:r>
      <w:bookmarkStart w:id="7" w:name="_Toc486401167"/>
      <w:bookmarkStart w:id="8" w:name="_Toc501196052"/>
      <w:r>
        <w:rPr>
          <w:sz w:val="20"/>
        </w:rPr>
        <w:t>DEFINITIONS</w:t>
      </w:r>
      <w:bookmarkEnd w:id="4"/>
      <w:bookmarkEnd w:id="5"/>
      <w:bookmarkEnd w:id="6"/>
      <w:bookmarkEnd w:id="7"/>
      <w:bookmarkEnd w:id="8"/>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9" w:name="_Toc486401554"/>
      <w:bookmarkStart w:id="10" w:name="_Toc486406481"/>
      <w:bookmarkStart w:id="11" w:name="_Toc501196053"/>
      <w:bookmarkStart w:id="12" w:name="_Toc486401168"/>
      <w:r>
        <w:rPr>
          <w:sz w:val="20"/>
        </w:rPr>
        <w:t>Acceptance</w:t>
      </w:r>
      <w:bookmarkEnd w:id="9"/>
      <w:bookmarkEnd w:id="10"/>
      <w:bookmarkEnd w:id="11"/>
      <w:bookmarkEnd w:id="12"/>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1.2</w:t>
        <w:tab/>
      </w:r>
      <w:bookmarkStart w:id="13" w:name="_Toc486401169"/>
      <w:bookmarkStart w:id="14" w:name="_Toc501196054"/>
      <w:bookmarkStart w:id="15" w:name="_Toc486406482"/>
      <w:bookmarkStart w:id="16" w:name="_Toc486401555"/>
      <w:r>
        <w:rPr>
          <w:sz w:val="20"/>
        </w:rPr>
        <w:t>Adjusted Electrical Output</w:t>
      </w:r>
      <w:bookmarkEnd w:id="13"/>
      <w:bookmarkEnd w:id="14"/>
      <w:bookmarkEnd w:id="15"/>
      <w:bookmarkEnd w:id="16"/>
      <w:commentRangeStart w:id="1"/>
      <w:r>
        <w:rPr>
          <w:vanish/>
          <w:color w:val="FF0000"/>
          <w:sz w:val="20"/>
        </w:rPr>
        <w:t>»</w:t>
      </w:r>
      <w:commentRangeEnd w:id="1"/>
      <w:r>
        <w:commentReference w:id="1"/>
      </w:r>
      <w:r>
        <w:rPr>
          <w:vanish/>
          <w:color w:val="FF0000"/>
          <w:sz w:val="20"/>
        </w:rPr>
      </w:r>
    </w:p>
    <w:p>
      <w:pPr>
        <w:pStyle w:val="BodyTextbt"/>
        <w:keepNext w:val="true"/>
        <w:keepLines/>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7" w:name="_Toc486406483"/>
      <w:bookmarkStart w:id="18" w:name="_Toc501196055"/>
      <w:bookmarkStart w:id="19" w:name="_Toc486401170"/>
      <w:bookmarkStart w:id="20" w:name="_Toc486401556"/>
      <w:r>
        <w:rPr>
          <w:sz w:val="20"/>
        </w:rPr>
        <w:t>Adjusted Emissions</w:t>
      </w:r>
      <w:bookmarkEnd w:id="17"/>
      <w:bookmarkEnd w:id="18"/>
      <w:bookmarkEnd w:id="19"/>
      <w:bookmarkEnd w:id="20"/>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21" w:name="_Toc486401171"/>
      <w:bookmarkStart w:id="22" w:name="_Toc501196056"/>
      <w:bookmarkStart w:id="23" w:name="_Toc486406484"/>
      <w:bookmarkStart w:id="24" w:name="_Toc486401557"/>
      <w:r>
        <w:rPr>
          <w:sz w:val="20"/>
        </w:rPr>
        <w:t>Adjusted Exhaust Gas Energy</w:t>
      </w:r>
      <w:bookmarkEnd w:id="21"/>
      <w:bookmarkEnd w:id="22"/>
      <w:bookmarkEnd w:id="23"/>
      <w:bookmarkEnd w:id="24"/>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5" w:name="_Toc486406485"/>
      <w:bookmarkStart w:id="26" w:name="_Toc486401558"/>
      <w:bookmarkStart w:id="27" w:name="_Toc501196057"/>
      <w:bookmarkStart w:id="28" w:name="_Toc486401172"/>
      <w:r>
        <w:rPr>
          <w:sz w:val="20"/>
        </w:rPr>
        <w:t>Adjusted Exhaust Gas Temperature</w:t>
      </w:r>
      <w:bookmarkEnd w:id="25"/>
      <w:bookmarkEnd w:id="26"/>
      <w:bookmarkEnd w:id="27"/>
      <w:bookmarkEnd w:id="28"/>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9" w:name="_Toc486401559"/>
      <w:bookmarkStart w:id="30" w:name="_Toc486406486"/>
      <w:bookmarkStart w:id="31" w:name="_Toc501196058"/>
      <w:bookmarkStart w:id="32" w:name="_Toc486401173"/>
      <w:r>
        <w:rPr>
          <w:sz w:val="20"/>
        </w:rPr>
        <w:t>Adjusted Heat Rate</w:t>
      </w:r>
      <w:bookmarkEnd w:id="29"/>
      <w:bookmarkEnd w:id="30"/>
      <w:bookmarkEnd w:id="31"/>
      <w:bookmarkEnd w:id="32"/>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3" w:name="_Toc501196059"/>
      <w:bookmarkStart w:id="34" w:name="_Toc486401174"/>
      <w:bookmarkStart w:id="35" w:name="_Toc486401560"/>
      <w:bookmarkStart w:id="36" w:name="_Toc486406487"/>
      <w:r>
        <w:rPr>
          <w:sz w:val="20"/>
        </w:rPr>
        <w:t>Affected Party</w:t>
      </w:r>
      <w:bookmarkEnd w:id="33"/>
      <w:bookmarkEnd w:id="34"/>
      <w:bookmarkEnd w:id="35"/>
      <w:bookmarkEnd w:id="36"/>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7" w:name="_Toc486401561"/>
      <w:bookmarkStart w:id="38" w:name="_Toc486406488"/>
      <w:bookmarkStart w:id="39" w:name="_Toc501196060"/>
      <w:bookmarkStart w:id="40" w:name="_Toc486401175"/>
      <w:r>
        <w:rPr>
          <w:sz w:val="20"/>
        </w:rPr>
        <w:t>Affiliate</w:t>
      </w:r>
      <w:bookmarkEnd w:id="37"/>
      <w:bookmarkEnd w:id="38"/>
      <w:bookmarkEnd w:id="39"/>
      <w:bookmarkEnd w:id="40"/>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41" w:name="_Toc486401176"/>
      <w:bookmarkStart w:id="42" w:name="_Toc501196061"/>
      <w:bookmarkStart w:id="43" w:name="_Toc486406489"/>
      <w:bookmarkStart w:id="44" w:name="_Toc486401562"/>
      <w:r>
        <w:rPr>
          <w:sz w:val="20"/>
        </w:rPr>
        <w:t>Agreement</w:t>
      </w:r>
      <w:bookmarkEnd w:id="41"/>
      <w:bookmarkEnd w:id="42"/>
      <w:bookmarkEnd w:id="43"/>
      <w:bookmarkEnd w:id="44"/>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5" w:name="_Toc486401177"/>
      <w:bookmarkStart w:id="46" w:name="_Toc501196062"/>
      <w:bookmarkStart w:id="47" w:name="_Toc486406490"/>
      <w:bookmarkStart w:id="48" w:name="_Toc486401563"/>
      <w:r>
        <w:rPr>
          <w:sz w:val="20"/>
        </w:rPr>
        <w:t>Applicable Laws</w:t>
      </w:r>
      <w:bookmarkEnd w:id="45"/>
      <w:bookmarkEnd w:id="46"/>
      <w:bookmarkEnd w:id="47"/>
      <w:bookmarkEnd w:id="48"/>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1.11</w:t>
        <w:tab/>
      </w:r>
      <w:bookmarkStart w:id="49" w:name="_Toc486401179"/>
      <w:bookmarkStart w:id="50" w:name="_Toc486406492"/>
      <w:bookmarkStart w:id="51" w:name="_Toc486401565"/>
      <w:bookmarkStart w:id="52" w:name="_Toc501196063"/>
      <w:r>
        <w:rPr>
          <w:sz w:val="20"/>
        </w:rPr>
        <w:t>Base Load</w:t>
      </w:r>
      <w:bookmarkEnd w:id="49"/>
      <w:bookmarkEnd w:id="50"/>
      <w:bookmarkEnd w:id="51"/>
      <w:bookmarkEnd w:id="52"/>
      <w:commentRangeStart w:id="10"/>
      <w:r>
        <w:rPr>
          <w:vanish/>
          <w:color w:val="FF0000"/>
          <w:sz w:val="20"/>
        </w:rPr>
        <w:t>»</w:t>
      </w:r>
      <w:commentRangeEnd w:id="10"/>
      <w:r>
        <w:commentReference w:id="10"/>
      </w:r>
      <w:r>
        <w:rPr>
          <w:vanish/>
          <w:color w:val="FF0000"/>
          <w:sz w:val="20"/>
        </w:rPr>
      </w:r>
    </w:p>
    <w:p>
      <w:pPr>
        <w:pStyle w:val="BodyTextbt"/>
        <w:keepNext w:val="true"/>
        <w:keepLines/>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3" w:name="_Toc486401180"/>
      <w:bookmarkStart w:id="54" w:name="_Toc501196064"/>
      <w:bookmarkStart w:id="55" w:name="_Toc486406493"/>
      <w:bookmarkStart w:id="56" w:name="_Toc486401566"/>
      <w:r>
        <w:rPr>
          <w:sz w:val="20"/>
        </w:rPr>
        <w:t>Basis Conditions</w:t>
      </w:r>
      <w:bookmarkEnd w:id="53"/>
      <w:bookmarkEnd w:id="54"/>
      <w:bookmarkEnd w:id="55"/>
      <w:bookmarkEnd w:id="56"/>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7" w:name="_Toc486406494"/>
      <w:bookmarkStart w:id="58" w:name="_Toc486401181"/>
      <w:bookmarkStart w:id="59" w:name="_Toc486401567"/>
      <w:bookmarkStart w:id="60" w:name="_Toc501196065"/>
      <w:r>
        <w:rPr>
          <w:sz w:val="20"/>
        </w:rPr>
        <w:t>BTU</w:t>
      </w:r>
      <w:bookmarkEnd w:id="57"/>
      <w:bookmarkEnd w:id="58"/>
      <w:bookmarkEnd w:id="59"/>
      <w:bookmarkEnd w:id="60"/>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61" w:name="_Toc486401182"/>
      <w:bookmarkStart w:id="62" w:name="_Toc501196066"/>
      <w:bookmarkStart w:id="63" w:name="_Toc486406495"/>
      <w:bookmarkStart w:id="64" w:name="_Toc486401568"/>
      <w:r>
        <w:rPr>
          <w:sz w:val="20"/>
        </w:rPr>
        <w:t>Cancellation Charge</w:t>
      </w:r>
      <w:bookmarkEnd w:id="61"/>
      <w:bookmarkEnd w:id="62"/>
      <w:bookmarkEnd w:id="63"/>
      <w:bookmarkEnd w:id="64"/>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5" w:name="_Toc486406496"/>
      <w:bookmarkStart w:id="66" w:name="_Toc501196067"/>
      <w:bookmarkStart w:id="67" w:name="_Toc486401569"/>
      <w:bookmarkStart w:id="68" w:name="_Toc486401183"/>
      <w:r>
        <w:rPr>
          <w:sz w:val="20"/>
        </w:rPr>
        <w:t>Change in Law</w:t>
      </w:r>
      <w:bookmarkEnd w:id="65"/>
      <w:bookmarkEnd w:id="66"/>
      <w:bookmarkEnd w:id="67"/>
      <w:bookmarkEnd w:id="68"/>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9" w:name="_Toc486401570"/>
      <w:bookmarkStart w:id="70" w:name="_Toc486406497"/>
      <w:bookmarkStart w:id="71" w:name="_Toc501196068"/>
      <w:bookmarkStart w:id="72" w:name="_Toc486401184"/>
      <w:r>
        <w:rPr>
          <w:sz w:val="20"/>
        </w:rPr>
        <w:t>Change Order</w:t>
      </w:r>
      <w:bookmarkEnd w:id="69"/>
      <w:bookmarkEnd w:id="70"/>
      <w:bookmarkEnd w:id="71"/>
      <w:bookmarkEnd w:id="72"/>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3" w:name="_Toc486406498"/>
      <w:bookmarkStart w:id="74" w:name="_Toc501196069"/>
      <w:r>
        <w:rPr>
          <w:sz w:val="20"/>
        </w:rPr>
        <w:t>Claim</w:t>
      </w:r>
      <w:bookmarkEnd w:id="73"/>
      <w:bookmarkEnd w:id="74"/>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5" w:name="_Toc486401185"/>
      <w:bookmarkStart w:id="76" w:name="_Toc486401571"/>
      <w:bookmarkStart w:id="77" w:name="_Toc486406499"/>
      <w:bookmarkStart w:id="78" w:name="_Toc501196070"/>
      <w:r>
        <w:rPr>
          <w:sz w:val="20"/>
        </w:rPr>
        <w:t>Commercial Operation</w:t>
      </w:r>
      <w:bookmarkEnd w:id="75"/>
      <w:bookmarkEnd w:id="76"/>
      <w:bookmarkEnd w:id="77"/>
      <w:bookmarkEnd w:id="78"/>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9" w:name="_Toc486401186"/>
      <w:bookmarkStart w:id="80" w:name="_Toc501196071"/>
      <w:bookmarkStart w:id="81" w:name="_Toc486406500"/>
      <w:bookmarkStart w:id="82" w:name="_Toc486401572"/>
      <w:r>
        <w:rPr>
          <w:sz w:val="20"/>
        </w:rPr>
        <w:t>Commissioning Period</w:t>
      </w:r>
      <w:bookmarkEnd w:id="79"/>
      <w:bookmarkEnd w:id="80"/>
      <w:bookmarkEnd w:id="81"/>
      <w:bookmarkEnd w:id="82"/>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3" w:name="_Toc486406501"/>
      <w:bookmarkStart w:id="84" w:name="_Toc486401187"/>
      <w:bookmarkStart w:id="85" w:name="_Toc486401573"/>
      <w:bookmarkStart w:id="86" w:name="_Toc501196072"/>
      <w:r>
        <w:rPr>
          <w:sz w:val="20"/>
        </w:rPr>
        <w:t>Cover Damages</w:t>
      </w:r>
      <w:bookmarkEnd w:id="83"/>
      <w:bookmarkEnd w:id="84"/>
      <w:bookmarkEnd w:id="85"/>
      <w:bookmarkEnd w:id="86"/>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7" w:name="_Toc486401188"/>
      <w:bookmarkStart w:id="88" w:name="_Toc486406502"/>
      <w:bookmarkStart w:id="89" w:name="_Toc486401574"/>
      <w:bookmarkStart w:id="90" w:name="_Toc501196073"/>
      <w:r>
        <w:rPr>
          <w:sz w:val="20"/>
        </w:rPr>
        <w:t>Day</w:t>
      </w:r>
      <w:bookmarkEnd w:id="87"/>
      <w:bookmarkEnd w:id="88"/>
      <w:bookmarkEnd w:id="89"/>
      <w:bookmarkEnd w:id="90"/>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91" w:name="_Toc486401575"/>
      <w:bookmarkStart w:id="92" w:name="_Toc486406503"/>
      <w:bookmarkStart w:id="93" w:name="_Toc501196074"/>
      <w:bookmarkStart w:id="94" w:name="_Toc486401189"/>
      <w:r>
        <w:rPr>
          <w:sz w:val="20"/>
        </w:rPr>
        <w:t>Delivery Liquidated Damages</w:t>
      </w:r>
      <w:bookmarkEnd w:id="91"/>
      <w:bookmarkEnd w:id="92"/>
      <w:bookmarkEnd w:id="93"/>
      <w:bookmarkEnd w:id="94"/>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5" w:name="_Toc486401190"/>
      <w:bookmarkStart w:id="96" w:name="_Toc501196075"/>
      <w:bookmarkStart w:id="97" w:name="_Toc486406504"/>
      <w:bookmarkStart w:id="98" w:name="_Toc486401576"/>
      <w:r>
        <w:rPr>
          <w:sz w:val="20"/>
        </w:rPr>
        <w:t>Delivery Point</w:t>
      </w:r>
      <w:bookmarkEnd w:id="95"/>
      <w:bookmarkEnd w:id="96"/>
      <w:bookmarkEnd w:id="97"/>
      <w:bookmarkEnd w:id="98"/>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9" w:name="_Toc486406505"/>
      <w:bookmarkStart w:id="100" w:name="_Toc501196076"/>
      <w:bookmarkStart w:id="101" w:name="_Toc486401192"/>
      <w:bookmarkStart w:id="102" w:name="_Toc486401578"/>
      <w:r>
        <w:rPr>
          <w:sz w:val="20"/>
        </w:rPr>
        <w:t>Effective Date</w:t>
      </w:r>
      <w:bookmarkEnd w:id="99"/>
      <w:bookmarkEnd w:id="100"/>
      <w:bookmarkEnd w:id="101"/>
      <w:bookmarkEnd w:id="102"/>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3" w:name="_Toc486401193"/>
      <w:bookmarkStart w:id="104" w:name="_Toc486406506"/>
      <w:bookmarkStart w:id="105" w:name="_Toc501196077"/>
      <w:bookmarkStart w:id="106" w:name="_Toc486401579"/>
      <w:r>
        <w:rPr>
          <w:sz w:val="20"/>
        </w:rPr>
        <w:t>Emissions</w:t>
      </w:r>
      <w:bookmarkEnd w:id="103"/>
      <w:bookmarkEnd w:id="104"/>
      <w:bookmarkEnd w:id="105"/>
      <w:bookmarkEnd w:id="106"/>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7" w:name="_Toc486401194"/>
      <w:bookmarkStart w:id="108" w:name="_Toc501196078"/>
      <w:bookmarkStart w:id="109" w:name="_Toc486406507"/>
      <w:bookmarkStart w:id="110" w:name="_Toc486401580"/>
      <w:r>
        <w:rPr>
          <w:sz w:val="20"/>
        </w:rPr>
        <w:t>Emissions Guarantee</w:t>
      </w:r>
      <w:bookmarkEnd w:id="107"/>
      <w:bookmarkEnd w:id="108"/>
      <w:bookmarkEnd w:id="109"/>
      <w:bookmarkEnd w:id="110"/>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11" w:name="_Toc486401195"/>
      <w:bookmarkStart w:id="112" w:name="_Toc501196079"/>
      <w:bookmarkStart w:id="113" w:name="_Toc486401581"/>
      <w:bookmarkStart w:id="114" w:name="_Toc486406508"/>
      <w:r>
        <w:rPr>
          <w:sz w:val="20"/>
        </w:rPr>
        <w:t>Electrical Output</w:t>
      </w:r>
      <w:bookmarkEnd w:id="111"/>
      <w:bookmarkEnd w:id="112"/>
      <w:bookmarkEnd w:id="113"/>
      <w:bookmarkEnd w:id="114"/>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5" w:name="_Toc486401196"/>
      <w:bookmarkStart w:id="116" w:name="_Toc486401582"/>
      <w:bookmarkStart w:id="117" w:name="_Toc501196080"/>
      <w:bookmarkStart w:id="118" w:name="_Toc486406509"/>
      <w:r>
        <w:rPr>
          <w:sz w:val="20"/>
        </w:rPr>
        <w:t>Electrical Output Guarantee</w:t>
      </w:r>
      <w:bookmarkEnd w:id="115"/>
      <w:bookmarkEnd w:id="116"/>
      <w:bookmarkEnd w:id="117"/>
      <w:bookmarkEnd w:id="118"/>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9" w:name="_Toc486406510"/>
      <w:bookmarkStart w:id="120" w:name="_Toc486401583"/>
      <w:bookmarkStart w:id="121" w:name="_Toc501196081"/>
      <w:bookmarkStart w:id="122" w:name="_Toc486401197"/>
      <w:r>
        <w:rPr>
          <w:sz w:val="20"/>
        </w:rPr>
        <w:t>Equipment</w:t>
      </w:r>
      <w:bookmarkEnd w:id="119"/>
      <w:bookmarkEnd w:id="120"/>
      <w:bookmarkEnd w:id="121"/>
      <w:bookmarkEnd w:id="122"/>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3" w:name="_Toc501196082"/>
      <w:bookmarkStart w:id="124" w:name="_Toc486406511"/>
      <w:bookmarkStart w:id="125" w:name="_Toc486401584"/>
      <w:bookmarkStart w:id="126" w:name="_Toc486401198"/>
      <w:r>
        <w:rPr>
          <w:sz w:val="20"/>
        </w:rPr>
        <w:t>Event of Force Majeure</w:t>
      </w:r>
      <w:bookmarkEnd w:id="123"/>
      <w:bookmarkEnd w:id="124"/>
      <w:bookmarkEnd w:id="125"/>
      <w:bookmarkEnd w:id="126"/>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1.31</w:t>
        <w:tab/>
      </w:r>
      <w:bookmarkStart w:id="127" w:name="_Toc486406512"/>
      <w:bookmarkStart w:id="128" w:name="_Toc501196083"/>
      <w:bookmarkStart w:id="129" w:name="_Toc486401199"/>
      <w:bookmarkStart w:id="130" w:name="_Toc486401585"/>
      <w:r>
        <w:rPr>
          <w:sz w:val="20"/>
        </w:rPr>
        <w:t>Event of Purchaser Default</w:t>
      </w:r>
      <w:bookmarkEnd w:id="127"/>
      <w:bookmarkEnd w:id="128"/>
      <w:bookmarkEnd w:id="129"/>
      <w:bookmarkEnd w:id="130"/>
      <w:commentRangeStart w:id="30"/>
      <w:r>
        <w:rPr>
          <w:vanish/>
          <w:color w:val="FF0000"/>
          <w:sz w:val="20"/>
        </w:rPr>
        <w:t>»</w:t>
      </w:r>
      <w:commentRangeEnd w:id="30"/>
      <w:r>
        <w:commentReference w:id="30"/>
      </w:r>
      <w:r>
        <w:rPr>
          <w:vanish/>
          <w:color w:val="FF0000"/>
          <w:sz w:val="20"/>
        </w:rPr>
      </w:r>
    </w:p>
    <w:p>
      <w:pPr>
        <w:pStyle w:val="BodyTextbt"/>
        <w:keepNext w:val="true"/>
        <w:keepLines/>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31" w:name="_Toc486401586"/>
      <w:bookmarkStart w:id="132" w:name="_Toc486401200"/>
      <w:bookmarkStart w:id="133" w:name="_Toc486406513"/>
      <w:bookmarkStart w:id="134" w:name="_Toc501196084"/>
      <w:r>
        <w:rPr>
          <w:sz w:val="20"/>
        </w:rPr>
        <w:t>Event of Seller Default</w:t>
      </w:r>
      <w:bookmarkEnd w:id="131"/>
      <w:bookmarkEnd w:id="132"/>
      <w:bookmarkEnd w:id="133"/>
      <w:bookmarkEnd w:id="134"/>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5" w:name="_Toc486401201"/>
      <w:bookmarkStart w:id="136" w:name="_Toc501196085"/>
      <w:bookmarkStart w:id="137" w:name="_Toc486406514"/>
      <w:bookmarkStart w:id="138" w:name="_Toc486401587"/>
      <w:r>
        <w:rPr>
          <w:sz w:val="20"/>
        </w:rPr>
        <w:t>Exhaust Gas Energy</w:t>
      </w:r>
      <w:bookmarkEnd w:id="135"/>
      <w:bookmarkEnd w:id="136"/>
      <w:bookmarkEnd w:id="137"/>
      <w:bookmarkEnd w:id="138"/>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9" w:name="_Toc501196086"/>
      <w:bookmarkStart w:id="140" w:name="_Toc486406515"/>
      <w:bookmarkStart w:id="141" w:name="_Toc486401588"/>
      <w:bookmarkStart w:id="142" w:name="_Toc486401202"/>
      <w:r>
        <w:rPr>
          <w:sz w:val="20"/>
        </w:rPr>
        <w:t>Exhaust Gas Temperature</w:t>
      </w:r>
      <w:bookmarkEnd w:id="139"/>
      <w:bookmarkEnd w:id="140"/>
      <w:bookmarkEnd w:id="141"/>
      <w:bookmarkEnd w:id="142"/>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3" w:name="_Toc501196087"/>
      <w:bookmarkStart w:id="144" w:name="_Toc486401203"/>
      <w:bookmarkStart w:id="145" w:name="_Toc486401589"/>
      <w:bookmarkStart w:id="146" w:name="_Toc486406516"/>
      <w:r>
        <w:rPr>
          <w:sz w:val="20"/>
        </w:rPr>
        <w:t>Extended Warranty Period</w:t>
      </w:r>
      <w:bookmarkEnd w:id="143"/>
      <w:bookmarkEnd w:id="144"/>
      <w:bookmarkEnd w:id="145"/>
      <w:bookmarkEnd w:id="146"/>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7" w:name="_Toc486401204"/>
      <w:bookmarkStart w:id="148" w:name="_Toc501196088"/>
      <w:bookmarkStart w:id="149" w:name="_Toc486406517"/>
      <w:bookmarkStart w:id="150" w:name="_Toc486401590"/>
      <w:r>
        <w:rPr>
          <w:sz w:val="20"/>
        </w:rPr>
        <w:t>Facility</w:t>
      </w:r>
      <w:bookmarkEnd w:id="147"/>
      <w:bookmarkEnd w:id="148"/>
      <w:bookmarkEnd w:id="149"/>
      <w:bookmarkEnd w:id="150"/>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51" w:name="_Toc486406518"/>
      <w:bookmarkStart w:id="152" w:name="_Toc486401591"/>
      <w:bookmarkStart w:id="153" w:name="_Toc501196089"/>
      <w:bookmarkStart w:id="154" w:name="_Toc486401205"/>
      <w:r>
        <w:rPr>
          <w:sz w:val="20"/>
        </w:rPr>
        <w:t>Far Field Sound Level Guarantee</w:t>
      </w:r>
      <w:bookmarkEnd w:id="151"/>
      <w:bookmarkEnd w:id="152"/>
      <w:bookmarkEnd w:id="153"/>
      <w:bookmarkEnd w:id="154"/>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5" w:name="_Toc486406519"/>
      <w:bookmarkStart w:id="156" w:name="_Toc486401206"/>
      <w:bookmarkStart w:id="157" w:name="_Toc486401592"/>
      <w:bookmarkStart w:id="158" w:name="_Toc501196090"/>
      <w:r>
        <w:rPr>
          <w:sz w:val="20"/>
        </w:rPr>
        <w:t>Guaranteed Levels</w:t>
      </w:r>
      <w:bookmarkEnd w:id="155"/>
      <w:bookmarkEnd w:id="156"/>
      <w:bookmarkEnd w:id="157"/>
      <w:bookmarkEnd w:id="158"/>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 Optional Electrical Output Guarantee (if applicable),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9" w:name="_Toc486406520"/>
      <w:bookmarkStart w:id="160" w:name="_Toc501196091"/>
      <w:bookmarkStart w:id="161" w:name="_Toc486401593"/>
      <w:bookmarkStart w:id="162" w:name="_Toc486401207"/>
      <w:r>
        <w:rPr>
          <w:sz w:val="20"/>
        </w:rPr>
        <w:t>Guaranteed Unit Delivery Dates</w:t>
      </w:r>
      <w:bookmarkEnd w:id="159"/>
      <w:bookmarkEnd w:id="160"/>
      <w:bookmarkEnd w:id="161"/>
      <w:bookmarkEnd w:id="162"/>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3" w:name="_Toc486401594"/>
      <w:bookmarkStart w:id="164" w:name="_Toc486406521"/>
      <w:bookmarkStart w:id="165" w:name="_Toc486401208"/>
      <w:bookmarkStart w:id="166" w:name="_Toc501196092"/>
      <w:r>
        <w:rPr>
          <w:sz w:val="20"/>
        </w:rPr>
        <w:t>Hazardous Materials</w:t>
      </w:r>
      <w:bookmarkEnd w:id="163"/>
      <w:bookmarkEnd w:id="164"/>
      <w:bookmarkEnd w:id="165"/>
      <w:bookmarkEnd w:id="166"/>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1.41</w:t>
        <w:tab/>
      </w:r>
      <w:bookmarkStart w:id="167" w:name="_Toc486401595"/>
      <w:bookmarkStart w:id="168" w:name="_Toc486406522"/>
      <w:bookmarkStart w:id="169" w:name="_Toc486401209"/>
      <w:bookmarkStart w:id="170" w:name="_Toc501196093"/>
      <w:r>
        <w:rPr>
          <w:sz w:val="20"/>
        </w:rPr>
        <w:t>Heat Rate</w:t>
      </w:r>
      <w:bookmarkEnd w:id="167"/>
      <w:bookmarkEnd w:id="168"/>
      <w:bookmarkEnd w:id="169"/>
      <w:bookmarkEnd w:id="170"/>
      <w:commentRangeStart w:id="40"/>
      <w:r>
        <w:rPr>
          <w:vanish/>
          <w:color w:val="FF0000"/>
          <w:sz w:val="20"/>
        </w:rPr>
        <w:t>»</w:t>
      </w:r>
      <w:commentRangeEnd w:id="40"/>
      <w:r>
        <w:commentReference w:id="40"/>
      </w:r>
      <w:r>
        <w:rPr>
          <w:vanish/>
          <w:color w:val="FF0000"/>
          <w:sz w:val="20"/>
        </w:rPr>
      </w:r>
    </w:p>
    <w:p>
      <w:pPr>
        <w:pStyle w:val="BodyTextbt"/>
        <w:keepNext w:val="true"/>
        <w:keepLines/>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71" w:name="_Toc501196094"/>
      <w:bookmarkStart w:id="172" w:name="_Toc486401210"/>
      <w:bookmarkStart w:id="173" w:name="_Toc486406523"/>
      <w:bookmarkStart w:id="174" w:name="_Toc486401596"/>
      <w:r>
        <w:rPr>
          <w:sz w:val="20"/>
        </w:rPr>
        <w:t>Heat Rate Guarantee</w:t>
      </w:r>
      <w:bookmarkEnd w:id="171"/>
      <w:bookmarkEnd w:id="172"/>
      <w:bookmarkEnd w:id="173"/>
      <w:bookmarkEnd w:id="174"/>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5" w:name="_Toc501196095"/>
      <w:r>
        <w:rPr>
          <w:sz w:val="20"/>
        </w:rPr>
        <w:t>Heat Rate Liquidated Damages</w:t>
      </w:r>
      <w:bookmarkEnd w:id="175"/>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6" w:name="_Toc501196096"/>
      <w:bookmarkStart w:id="177" w:name="_Toc486401597"/>
      <w:bookmarkStart w:id="178" w:name="_Toc486406524"/>
      <w:bookmarkStart w:id="179" w:name="_Toc486401211"/>
      <w:r>
        <w:rPr>
          <w:sz w:val="20"/>
        </w:rPr>
        <w:t>Heat Rate Liquidated Damages Refund Reduction</w:t>
      </w:r>
      <w:bookmarkEnd w:id="176"/>
      <w:bookmarkEnd w:id="177"/>
      <w:bookmarkEnd w:id="178"/>
      <w:bookmarkEnd w:id="179"/>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80" w:name="_Toc486401212"/>
      <w:bookmarkStart w:id="181" w:name="_Toc501196097"/>
      <w:bookmarkStart w:id="182" w:name="_Toc486406525"/>
      <w:bookmarkStart w:id="183" w:name="_Toc486401598"/>
      <w:r>
        <w:rPr>
          <w:sz w:val="20"/>
        </w:rPr>
        <w:t>Installation Period</w:t>
      </w:r>
      <w:bookmarkEnd w:id="180"/>
      <w:bookmarkEnd w:id="181"/>
      <w:bookmarkEnd w:id="182"/>
      <w:bookmarkEnd w:id="183"/>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4" w:name="_Toc486401213"/>
      <w:bookmarkStart w:id="185" w:name="_Toc501196098"/>
      <w:bookmarkStart w:id="186" w:name="_Toc486406526"/>
      <w:bookmarkStart w:id="187" w:name="_Toc486401599"/>
      <w:r>
        <w:rPr>
          <w:sz w:val="20"/>
        </w:rPr>
        <w:t>Insurability Certificate</w:t>
      </w:r>
      <w:bookmarkEnd w:id="184"/>
      <w:bookmarkEnd w:id="185"/>
      <w:bookmarkEnd w:id="186"/>
      <w:bookmarkEnd w:id="187"/>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8" w:name="_Toc486406527"/>
      <w:bookmarkStart w:id="189" w:name="_Toc501196099"/>
      <w:bookmarkStart w:id="190" w:name="_Toc486401214"/>
      <w:bookmarkStart w:id="191" w:name="_Toc486401600"/>
      <w:r>
        <w:rPr>
          <w:sz w:val="20"/>
        </w:rPr>
        <w:t>Insurance Representative</w:t>
      </w:r>
      <w:bookmarkEnd w:id="188"/>
      <w:bookmarkEnd w:id="189"/>
      <w:bookmarkEnd w:id="190"/>
      <w:bookmarkEnd w:id="191"/>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2" w:name="_Toc501196100"/>
      <w:bookmarkStart w:id="193" w:name="_Toc486401215"/>
      <w:bookmarkStart w:id="194" w:name="_Toc486401601"/>
      <w:bookmarkStart w:id="195" w:name="_Toc486406528"/>
      <w:r>
        <w:rPr>
          <w:sz w:val="20"/>
        </w:rPr>
        <w:t>Interest Rate</w:t>
      </w:r>
      <w:bookmarkEnd w:id="192"/>
      <w:bookmarkEnd w:id="193"/>
      <w:bookmarkEnd w:id="194"/>
      <w:bookmarkEnd w:id="195"/>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6" w:name="_Toc501196101"/>
      <w:bookmarkStart w:id="197" w:name="_Toc486401216"/>
      <w:bookmarkStart w:id="198" w:name="_Toc486401602"/>
      <w:bookmarkStart w:id="199" w:name="_Toc486406529"/>
      <w:r>
        <w:rPr>
          <w:sz w:val="20"/>
        </w:rPr>
        <w:t>kW</w:t>
      </w:r>
      <w:bookmarkEnd w:id="196"/>
      <w:bookmarkEnd w:id="197"/>
      <w:bookmarkEnd w:id="198"/>
      <w:bookmarkEnd w:id="199"/>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200" w:name="_Toc486401217"/>
      <w:bookmarkStart w:id="201" w:name="_Toc486406530"/>
      <w:bookmarkStart w:id="202" w:name="_Toc486401603"/>
      <w:bookmarkStart w:id="203" w:name="_Toc501196102"/>
      <w:r>
        <w:rPr>
          <w:sz w:val="20"/>
        </w:rPr>
        <w:t>kWh or kwh</w:t>
      </w:r>
      <w:bookmarkEnd w:id="200"/>
      <w:bookmarkEnd w:id="201"/>
      <w:bookmarkEnd w:id="202"/>
      <w:bookmarkEnd w:id="203"/>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1.51</w:t>
        <w:tab/>
      </w:r>
      <w:bookmarkStart w:id="204" w:name="_Toc501196103"/>
      <w:bookmarkStart w:id="205" w:name="_Toc486406531"/>
      <w:bookmarkStart w:id="206" w:name="_Toc486401604"/>
      <w:bookmarkStart w:id="207" w:name="_Toc486401218"/>
      <w:r>
        <w:rPr>
          <w:sz w:val="20"/>
        </w:rPr>
        <w:t>Lender</w:t>
      </w:r>
      <w:bookmarkEnd w:id="204"/>
      <w:bookmarkEnd w:id="205"/>
      <w:bookmarkEnd w:id="206"/>
      <w:bookmarkEnd w:id="207"/>
      <w:commentRangeStart w:id="50"/>
      <w:r>
        <w:rPr>
          <w:vanish/>
          <w:color w:val="FF0000"/>
          <w:sz w:val="20"/>
        </w:rPr>
        <w:t>»</w:t>
      </w:r>
      <w:commentRangeEnd w:id="50"/>
      <w:r>
        <w:commentReference w:id="50"/>
      </w:r>
      <w:r>
        <w:rPr>
          <w:vanish/>
          <w:color w:val="FF0000"/>
          <w:sz w:val="20"/>
        </w:rPr>
      </w:r>
    </w:p>
    <w:p>
      <w:pPr>
        <w:pStyle w:val="BodyTextbt"/>
        <w:keepNext w:val="true"/>
        <w:keepLines/>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8" w:name="_Toc486401219"/>
      <w:bookmarkStart w:id="209" w:name="_Toc486406532"/>
      <w:bookmarkStart w:id="210" w:name="_Toc501196104"/>
      <w:bookmarkStart w:id="211" w:name="_Toc486401605"/>
      <w:r>
        <w:rPr>
          <w:sz w:val="20"/>
        </w:rPr>
        <w:t>Liquidated Damages</w:t>
      </w:r>
      <w:bookmarkEnd w:id="208"/>
      <w:bookmarkEnd w:id="209"/>
      <w:bookmarkEnd w:id="210"/>
      <w:bookmarkEnd w:id="211"/>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2" w:name="_Toc486401220"/>
      <w:bookmarkStart w:id="213" w:name="_Toc486401606"/>
      <w:bookmarkStart w:id="214" w:name="_Toc486406533"/>
      <w:bookmarkStart w:id="215" w:name="_Toc501196105"/>
      <w:r>
        <w:rPr>
          <w:sz w:val="20"/>
        </w:rPr>
        <w:t>Liquidated Damages Events</w:t>
      </w:r>
      <w:bookmarkEnd w:id="212"/>
      <w:bookmarkEnd w:id="213"/>
      <w:bookmarkEnd w:id="214"/>
      <w:bookmarkEnd w:id="215"/>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6" w:name="_Toc501196106"/>
      <w:bookmarkStart w:id="217" w:name="_Toc486401607"/>
      <w:bookmarkStart w:id="218" w:name="_Toc486406534"/>
      <w:bookmarkStart w:id="219" w:name="_Toc486401221"/>
      <w:r>
        <w:rPr>
          <w:sz w:val="20"/>
        </w:rPr>
        <w:t>Major Components</w:t>
      </w:r>
      <w:bookmarkEnd w:id="216"/>
      <w:bookmarkEnd w:id="217"/>
      <w:bookmarkEnd w:id="218"/>
      <w:bookmarkEnd w:id="219"/>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widowControl/>
        <w:bidi w:val="0"/>
        <w:rPr>
          <w:rFonts w:ascii="Times New Roman" w:hAnsi="Times New Roman"/>
          <w:sz w:val="20"/>
        </w:rPr>
      </w:pPr>
      <w:r>
        <w:rPr>
          <w:sz w:val="20"/>
        </w:rPr>
        <w:t>Water Injection High Pressure Pump Skid</w:t>
      </w:r>
    </w:p>
    <w:p>
      <w:pPr>
        <w:pStyle w:val="BodyTextSSindentbtssi"/>
        <w:widowControl/>
        <w:bidi w:val="0"/>
        <w:rPr>
          <w:rFonts w:ascii="Times New Roman" w:hAnsi="Times New Roman"/>
          <w:sz w:val="20"/>
        </w:rPr>
      </w:pPr>
      <w:r>
        <w:rPr>
          <w:sz w:val="20"/>
        </w:rPr>
        <w:t>Unit Control Panel</w:t>
      </w:r>
    </w:p>
    <w:p>
      <w:pPr>
        <w:pStyle w:val="BodyTextSSindentbtssi"/>
        <w:widowControl/>
        <w:bidi w:val="0"/>
        <w:rPr>
          <w:rFonts w:ascii="Times New Roman" w:hAnsi="Times New Roman"/>
          <w:sz w:val="20"/>
        </w:rPr>
      </w:pPr>
      <w:r>
        <w:rPr>
          <w:sz w:val="20"/>
        </w:rPr>
        <w:t>Sprint Injection Pump Skid</w:t>
      </w:r>
    </w:p>
    <w:p>
      <w:pPr>
        <w:pStyle w:val="BodyTextSSindentbtssi"/>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20" w:name="_Toc501196107"/>
      <w:r>
        <w:rPr>
          <w:sz w:val="20"/>
        </w:rPr>
        <w:t>Marketing Agreement</w:t>
      </w:r>
      <w:bookmarkEnd w:id="220"/>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21" w:name="_Toc486401608"/>
      <w:bookmarkStart w:id="222" w:name="_Toc486401222"/>
      <w:bookmarkStart w:id="223" w:name="_Toc501196108"/>
      <w:bookmarkStart w:id="224" w:name="_Toc486406535"/>
      <w:r>
        <w:rPr>
          <w:sz w:val="20"/>
        </w:rPr>
        <w:t>Maximum Liability Amount</w:t>
      </w:r>
      <w:bookmarkEnd w:id="221"/>
      <w:bookmarkEnd w:id="222"/>
      <w:bookmarkEnd w:id="223"/>
      <w:bookmarkEnd w:id="224"/>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$125,225,400.00,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5" w:name="_Toc486401225"/>
      <w:bookmarkStart w:id="226" w:name="_Toc486401611"/>
      <w:bookmarkStart w:id="227" w:name="_Toc486406538"/>
      <w:bookmarkStart w:id="228" w:name="_Toc501196109"/>
      <w:r>
        <w:rPr>
          <w:sz w:val="20"/>
        </w:rPr>
        <w:t>Near Source Sound Level Guarantee</w:t>
      </w:r>
      <w:bookmarkEnd w:id="225"/>
      <w:bookmarkEnd w:id="226"/>
      <w:bookmarkEnd w:id="227"/>
      <w:bookmarkEnd w:id="228"/>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9" w:name="_Toc486401226"/>
      <w:bookmarkStart w:id="230" w:name="_Toc486401612"/>
      <w:bookmarkStart w:id="231" w:name="_Toc486406539"/>
      <w:bookmarkStart w:id="232" w:name="_Toc501196110"/>
      <w:r>
        <w:rPr>
          <w:sz w:val="20"/>
        </w:rPr>
        <w:t>Notice</w:t>
      </w:r>
      <w:bookmarkEnd w:id="229"/>
      <w:bookmarkEnd w:id="230"/>
      <w:bookmarkEnd w:id="231"/>
      <w:bookmarkEnd w:id="232"/>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3" w:name="_Toc486401228"/>
      <w:bookmarkStart w:id="234" w:name="_Toc501196111"/>
      <w:bookmarkStart w:id="235" w:name="_Toc486406541"/>
      <w:bookmarkStart w:id="236" w:name="_Toc486401614"/>
      <w:r>
        <w:rPr>
          <w:sz w:val="20"/>
        </w:rPr>
        <w:t>O &amp; M Instruction Liquidated Damages</w:t>
      </w:r>
      <w:bookmarkEnd w:id="233"/>
      <w:bookmarkEnd w:id="234"/>
      <w:bookmarkEnd w:id="235"/>
      <w:bookmarkEnd w:id="236"/>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1.60</w:t>
        <w:tab/>
      </w:r>
      <w:bookmarkStart w:id="237" w:name="_Toc501196112"/>
      <w:r>
        <w:rPr>
          <w:sz w:val="20"/>
        </w:rPr>
        <w:t>O&amp;M Manuals</w:t>
      </w:r>
      <w:bookmarkEnd w:id="237"/>
      <w:commentRangeStart w:id="59"/>
      <w:r>
        <w:rPr>
          <w:vanish/>
          <w:color w:val="FF0000"/>
          <w:sz w:val="20"/>
        </w:rPr>
        <w:t>»</w:t>
      </w:r>
      <w:commentRangeEnd w:id="59"/>
      <w:r>
        <w:commentReference w:id="59"/>
      </w:r>
      <w:r>
        <w:rPr>
          <w:vanish/>
          <w:color w:val="FF0000"/>
          <w:sz w:val="20"/>
        </w:rPr>
      </w:r>
    </w:p>
    <w:p>
      <w:pPr>
        <w:pStyle w:val="BodyTextbt"/>
        <w:keepNext w:val="true"/>
        <w:keepLines/>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1.61</w:t>
        <w:tab/>
      </w:r>
      <w:bookmarkStart w:id="238" w:name="_Toc501196113"/>
      <w:r>
        <w:rPr>
          <w:sz w:val="20"/>
        </w:rPr>
        <w:t>O&amp;M Spares</w:t>
      </w:r>
      <w:bookmarkEnd w:id="238"/>
      <w:commentRangeStart w:id="60"/>
      <w:r>
        <w:rPr>
          <w:vanish/>
          <w:color w:val="FF0000"/>
          <w:sz w:val="20"/>
        </w:rPr>
        <w:t>»</w:t>
      </w:r>
      <w:commentRangeEnd w:id="60"/>
      <w:r>
        <w:commentReference w:id="60"/>
      </w:r>
      <w:r>
        <w:rPr>
          <w:vanish/>
          <w:color w:val="FF0000"/>
          <w:sz w:val="20"/>
        </w:rPr>
      </w:r>
    </w:p>
    <w:p>
      <w:pPr>
        <w:pStyle w:val="Para2"/>
        <w:widowControl/>
        <w:bidi w:val="0"/>
        <w:rPr>
          <w:rFonts w:ascii="Times New Roman" w:hAnsi="Times New Roman"/>
          <w:sz w:val="20"/>
        </w:rPr>
      </w:pPr>
      <w:r>
        <w:rPr>
          <w:sz w:val="20"/>
        </w:rPr>
        <w:t xml:space="preserve">.  </w:t>
      </w:r>
      <w:r>
        <w:rPr>
          <w:b/>
          <w:sz w:val="20"/>
        </w:rPr>
        <w:tab/>
      </w:r>
      <w:r>
        <w:rPr>
          <w:sz w:val="20"/>
        </w:rPr>
        <w:t xml:space="preserve"> Shall have the meaning set forth in Section 3.14.2.</w:t>
      </w:r>
      <w:r>
        <w:rPr>
          <w:b/>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1.62</w:t>
        <w:tab/>
      </w:r>
      <w:bookmarkStart w:id="239" w:name="_Toc486401231"/>
      <w:bookmarkStart w:id="240" w:name="_Toc501196114"/>
      <w:bookmarkStart w:id="241" w:name="_Toc486406542"/>
      <w:bookmarkStart w:id="242" w:name="_Toc486401617"/>
      <w:r>
        <w:rPr>
          <w:sz w:val="20"/>
        </w:rPr>
        <w:t>Optional Delivery Point</w:t>
      </w:r>
      <w:bookmarkEnd w:id="239"/>
      <w:bookmarkEnd w:id="240"/>
      <w:bookmarkEnd w:id="241"/>
      <w:bookmarkEnd w:id="242"/>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1.63</w:t>
        <w:tab/>
      </w:r>
      <w:bookmarkStart w:id="243" w:name="_Toc486406543"/>
      <w:bookmarkStart w:id="244" w:name="_Toc486401618"/>
      <w:bookmarkStart w:id="245" w:name="_Toc501196115"/>
      <w:bookmarkStart w:id="246" w:name="_Toc486401232"/>
      <w:r>
        <w:rPr>
          <w:sz w:val="20"/>
        </w:rPr>
        <w:t>Optional Electrical Output Guarantee</w:t>
      </w:r>
      <w:bookmarkEnd w:id="243"/>
      <w:bookmarkEnd w:id="244"/>
      <w:bookmarkEnd w:id="245"/>
      <w:bookmarkEnd w:id="246"/>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1.64</w:t>
        <w:tab/>
      </w:r>
      <w:bookmarkStart w:id="247" w:name="_Toc501196116"/>
      <w:bookmarkStart w:id="248" w:name="_Toc486406544"/>
      <w:r>
        <w:rPr>
          <w:sz w:val="20"/>
        </w:rPr>
        <w:t>Optional Output Liquidated Damages</w:t>
      </w:r>
      <w:bookmarkEnd w:id="247"/>
      <w:bookmarkEnd w:id="248"/>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_Ref486404886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1.65</w:t>
        <w:tab/>
      </w:r>
      <w:bookmarkStart w:id="249" w:name="_Toc486406545"/>
      <w:bookmarkStart w:id="250" w:name="_Toc486401616"/>
      <w:bookmarkStart w:id="251" w:name="_Toc486401230"/>
      <w:bookmarkStart w:id="252" w:name="_Toc501196117"/>
      <w:r>
        <w:rPr>
          <w:sz w:val="20"/>
        </w:rPr>
        <w:t>Order Definition Meeting</w:t>
      </w:r>
      <w:bookmarkEnd w:id="249"/>
      <w:bookmarkEnd w:id="250"/>
      <w:bookmarkEnd w:id="252"/>
      <w:r>
        <w:rPr>
          <w:sz w:val="20"/>
        </w:rPr>
        <w:t xml:space="preserve"> (ODM)</w:t>
      </w:r>
      <w:bookmarkEnd w:id="251"/>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1.66</w:t>
        <w:tab/>
      </w:r>
      <w:bookmarkStart w:id="253" w:name="_Toc486401233"/>
      <w:bookmarkStart w:id="254" w:name="_Toc501196118"/>
      <w:bookmarkStart w:id="255" w:name="_Toc486406546"/>
      <w:bookmarkStart w:id="256" w:name="_Toc486401619"/>
      <w:r>
        <w:rPr>
          <w:sz w:val="20"/>
        </w:rPr>
        <w:t>Output Liquidated Damages</w:t>
      </w:r>
      <w:bookmarkEnd w:id="253"/>
      <w:bookmarkEnd w:id="254"/>
      <w:bookmarkEnd w:id="255"/>
      <w:bookmarkEnd w:id="256"/>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_Ref486406306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1.67</w:t>
        <w:tab/>
      </w:r>
      <w:bookmarkStart w:id="257" w:name="_Toc486401620"/>
      <w:bookmarkStart w:id="258" w:name="_Toc486406547"/>
      <w:bookmarkStart w:id="259" w:name="_Toc486401234"/>
      <w:bookmarkStart w:id="260" w:name="_Toc501196119"/>
      <w:r>
        <w:rPr>
          <w:sz w:val="20"/>
        </w:rPr>
        <w:t>Output Liquidated Damages Refund Reduction</w:t>
      </w:r>
      <w:bookmarkEnd w:id="257"/>
      <w:bookmarkEnd w:id="258"/>
      <w:bookmarkEnd w:id="259"/>
      <w:bookmarkEnd w:id="260"/>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1.68</w:t>
        <w:tab/>
      </w:r>
      <w:bookmarkStart w:id="261" w:name="_Toc486406548"/>
      <w:bookmarkStart w:id="262" w:name="_Toc501196120"/>
      <w:r>
        <w:rPr>
          <w:sz w:val="20"/>
        </w:rPr>
        <w:t>Patent Indemnities</w:t>
      </w:r>
      <w:bookmarkEnd w:id="261"/>
      <w:bookmarkEnd w:id="262"/>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1.69</w:t>
        <w:tab/>
      </w:r>
      <w:bookmarkStart w:id="263" w:name="_Toc501196121"/>
      <w:r>
        <w:rPr>
          <w:sz w:val="20"/>
        </w:rPr>
        <w:t>Payment Date</w:t>
      </w:r>
      <w:bookmarkEnd w:id="263"/>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1.70</w:t>
        <w:tab/>
      </w:r>
      <w:bookmarkStart w:id="264" w:name="_Toc501196122"/>
      <w:r>
        <w:rPr>
          <w:sz w:val="20"/>
        </w:rPr>
        <w:t>Payment Schedule</w:t>
      </w:r>
      <w:bookmarkEnd w:id="264"/>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65" w:name="_Toc486401235"/>
      <w:bookmarkStart w:id="266" w:name="_Toc486401621"/>
      <w:bookmarkStart w:id="267" w:name="_Toc486406549"/>
      <w:bookmarkStart w:id="268" w:name="_Toc501196123"/>
      <w:r>
        <w:rPr>
          <w:sz w:val="20"/>
        </w:rPr>
        <w:t>Performance Liquidated Damages</w:t>
      </w:r>
      <w:bookmarkEnd w:id="265"/>
      <w:bookmarkEnd w:id="266"/>
      <w:bookmarkEnd w:id="267"/>
      <w:bookmarkEnd w:id="268"/>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xml:space="preserve">.  Shall mean the Output Liquidated Damages and Heat Rate Liquidated Damages. </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1.72</w:t>
        <w:tab/>
      </w:r>
      <w:bookmarkStart w:id="269" w:name="_Toc486401622"/>
      <w:bookmarkStart w:id="270" w:name="_Toc486401236"/>
      <w:bookmarkStart w:id="271" w:name="_Toc501196124"/>
      <w:bookmarkStart w:id="272" w:name="_Toc486406550"/>
      <w:r>
        <w:rPr>
          <w:sz w:val="20"/>
        </w:rPr>
        <w:t>Performance Test</w:t>
      </w:r>
      <w:bookmarkEnd w:id="269"/>
      <w:bookmarkEnd w:id="270"/>
      <w:bookmarkEnd w:id="271"/>
      <w:bookmarkEnd w:id="272"/>
      <w:commentRangeStart w:id="71"/>
      <w:r>
        <w:rPr>
          <w:vanish/>
          <w:color w:val="FF0000"/>
          <w:sz w:val="20"/>
        </w:rPr>
        <w:t>»</w:t>
      </w:r>
      <w:commentRangeEnd w:id="71"/>
      <w:r>
        <w:commentReference w:id="71"/>
      </w:r>
      <w:r>
        <w:rPr>
          <w:vanish/>
          <w:color w:val="FF0000"/>
          <w:sz w:val="20"/>
        </w:rPr>
      </w:r>
    </w:p>
    <w:p>
      <w:pPr>
        <w:pStyle w:val="BodyTextbt"/>
        <w:keepNext w:val="true"/>
        <w:keepLines/>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73" w:name="_Toc486401237"/>
      <w:bookmarkStart w:id="274" w:name="_Toc501196125"/>
      <w:bookmarkStart w:id="275" w:name="_Toc486406551"/>
      <w:bookmarkStart w:id="276" w:name="_Toc486401623"/>
      <w:r>
        <w:rPr>
          <w:sz w:val="20"/>
        </w:rPr>
        <w:t>Performance Test Completion Certificate</w:t>
      </w:r>
      <w:bookmarkEnd w:id="273"/>
      <w:bookmarkEnd w:id="274"/>
      <w:bookmarkEnd w:id="275"/>
      <w:bookmarkEnd w:id="276"/>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277" w:name="_Toc486401238"/>
      <w:bookmarkStart w:id="278" w:name="_Toc501196126"/>
      <w:bookmarkStart w:id="279" w:name="_Toc486406552"/>
      <w:bookmarkStart w:id="280" w:name="_Toc486401624"/>
      <w:r>
        <w:rPr>
          <w:sz w:val="20"/>
        </w:rPr>
        <w:t>Performance Test Certificate</w:t>
      </w:r>
      <w:bookmarkEnd w:id="277"/>
      <w:bookmarkEnd w:id="278"/>
      <w:bookmarkEnd w:id="279"/>
      <w:bookmarkEnd w:id="280"/>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81" w:name="_Toc486401240"/>
      <w:bookmarkStart w:id="282" w:name="_Toc501196127"/>
      <w:bookmarkStart w:id="283" w:name="_Toc486406554"/>
      <w:bookmarkStart w:id="284" w:name="_Toc486401626"/>
      <w:r>
        <w:rPr>
          <w:sz w:val="20"/>
        </w:rPr>
        <w:t>Power Purchaser</w:t>
      </w:r>
      <w:bookmarkEnd w:id="281"/>
      <w:bookmarkEnd w:id="282"/>
      <w:bookmarkEnd w:id="283"/>
      <w:bookmarkEnd w:id="284"/>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85" w:name="_Toc501196128"/>
      <w:bookmarkStart w:id="286" w:name="_Toc486406555"/>
      <w:bookmarkStart w:id="287" w:name="_Toc486401627"/>
      <w:bookmarkStart w:id="288" w:name="_Toc486401241"/>
      <w:r>
        <w:rPr>
          <w:sz w:val="20"/>
        </w:rPr>
        <w:t>Primary Warranty Period</w:t>
      </w:r>
      <w:bookmarkEnd w:id="285"/>
      <w:bookmarkEnd w:id="286"/>
      <w:bookmarkEnd w:id="287"/>
      <w:bookmarkEnd w:id="288"/>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289" w:name="_Toc486401242"/>
      <w:bookmarkStart w:id="290" w:name="_Toc486401628"/>
      <w:bookmarkStart w:id="291" w:name="_Toc486406556"/>
      <w:bookmarkStart w:id="292" w:name="_Toc501196129"/>
      <w:r>
        <w:rPr>
          <w:sz w:val="20"/>
        </w:rPr>
        <w:t>Project Manager</w:t>
      </w:r>
      <w:bookmarkEnd w:id="289"/>
      <w:bookmarkEnd w:id="290"/>
      <w:bookmarkEnd w:id="291"/>
      <w:bookmarkEnd w:id="292"/>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293" w:name="_Toc501196130"/>
      <w:bookmarkStart w:id="294" w:name="_Toc486401629"/>
      <w:bookmarkStart w:id="295" w:name="_Toc486406557"/>
      <w:bookmarkStart w:id="296" w:name="_Toc486401243"/>
      <w:r>
        <w:rPr>
          <w:sz w:val="20"/>
        </w:rPr>
        <w:t>Proper Scope Value</w:t>
      </w:r>
      <w:bookmarkEnd w:id="293"/>
      <w:bookmarkEnd w:id="294"/>
      <w:bookmarkEnd w:id="295"/>
      <w:bookmarkEnd w:id="296"/>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297" w:name="_Toc486401244"/>
      <w:bookmarkStart w:id="298" w:name="_Toc486401630"/>
      <w:bookmarkStart w:id="299" w:name="_Toc501196131"/>
      <w:bookmarkStart w:id="300" w:name="_Toc486406558"/>
      <w:r>
        <w:rPr>
          <w:sz w:val="20"/>
        </w:rPr>
        <w:t>Punchlist</w:t>
      </w:r>
      <w:bookmarkEnd w:id="297"/>
      <w:bookmarkEnd w:id="298"/>
      <w:bookmarkEnd w:id="299"/>
      <w:bookmarkEnd w:id="300"/>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1.80</w:t>
        <w:tab/>
      </w:r>
      <w:bookmarkStart w:id="301" w:name="_Toc486401631"/>
      <w:bookmarkStart w:id="302" w:name="_Toc486401245"/>
      <w:bookmarkStart w:id="303" w:name="_Toc486406559"/>
      <w:bookmarkStart w:id="304" w:name="_Toc501196132"/>
      <w:r>
        <w:rPr>
          <w:sz w:val="20"/>
        </w:rPr>
        <w:t>Purchase Amount</w:t>
      </w:r>
      <w:bookmarkEnd w:id="301"/>
      <w:bookmarkEnd w:id="302"/>
      <w:bookmarkEnd w:id="303"/>
      <w:bookmarkEnd w:id="304"/>
      <w:commentRangeStart w:id="79"/>
      <w:r>
        <w:rPr>
          <w:vanish/>
          <w:color w:val="FF0000"/>
          <w:sz w:val="20"/>
        </w:rPr>
        <w:t>»</w:t>
      </w:r>
      <w:commentRangeEnd w:id="79"/>
      <w:r>
        <w:commentReference w:id="79"/>
      </w:r>
      <w:r>
        <w:rPr>
          <w:vanish/>
          <w:color w:val="FF0000"/>
          <w:sz w:val="20"/>
        </w:rPr>
      </w:r>
    </w:p>
    <w:p>
      <w:pPr>
        <w:pStyle w:val="BodyTextbt"/>
        <w:keepNext w:val="true"/>
        <w:keepLines/>
        <w:widowControl/>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305" w:name="_Toc486401246"/>
      <w:bookmarkStart w:id="306" w:name="_Toc501196133"/>
      <w:bookmarkStart w:id="307" w:name="_Toc486406560"/>
      <w:bookmarkStart w:id="308" w:name="_Toc486401632"/>
      <w:r>
        <w:rPr>
          <w:sz w:val="20"/>
        </w:rPr>
        <w:t>Purchaser</w:t>
      </w:r>
      <w:bookmarkEnd w:id="305"/>
      <w:bookmarkEnd w:id="306"/>
      <w:bookmarkEnd w:id="307"/>
      <w:bookmarkEnd w:id="308"/>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r>
        <w:rPr>
          <w:sz w:val="20"/>
        </w:rPr>
        <w:t>.  Shall mean Brazilian Power Development Trust, including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309" w:name="_Toc486406561"/>
      <w:bookmarkStart w:id="310" w:name="_Toc501196134"/>
      <w:r>
        <w:rPr>
          <w:sz w:val="20"/>
        </w:rPr>
        <w:t>Purchaser Claimant</w:t>
      </w:r>
      <w:bookmarkEnd w:id="309"/>
      <w:bookmarkEnd w:id="310"/>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bookmarkStart w:id="311" w:name="_Toc501196135"/>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312" w:name="_Toc486406562"/>
      <w:r>
        <w:rPr>
          <w:sz w:val="20"/>
        </w:rPr>
        <w:t>Purchaser Indemnitees</w:t>
      </w:r>
      <w:bookmarkEnd w:id="311"/>
      <w:bookmarkEnd w:id="312"/>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bookmarkStart w:id="313" w:name="_Toc501196136"/>
      <w:bookmarkStart w:id="314" w:name="_Toc486401633"/>
      <w:bookmarkStart w:id="315" w:name="_Toc486406563"/>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316" w:name="_Toc486401247"/>
      <w:r>
        <w:rPr>
          <w:sz w:val="20"/>
        </w:rPr>
        <w:t>Purchaser Related Parties</w:t>
      </w:r>
      <w:bookmarkEnd w:id="313"/>
      <w:bookmarkEnd w:id="314"/>
      <w:bookmarkEnd w:id="315"/>
      <w:bookmarkEnd w:id="316"/>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317" w:name="_Toc486401248"/>
      <w:bookmarkStart w:id="318" w:name="_Toc486406564"/>
      <w:bookmarkStart w:id="319" w:name="_Toc486401634"/>
      <w:bookmarkStart w:id="320" w:name="_Toc501196137"/>
      <w:r>
        <w:rPr>
          <w:sz w:val="20"/>
        </w:rPr>
        <w:t>Purchaser’s Representative</w:t>
      </w:r>
      <w:bookmarkEnd w:id="317"/>
      <w:bookmarkEnd w:id="318"/>
      <w:bookmarkEnd w:id="319"/>
      <w:bookmarkEnd w:id="320"/>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321" w:name="_Toc486401249"/>
      <w:bookmarkStart w:id="322" w:name="_Toc486401635"/>
      <w:bookmarkStart w:id="323" w:name="_Toc501196138"/>
      <w:bookmarkStart w:id="324" w:name="_Toc486406565"/>
      <w:r>
        <w:rPr>
          <w:sz w:val="20"/>
        </w:rPr>
        <w:t>Refund Amount</w:t>
      </w:r>
      <w:bookmarkEnd w:id="321"/>
      <w:bookmarkEnd w:id="322"/>
      <w:bookmarkEnd w:id="323"/>
      <w:bookmarkEnd w:id="324"/>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325" w:name="_Toc486401250"/>
      <w:bookmarkStart w:id="326" w:name="_Toc486401636"/>
      <w:bookmarkStart w:id="327" w:name="_Toc501196139"/>
      <w:bookmarkStart w:id="328" w:name="_Toc486406566"/>
      <w:r>
        <w:rPr>
          <w:sz w:val="20"/>
        </w:rPr>
        <w:t>Related Dispute</w:t>
      </w:r>
      <w:bookmarkEnd w:id="325"/>
      <w:bookmarkEnd w:id="326"/>
      <w:bookmarkEnd w:id="327"/>
      <w:bookmarkEnd w:id="328"/>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329" w:name="_Toc486401251"/>
      <w:bookmarkStart w:id="330" w:name="_Toc486401637"/>
      <w:bookmarkStart w:id="331" w:name="_Toc501196140"/>
      <w:bookmarkStart w:id="332" w:name="_Toc486406567"/>
      <w:r>
        <w:rPr>
          <w:sz w:val="20"/>
        </w:rPr>
        <w:t>Retention Amount</w:t>
      </w:r>
      <w:bookmarkEnd w:id="329"/>
      <w:bookmarkEnd w:id="330"/>
      <w:bookmarkEnd w:id="331"/>
      <w:bookmarkEnd w:id="332"/>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333" w:name="_Toc486401638"/>
      <w:bookmarkStart w:id="334" w:name="_Toc486406568"/>
      <w:bookmarkStart w:id="335" w:name="_Toc486401252"/>
      <w:bookmarkStart w:id="336" w:name="_Toc501196141"/>
      <w:r>
        <w:rPr>
          <w:sz w:val="20"/>
        </w:rPr>
        <w:t>Retention Letter of Credit</w:t>
      </w:r>
      <w:bookmarkEnd w:id="333"/>
      <w:bookmarkEnd w:id="334"/>
      <w:bookmarkEnd w:id="335"/>
      <w:bookmarkEnd w:id="336"/>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1.90</w:t>
        <w:tab/>
      </w:r>
      <w:bookmarkStart w:id="337" w:name="_Toc501196142"/>
      <w:bookmarkStart w:id="338" w:name="_Toc486401640"/>
      <w:bookmarkStart w:id="339" w:name="_Toc486406570"/>
      <w:bookmarkStart w:id="340" w:name="_Toc486401254"/>
      <w:r>
        <w:rPr>
          <w:sz w:val="20"/>
        </w:rPr>
        <w:t>Scope of Work</w:t>
      </w:r>
      <w:bookmarkEnd w:id="337"/>
      <w:bookmarkEnd w:id="338"/>
      <w:bookmarkEnd w:id="339"/>
      <w:bookmarkEnd w:id="340"/>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341" w:name="_Toc486401641"/>
      <w:bookmarkStart w:id="342" w:name="_Toc486406571"/>
      <w:bookmarkStart w:id="343" w:name="_Toc486401255"/>
      <w:bookmarkStart w:id="344" w:name="_Toc501196143"/>
      <w:r>
        <w:rPr>
          <w:sz w:val="20"/>
        </w:rPr>
        <w:t>Scope Value Due</w:t>
      </w:r>
      <w:bookmarkEnd w:id="341"/>
      <w:bookmarkEnd w:id="342"/>
      <w:bookmarkEnd w:id="343"/>
      <w:bookmarkEnd w:id="344"/>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345" w:name="_Toc486401256"/>
      <w:bookmarkStart w:id="346" w:name="_Toc501196144"/>
      <w:bookmarkStart w:id="347" w:name="_Toc486406572"/>
      <w:bookmarkStart w:id="348" w:name="_Toc486401642"/>
      <w:r>
        <w:rPr>
          <w:sz w:val="20"/>
        </w:rPr>
        <w:t>Seller</w:t>
      </w:r>
      <w:bookmarkEnd w:id="345"/>
      <w:bookmarkEnd w:id="346"/>
      <w:bookmarkEnd w:id="347"/>
      <w:bookmarkEnd w:id="348"/>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1.93</w:t>
        <w:tab/>
      </w:r>
      <w:bookmarkStart w:id="349" w:name="_Toc501196145"/>
      <w:bookmarkStart w:id="350" w:name="_Toc486406573"/>
      <w:r>
        <w:rPr>
          <w:sz w:val="20"/>
        </w:rPr>
        <w:t>Seller Claimant</w:t>
      </w:r>
      <w:bookmarkEnd w:id="349"/>
      <w:bookmarkEnd w:id="350"/>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1.94</w:t>
        <w:tab/>
      </w:r>
      <w:bookmarkStart w:id="351" w:name="_Toc486406574"/>
      <w:bookmarkStart w:id="352" w:name="_Toc501196146"/>
      <w:r>
        <w:rPr>
          <w:sz w:val="20"/>
        </w:rPr>
        <w:t>Seller’s Indemnitees</w:t>
      </w:r>
      <w:bookmarkEnd w:id="351"/>
      <w:bookmarkEnd w:id="352"/>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bookmarkStart w:id="353" w:name="_Toc486406575"/>
      <w:bookmarkStart w:id="354" w:name="_Toc501196147"/>
      <w:bookmarkStart w:id="355"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1.95</w:t>
        <w:tab/>
      </w:r>
      <w:bookmarkStart w:id="356" w:name="_Toc486401257"/>
      <w:r>
        <w:rPr>
          <w:sz w:val="20"/>
        </w:rPr>
        <w:t>Shortfall</w:t>
      </w:r>
      <w:bookmarkEnd w:id="353"/>
      <w:bookmarkEnd w:id="354"/>
      <w:bookmarkEnd w:id="355"/>
      <w:bookmarkEnd w:id="356"/>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1.96</w:t>
        <w:tab/>
      </w:r>
      <w:bookmarkStart w:id="357" w:name="_Toc486401258"/>
      <w:bookmarkStart w:id="358" w:name="_Toc501196148"/>
      <w:bookmarkStart w:id="359" w:name="_Toc486406576"/>
      <w:bookmarkStart w:id="360" w:name="_Toc486401644"/>
      <w:r>
        <w:rPr>
          <w:sz w:val="20"/>
        </w:rPr>
        <w:t>Site</w:t>
      </w:r>
      <w:bookmarkEnd w:id="357"/>
      <w:bookmarkEnd w:id="358"/>
      <w:bookmarkEnd w:id="359"/>
      <w:bookmarkEnd w:id="360"/>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1.97</w:t>
        <w:tab/>
      </w:r>
      <w:bookmarkStart w:id="361" w:name="_Toc486401259"/>
      <w:bookmarkStart w:id="362" w:name="_Toc486401645"/>
      <w:bookmarkStart w:id="363" w:name="_Toc486406577"/>
      <w:bookmarkStart w:id="364" w:name="_Toc501196149"/>
      <w:r>
        <w:rPr>
          <w:sz w:val="20"/>
        </w:rPr>
        <w:t>Site Delivery Date</w:t>
      </w:r>
      <w:bookmarkEnd w:id="361"/>
      <w:bookmarkEnd w:id="362"/>
      <w:bookmarkEnd w:id="363"/>
      <w:bookmarkEnd w:id="364"/>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z w:val="20"/>
          <w:u w:val="none"/>
        </w:rPr>
        <w:t>1.98</w:t>
        <w:tab/>
      </w:r>
      <w:bookmarkStart w:id="365" w:name="_Toc486406578"/>
      <w:bookmarkStart w:id="366" w:name="_Toc486401646"/>
      <w:bookmarkStart w:id="367" w:name="_Toc501196150"/>
      <w:bookmarkStart w:id="368" w:name="_Toc486401260"/>
      <w:r>
        <w:rPr>
          <w:sz w:val="20"/>
        </w:rPr>
        <w:t>Sound Levels</w:t>
      </w:r>
      <w:bookmarkEnd w:id="365"/>
      <w:bookmarkEnd w:id="366"/>
      <w:bookmarkEnd w:id="367"/>
      <w:bookmarkEnd w:id="368"/>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1.99</w:t>
        <w:tab/>
      </w:r>
      <w:bookmarkStart w:id="369" w:name="_Toc486401647"/>
      <w:bookmarkStart w:id="370" w:name="_Toc486406579"/>
      <w:bookmarkStart w:id="371" w:name="_Toc486401261"/>
      <w:bookmarkStart w:id="372" w:name="_Toc501196151"/>
      <w:r>
        <w:rPr>
          <w:sz w:val="20"/>
        </w:rPr>
        <w:t>Sound Level Guarantee</w:t>
      </w:r>
      <w:bookmarkEnd w:id="369"/>
      <w:bookmarkEnd w:id="370"/>
      <w:bookmarkEnd w:id="371"/>
      <w:bookmarkEnd w:id="372"/>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1.100</w:t>
        <w:tab/>
      </w:r>
      <w:bookmarkStart w:id="373" w:name="_Toc501196152"/>
      <w:bookmarkStart w:id="374" w:name="_Toc486406580"/>
      <w:bookmarkStart w:id="375" w:name="_Toc486401262"/>
      <w:bookmarkStart w:id="376" w:name="_Toc486401648"/>
      <w:r>
        <w:rPr>
          <w:sz w:val="20"/>
        </w:rPr>
        <w:t>Sound Level Test</w:t>
      </w:r>
      <w:bookmarkEnd w:id="373"/>
      <w:bookmarkEnd w:id="374"/>
      <w:bookmarkEnd w:id="375"/>
      <w:bookmarkEnd w:id="376"/>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1.101</w:t>
        <w:tab/>
      </w:r>
      <w:bookmarkStart w:id="377" w:name="_Toc486401263"/>
      <w:bookmarkStart w:id="378" w:name="_Toc501196153"/>
      <w:bookmarkStart w:id="379" w:name="_Toc486406581"/>
      <w:bookmarkStart w:id="380" w:name="_Toc486401649"/>
      <w:r>
        <w:rPr>
          <w:sz w:val="20"/>
        </w:rPr>
        <w:t>Sound Level Test Procedures</w:t>
      </w:r>
      <w:bookmarkEnd w:id="377"/>
      <w:bookmarkEnd w:id="378"/>
      <w:bookmarkEnd w:id="379"/>
      <w:bookmarkEnd w:id="380"/>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1.102</w:t>
        <w:tab/>
      </w:r>
      <w:bookmarkStart w:id="381" w:name="_Toc501196154"/>
      <w:bookmarkStart w:id="382" w:name="_Toc486401265"/>
      <w:bookmarkStart w:id="383" w:name="_Toc486401651"/>
      <w:bookmarkStart w:id="384" w:name="_Toc486406583"/>
      <w:r>
        <w:rPr>
          <w:sz w:val="20"/>
        </w:rPr>
        <w:t>Specific Performance</w:t>
      </w:r>
      <w:bookmarkEnd w:id="381"/>
      <w:bookmarkEnd w:id="382"/>
      <w:bookmarkEnd w:id="383"/>
      <w:bookmarkEnd w:id="384"/>
      <w:commentRangeStart w:id="101"/>
      <w:r>
        <w:rPr>
          <w:vanish/>
          <w:color w:val="FF0000"/>
          <w:sz w:val="20"/>
        </w:rPr>
        <w:t>»</w:t>
      </w:r>
      <w:commentRangeEnd w:id="101"/>
      <w:r>
        <w:commentReference w:id="101"/>
      </w:r>
      <w:r>
        <w:rPr>
          <w:vanish/>
          <w:color w:val="FF0000"/>
          <w:sz w:val="20"/>
        </w:rPr>
      </w:r>
    </w:p>
    <w:p>
      <w:pPr>
        <w:pStyle w:val="BodyTextbt"/>
        <w:keepNext w:val="true"/>
        <w:keepLines/>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z w:val="20"/>
          <w:u w:val="none"/>
        </w:rPr>
        <w:t>1.103</w:t>
        <w:tab/>
      </w:r>
      <w:bookmarkStart w:id="385" w:name="_Toc486401266"/>
      <w:bookmarkStart w:id="386" w:name="_Toc501196155"/>
      <w:bookmarkStart w:id="387" w:name="_Toc486406584"/>
      <w:bookmarkStart w:id="388" w:name="_Toc486401652"/>
      <w:r>
        <w:rPr>
          <w:sz w:val="20"/>
        </w:rPr>
        <w:t>Specific Performance Electrical Output Guarantee</w:t>
      </w:r>
      <w:bookmarkEnd w:id="385"/>
      <w:bookmarkEnd w:id="386"/>
      <w:bookmarkEnd w:id="387"/>
      <w:bookmarkEnd w:id="388"/>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1.104</w:t>
        <w:tab/>
      </w:r>
      <w:bookmarkStart w:id="389" w:name="_Toc486406587"/>
      <w:bookmarkStart w:id="390" w:name="_Toc501196156"/>
      <w:bookmarkStart w:id="391" w:name="_Toc486401655"/>
      <w:bookmarkStart w:id="392" w:name="_Toc486401269"/>
      <w:r>
        <w:rPr>
          <w:sz w:val="20"/>
        </w:rPr>
        <w:t>Specific Performance Heat Rate Guarantee</w:t>
      </w:r>
      <w:bookmarkEnd w:id="389"/>
      <w:bookmarkEnd w:id="390"/>
      <w:bookmarkEnd w:id="391"/>
      <w:bookmarkEnd w:id="392"/>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1.105</w:t>
        <w:tab/>
      </w:r>
      <w:bookmarkStart w:id="393" w:name="_Toc486401270"/>
      <w:bookmarkStart w:id="394" w:name="_Toc486406588"/>
      <w:bookmarkStart w:id="395" w:name="_Toc486401656"/>
      <w:bookmarkStart w:id="396" w:name="_Toc501196157"/>
      <w:r>
        <w:rPr>
          <w:sz w:val="20"/>
        </w:rPr>
        <w:t>Specific Performance Levels</w:t>
      </w:r>
      <w:bookmarkEnd w:id="393"/>
      <w:bookmarkEnd w:id="394"/>
      <w:bookmarkEnd w:id="395"/>
      <w:bookmarkEnd w:id="396"/>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w:t>
      </w:r>
    </w:p>
    <w:p>
      <w:pPr>
        <w:pStyle w:val="Heading2"/>
        <w:widowControl/>
        <w:numPr>
          <w:ilvl w:val="0"/>
          <w:numId w:val="0"/>
        </w:numPr>
        <w:bidi w:val="0"/>
        <w:ind w:hanging="0" w:start="0"/>
        <w:outlineLvl w:val="1"/>
        <w:rPr>
          <w:rFonts w:ascii="Times New Roman" w:hAnsi="Times New Roman"/>
          <w:vanish/>
          <w:sz w:val="20"/>
        </w:rPr>
      </w:pPr>
      <w:r>
        <w:rPr>
          <w:sz w:val="20"/>
          <w:u w:val="none"/>
        </w:rPr>
        <w:t>1.106</w:t>
        <w:tab/>
      </w:r>
      <w:bookmarkStart w:id="397" w:name="_Toc486401271"/>
      <w:bookmarkStart w:id="398" w:name="_Toc501196158"/>
      <w:bookmarkStart w:id="399" w:name="_Toc486406589"/>
      <w:bookmarkStart w:id="400" w:name="_Toc486401657"/>
      <w:r>
        <w:rPr>
          <w:sz w:val="20"/>
        </w:rPr>
        <w:t>Specification</w:t>
      </w:r>
      <w:bookmarkEnd w:id="397"/>
      <w:bookmarkEnd w:id="398"/>
      <w:bookmarkEnd w:id="399"/>
      <w:bookmarkEnd w:id="400"/>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z w:val="20"/>
          <w:u w:val="none"/>
        </w:rPr>
        <w:t>1.107</w:t>
        <w:tab/>
      </w:r>
      <w:bookmarkStart w:id="401" w:name="_Toc486401658"/>
      <w:bookmarkStart w:id="402" w:name="_Toc486406590"/>
      <w:bookmarkStart w:id="403" w:name="_Toc486401272"/>
      <w:bookmarkStart w:id="404" w:name="_Toc501196159"/>
      <w:r>
        <w:rPr>
          <w:sz w:val="20"/>
        </w:rPr>
        <w:t>Takeover</w:t>
      </w:r>
      <w:bookmarkEnd w:id="401"/>
      <w:bookmarkEnd w:id="402"/>
      <w:bookmarkEnd w:id="403"/>
      <w:bookmarkEnd w:id="404"/>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1.108</w:t>
        <w:tab/>
      </w:r>
      <w:bookmarkStart w:id="405" w:name="_Toc486401273"/>
      <w:bookmarkStart w:id="406" w:name="_Toc501196160"/>
      <w:bookmarkStart w:id="407" w:name="_Toc486406591"/>
      <w:bookmarkStart w:id="408" w:name="_Toc486401659"/>
      <w:r>
        <w:rPr>
          <w:sz w:val="20"/>
        </w:rPr>
        <w:t>Takeover Criteria</w:t>
      </w:r>
      <w:bookmarkEnd w:id="405"/>
      <w:bookmarkEnd w:id="406"/>
      <w:bookmarkEnd w:id="407"/>
      <w:bookmarkEnd w:id="408"/>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1.109</w:t>
        <w:tab/>
      </w:r>
      <w:bookmarkStart w:id="409" w:name="_Toc486406592"/>
      <w:bookmarkStart w:id="410" w:name="_Toc486401660"/>
      <w:bookmarkStart w:id="411" w:name="_Toc501196161"/>
      <w:bookmarkStart w:id="412" w:name="_Toc486401274"/>
      <w:r>
        <w:rPr>
          <w:sz w:val="20"/>
        </w:rPr>
        <w:t>Takeover Liquidated Damages</w:t>
      </w:r>
      <w:bookmarkEnd w:id="409"/>
      <w:bookmarkEnd w:id="410"/>
      <w:bookmarkEnd w:id="411"/>
      <w:bookmarkEnd w:id="412"/>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1.110</w:t>
        <w:tab/>
      </w:r>
      <w:bookmarkStart w:id="413" w:name="_Toc486401661"/>
      <w:bookmarkStart w:id="414" w:name="_Toc501196162"/>
      <w:bookmarkStart w:id="415" w:name="_Toc486406593"/>
      <w:bookmarkStart w:id="416" w:name="_Toc486401275"/>
      <w:r>
        <w:rPr>
          <w:sz w:val="20"/>
        </w:rPr>
        <w:t>Technical Direction of Installation (TD of I)</w:t>
      </w:r>
      <w:bookmarkEnd w:id="413"/>
      <w:bookmarkEnd w:id="414"/>
      <w:bookmarkEnd w:id="415"/>
      <w:bookmarkEnd w:id="416"/>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z w:val="20"/>
          <w:u w:val="none"/>
        </w:rPr>
        <w:t>1.111</w:t>
        <w:tab/>
      </w:r>
      <w:bookmarkStart w:id="417" w:name="_Toc486401276"/>
      <w:bookmarkStart w:id="418" w:name="_Toc501196163"/>
      <w:bookmarkStart w:id="419" w:name="_Toc486406594"/>
      <w:bookmarkStart w:id="420" w:name="_Toc486401662"/>
      <w:r>
        <w:rPr>
          <w:sz w:val="20"/>
        </w:rPr>
        <w:t>Termination Costs</w:t>
      </w:r>
      <w:bookmarkEnd w:id="417"/>
      <w:bookmarkEnd w:id="418"/>
      <w:bookmarkEnd w:id="419"/>
      <w:bookmarkEnd w:id="420"/>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1.112</w:t>
        <w:tab/>
      </w:r>
      <w:bookmarkStart w:id="421" w:name="_Toc486401663"/>
      <w:bookmarkStart w:id="422" w:name="_Toc501196164"/>
      <w:bookmarkStart w:id="423" w:name="_Toc486406595"/>
      <w:bookmarkStart w:id="424" w:name="_Toc486401277"/>
      <w:r>
        <w:rPr>
          <w:sz w:val="20"/>
        </w:rPr>
        <w:t>Termination Settlement</w:t>
      </w:r>
      <w:bookmarkEnd w:id="421"/>
      <w:bookmarkEnd w:id="422"/>
      <w:bookmarkEnd w:id="423"/>
      <w:bookmarkEnd w:id="424"/>
      <w:commentRangeStart w:id="111"/>
      <w:r>
        <w:rPr>
          <w:vanish/>
          <w:color w:val="FF0000"/>
          <w:sz w:val="20"/>
        </w:rPr>
        <w:t>»</w:t>
      </w:r>
      <w:commentRangeEnd w:id="111"/>
      <w:r>
        <w:commentReference w:id="111"/>
      </w:r>
      <w:r>
        <w:rPr>
          <w:vanish/>
          <w:color w:val="FF0000"/>
          <w:sz w:val="20"/>
        </w:rPr>
      </w:r>
    </w:p>
    <w:p>
      <w:pPr>
        <w:pStyle w:val="BodyTextbt"/>
        <w:keepNext w:val="true"/>
        <w:keepLines/>
        <w:widowControl/>
        <w:bidi w:val="0"/>
        <w:rPr>
          <w:rFonts w:ascii="Times New Roman" w:hAnsi="Times New Roman"/>
          <w:sz w:val="20"/>
        </w:rPr>
      </w:pPr>
      <w:r>
        <w:rPr>
          <w:sz w:val="20"/>
        </w:rPr>
        <w:t xml:space="preserve">.  Shall have the meaning as set forth in Section </w:t>
      </w:r>
      <w:bookmarkStart w:id="425"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25"/>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1.113</w:t>
        <w:tab/>
      </w:r>
      <w:bookmarkStart w:id="426" w:name="_Toc486401664"/>
      <w:bookmarkStart w:id="427" w:name="_Toc501196165"/>
      <w:bookmarkStart w:id="428" w:name="_Toc486406596"/>
      <w:bookmarkStart w:id="429" w:name="_Toc486401278"/>
      <w:r>
        <w:rPr>
          <w:sz w:val="20"/>
        </w:rPr>
        <w:t>Test Procedures</w:t>
      </w:r>
      <w:bookmarkEnd w:id="426"/>
      <w:bookmarkEnd w:id="427"/>
      <w:bookmarkEnd w:id="428"/>
      <w:bookmarkEnd w:id="429"/>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1.114</w:t>
        <w:tab/>
      </w:r>
      <w:bookmarkStart w:id="430" w:name="_Toc486401665"/>
      <w:bookmarkStart w:id="431" w:name="_Toc486401279"/>
      <w:bookmarkStart w:id="432" w:name="_Toc486406597"/>
      <w:bookmarkStart w:id="433" w:name="_Toc501196166"/>
      <w:r>
        <w:rPr>
          <w:sz w:val="20"/>
        </w:rPr>
        <w:t>Time for Completion</w:t>
      </w:r>
      <w:bookmarkEnd w:id="430"/>
      <w:bookmarkEnd w:id="431"/>
      <w:bookmarkEnd w:id="432"/>
      <w:bookmarkEnd w:id="433"/>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z w:val="20"/>
          <w:u w:val="none"/>
        </w:rPr>
        <w:t>1.115</w:t>
        <w:tab/>
      </w:r>
      <w:bookmarkStart w:id="434" w:name="_Toc501196167"/>
      <w:bookmarkStart w:id="435" w:name="_Toc486406598"/>
      <w:bookmarkStart w:id="436" w:name="_Toc486401280"/>
      <w:bookmarkStart w:id="437" w:name="_Toc486401666"/>
      <w:r>
        <w:rPr>
          <w:sz w:val="20"/>
        </w:rPr>
        <w:t>Training</w:t>
      </w:r>
      <w:bookmarkEnd w:id="434"/>
      <w:bookmarkEnd w:id="435"/>
      <w:bookmarkEnd w:id="436"/>
      <w:bookmarkEnd w:id="437"/>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z w:val="20"/>
          <w:u w:val="none"/>
        </w:rPr>
        <w:t>1.116</w:t>
        <w:tab/>
      </w:r>
      <w:bookmarkStart w:id="438" w:name="_Toc486401667"/>
      <w:bookmarkStart w:id="439" w:name="_Toc486406599"/>
      <w:bookmarkStart w:id="440" w:name="_Toc501196168"/>
      <w:bookmarkStart w:id="441" w:name="_Toc486401281"/>
      <w:r>
        <w:rPr>
          <w:sz w:val="20"/>
        </w:rPr>
        <w:t>Transportation Option</w:t>
      </w:r>
      <w:bookmarkEnd w:id="438"/>
      <w:bookmarkEnd w:id="439"/>
      <w:bookmarkEnd w:id="440"/>
      <w:bookmarkEnd w:id="441"/>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1.117</w:t>
        <w:tab/>
      </w:r>
      <w:bookmarkStart w:id="442" w:name="_Toc486401668"/>
      <w:bookmarkStart w:id="443" w:name="_Toc486406600"/>
      <w:bookmarkStart w:id="444" w:name="_Toc501196169"/>
      <w:bookmarkStart w:id="445" w:name="_Toc486401282"/>
      <w:r>
        <w:rPr>
          <w:sz w:val="20"/>
        </w:rPr>
        <w:t>Unit</w:t>
      </w:r>
      <w:bookmarkEnd w:id="442"/>
      <w:bookmarkEnd w:id="443"/>
      <w:bookmarkEnd w:id="444"/>
      <w:bookmarkEnd w:id="445"/>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1.118</w:t>
        <w:tab/>
      </w:r>
      <w:bookmarkStart w:id="446" w:name="_Toc486406602"/>
      <w:bookmarkStart w:id="447" w:name="_Toc501196170"/>
      <w:r>
        <w:rPr>
          <w:sz w:val="20"/>
        </w:rPr>
        <w:t>Unit Output Liquidated Damages</w:t>
      </w:r>
      <w:bookmarkEnd w:id="446"/>
      <w:bookmarkEnd w:id="447"/>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_Ref486404787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1.119</w:t>
        <w:tab/>
      </w:r>
      <w:bookmarkStart w:id="448" w:name="_Toc501196171"/>
      <w:r>
        <w:rPr>
          <w:sz w:val="20"/>
        </w:rPr>
        <w:t>Unit Liability Amount</w:t>
      </w:r>
      <w:bookmarkEnd w:id="448"/>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xml:space="preserve">.  Shall mean, for each Unit, $15,686,455.00,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1.120</w:t>
        <w:tab/>
      </w:r>
      <w:bookmarkStart w:id="449" w:name="_Toc486401284"/>
      <w:bookmarkStart w:id="450" w:name="_Toc486401670"/>
      <w:bookmarkStart w:id="451" w:name="_Toc486406603"/>
      <w:bookmarkStart w:id="452" w:name="_Toc501196172"/>
      <w:r>
        <w:rPr>
          <w:sz w:val="20"/>
        </w:rPr>
        <w:t>Vendor</w:t>
      </w:r>
      <w:bookmarkEnd w:id="449"/>
      <w:bookmarkEnd w:id="450"/>
      <w:bookmarkEnd w:id="451"/>
      <w:bookmarkEnd w:id="452"/>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53" w:name="_Toc501196173"/>
      <w:bookmarkStart w:id="454" w:name="_Toc486406606"/>
      <w:bookmarkStart w:id="455" w:name="_Toc486401673"/>
      <w:r>
        <w:rPr>
          <w:sz w:val="20"/>
        </w:rPr>
        <w:t xml:space="preserve"> </w:t>
      </w:r>
      <w:bookmarkStart w:id="456" w:name="_Toc486401287"/>
      <w:r>
        <w:rPr>
          <w:sz w:val="20"/>
        </w:rPr>
        <w:t>RESPONSIBILITIES OF PURCHASER</w:t>
      </w:r>
      <w:bookmarkEnd w:id="453"/>
      <w:bookmarkEnd w:id="454"/>
      <w:bookmarkEnd w:id="455"/>
      <w:bookmarkEnd w:id="456"/>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57" w:name="_Toc501196174"/>
      <w:bookmarkStart w:id="458" w:name="_Toc486401674"/>
      <w:bookmarkStart w:id="459" w:name="_Toc486401288"/>
      <w:bookmarkStart w:id="460" w:name="_Toc486406607"/>
      <w:r>
        <w:rPr>
          <w:sz w:val="20"/>
        </w:rPr>
        <w:t>Purchaser Responsibilities</w:t>
      </w:r>
      <w:bookmarkEnd w:id="457"/>
      <w:bookmarkEnd w:id="458"/>
      <w:bookmarkEnd w:id="459"/>
      <w:bookmarkEnd w:id="460"/>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61"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61"/>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62" w:name="_Toc486401675"/>
      <w:bookmarkStart w:id="463" w:name="_Toc486406608"/>
      <w:bookmarkStart w:id="464" w:name="_Toc501196175"/>
      <w:bookmarkStart w:id="465" w:name="_Toc486401289"/>
      <w:r>
        <w:rPr>
          <w:sz w:val="20"/>
        </w:rPr>
        <w:t>Purchaser Conduct</w:t>
      </w:r>
      <w:bookmarkEnd w:id="462"/>
      <w:bookmarkEnd w:id="463"/>
      <w:bookmarkEnd w:id="464"/>
      <w:bookmarkEnd w:id="465"/>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66" w:name="_Toc486401676"/>
      <w:bookmarkStart w:id="467" w:name="_Toc486406609"/>
      <w:bookmarkStart w:id="468" w:name="_Toc501196176"/>
      <w:r>
        <w:rPr>
          <w:sz w:val="20"/>
        </w:rPr>
        <w:t xml:space="preserve">  </w:t>
      </w:r>
      <w:bookmarkStart w:id="469" w:name="_Toc486401290"/>
      <w:r>
        <w:rPr>
          <w:sz w:val="20"/>
        </w:rPr>
        <w:t>RESPONSIBILITIES OF SELLER</w:t>
      </w:r>
      <w:bookmarkEnd w:id="466"/>
      <w:bookmarkEnd w:id="467"/>
      <w:bookmarkEnd w:id="468"/>
      <w:bookmarkEnd w:id="469"/>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70" w:name="_Toc486401291"/>
      <w:bookmarkStart w:id="471" w:name="_Toc501196177"/>
      <w:bookmarkStart w:id="472" w:name="_Toc486406610"/>
      <w:bookmarkStart w:id="473" w:name="_Toc486401677"/>
      <w:r>
        <w:rPr>
          <w:sz w:val="20"/>
        </w:rPr>
        <w:t>General Obligations</w:t>
      </w:r>
      <w:bookmarkEnd w:id="470"/>
      <w:bookmarkEnd w:id="471"/>
      <w:bookmarkEnd w:id="472"/>
      <w:bookmarkEnd w:id="473"/>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74" w:name="_Toc486401292"/>
      <w:bookmarkStart w:id="475" w:name="_Toc501196178"/>
      <w:bookmarkStart w:id="476" w:name="_Toc486406611"/>
      <w:bookmarkStart w:id="477" w:name="_Toc486401678"/>
      <w:r>
        <w:rPr>
          <w:sz w:val="20"/>
        </w:rPr>
        <w:t>Delivery of Equipment and Documentation.</w:t>
      </w:r>
      <w:bookmarkEnd w:id="474"/>
      <w:bookmarkEnd w:id="475"/>
      <w:bookmarkEnd w:id="476"/>
      <w:bookmarkEnd w:id="477"/>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3.2.1 </w:t>
        <w:tab/>
      </w:r>
      <w:bookmarkStart w:id="478" w:name="_Toc486406612"/>
      <w:bookmarkStart w:id="479" w:name="_Toc501196179"/>
      <w:bookmarkStart w:id="480" w:name="_Toc486401293"/>
      <w:bookmarkStart w:id="481" w:name="_Toc486401679"/>
      <w:r>
        <w:rPr>
          <w:sz w:val="20"/>
        </w:rPr>
        <w:t>Delivery of Equipment to the Delivery Point</w:t>
      </w:r>
      <w:bookmarkEnd w:id="478"/>
      <w:bookmarkEnd w:id="479"/>
      <w:bookmarkEnd w:id="480"/>
      <w:bookmarkEnd w:id="481"/>
      <w:commentRangeStart w:id="123"/>
      <w:r>
        <w:rPr>
          <w:vanish/>
          <w:color w:val="FF0000"/>
          <w:sz w:val="20"/>
        </w:rPr>
        <w:t>»</w:t>
      </w:r>
      <w:commentRangeEnd w:id="123"/>
      <w:r>
        <w:commentReference w:id="123"/>
      </w:r>
      <w:r>
        <w:rPr>
          <w:vanish/>
          <w:color w:val="FF0000"/>
          <w:sz w:val="20"/>
        </w:rPr>
      </w:r>
    </w:p>
    <w:p>
      <w:pPr>
        <w:pStyle w:val="BodyTextbt"/>
        <w:keepNext w:val="true"/>
        <w:keepLines/>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3.2.2 </w:t>
        <w:tab/>
      </w:r>
      <w:bookmarkStart w:id="482" w:name="_Hlt486668619"/>
      <w:bookmarkStart w:id="483" w:name="_Toc501196180"/>
      <w:bookmarkStart w:id="484" w:name="_Ref486407749"/>
      <w:bookmarkStart w:id="485" w:name="_Toc486406613"/>
      <w:bookmarkStart w:id="486" w:name="_Toc486401680"/>
      <w:bookmarkStart w:id="487" w:name="_Toc486401294"/>
      <w:bookmarkEnd w:id="487"/>
      <w:r>
        <w:rPr>
          <w:sz w:val="20"/>
        </w:rPr>
        <w:t>Delivery to Optional Delivery Point</w:t>
      </w:r>
      <w:bookmarkEnd w:id="482"/>
      <w:bookmarkEnd w:id="483"/>
      <w:bookmarkEnd w:id="484"/>
      <w:bookmarkEnd w:id="485"/>
      <w:bookmarkEnd w:id="486"/>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3.2.3 </w:t>
        <w:tab/>
      </w:r>
      <w:bookmarkStart w:id="488" w:name="_Toc486401681"/>
      <w:bookmarkStart w:id="489" w:name="_Toc486401295"/>
      <w:bookmarkStart w:id="490" w:name="_Toc486406614"/>
      <w:bookmarkStart w:id="491" w:name="_Toc501196181"/>
      <w:r>
        <w:rPr>
          <w:sz w:val="20"/>
        </w:rPr>
        <w:t>Impact Indicators</w:t>
      </w:r>
      <w:bookmarkEnd w:id="488"/>
      <w:bookmarkEnd w:id="489"/>
      <w:bookmarkEnd w:id="490"/>
      <w:bookmarkEnd w:id="491"/>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3.2.4 </w:t>
        <w:tab/>
      </w:r>
      <w:bookmarkStart w:id="492" w:name="_Toc486406615"/>
      <w:bookmarkStart w:id="493" w:name="_Toc486401682"/>
      <w:bookmarkStart w:id="494" w:name="_Toc501196182"/>
      <w:bookmarkStart w:id="495" w:name="_Toc486401296"/>
      <w:r>
        <w:rPr>
          <w:sz w:val="20"/>
        </w:rPr>
        <w:t>Packing List</w:t>
      </w:r>
      <w:bookmarkEnd w:id="492"/>
      <w:bookmarkEnd w:id="493"/>
      <w:bookmarkEnd w:id="494"/>
      <w:bookmarkEnd w:id="495"/>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496" w:name="_Toc486401298"/>
      <w:bookmarkStart w:id="497" w:name="_Toc486401684"/>
      <w:bookmarkStart w:id="498" w:name="_Toc501196183"/>
      <w:bookmarkStart w:id="499" w:name="_Toc486406617"/>
      <w:r>
        <w:rPr>
          <w:sz w:val="20"/>
        </w:rPr>
        <w:t>Relevant Information</w:t>
      </w:r>
      <w:bookmarkEnd w:id="496"/>
      <w:bookmarkEnd w:id="497"/>
      <w:bookmarkEnd w:id="498"/>
      <w:bookmarkEnd w:id="499"/>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00"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500"/>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501" w:name="_Toc486401299"/>
      <w:bookmarkStart w:id="502" w:name="_Toc486401685"/>
      <w:bookmarkStart w:id="503" w:name="_Toc486406618"/>
      <w:bookmarkStart w:id="504" w:name="_Toc501196184"/>
      <w:r>
        <w:rPr>
          <w:sz w:val="20"/>
        </w:rPr>
        <w:t>Hazardous Materials Notification.</w:t>
      </w:r>
      <w:bookmarkEnd w:id="501"/>
      <w:bookmarkEnd w:id="502"/>
      <w:bookmarkEnd w:id="503"/>
      <w:bookmarkEnd w:id="504"/>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05" w:name="_Toc486401300"/>
      <w:bookmarkStart w:id="506" w:name="_Toc501196185"/>
      <w:bookmarkStart w:id="507" w:name="_Toc486406619"/>
      <w:bookmarkStart w:id="508" w:name="_Toc486401686"/>
      <w:r>
        <w:rPr>
          <w:sz w:val="20"/>
        </w:rPr>
        <w:t>Employment of Trained and Experienced Personnel</w:t>
      </w:r>
      <w:bookmarkEnd w:id="505"/>
      <w:bookmarkEnd w:id="506"/>
      <w:bookmarkEnd w:id="507"/>
      <w:bookmarkEnd w:id="508"/>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09" w:name="_Toc486401301"/>
      <w:bookmarkStart w:id="510" w:name="_Toc501196186"/>
      <w:bookmarkStart w:id="511" w:name="_Toc486406620"/>
      <w:bookmarkStart w:id="512" w:name="_Toc486401687"/>
      <w:r>
        <w:rPr>
          <w:sz w:val="20"/>
        </w:rPr>
        <w:t>Not Used.</w:t>
      </w:r>
      <w:bookmarkEnd w:id="509"/>
      <w:bookmarkEnd w:id="510"/>
      <w:bookmarkEnd w:id="511"/>
      <w:bookmarkEnd w:id="512"/>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13" w:name="_Hlt486671438"/>
      <w:bookmarkStart w:id="514" w:name="_Toc486401302"/>
      <w:bookmarkStart w:id="515" w:name="_Toc486401688"/>
      <w:bookmarkStart w:id="516" w:name="_Toc486406621"/>
      <w:bookmarkStart w:id="517" w:name="_Toc501196187"/>
      <w:bookmarkStart w:id="518" w:name="_Ref486655011"/>
      <w:bookmarkEnd w:id="514"/>
      <w:r>
        <w:rPr>
          <w:sz w:val="20"/>
        </w:rPr>
        <w:t>Guarantee</w:t>
      </w:r>
      <w:bookmarkEnd w:id="513"/>
      <w:bookmarkEnd w:id="515"/>
      <w:bookmarkEnd w:id="516"/>
      <w:bookmarkEnd w:id="517"/>
      <w:bookmarkEnd w:id="518"/>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19" w:name="_Ref486409490"/>
      <w:bookmarkStart w:id="520" w:name="_Toc501196188"/>
      <w:bookmarkStart w:id="521" w:name="_Toc486401303"/>
      <w:bookmarkStart w:id="522" w:name="_Ref486409529"/>
      <w:bookmarkStart w:id="523" w:name="_Ref486409603"/>
      <w:bookmarkStart w:id="524" w:name="_Ref486409793"/>
      <w:bookmarkStart w:id="525" w:name="_Toc486401689"/>
      <w:bookmarkStart w:id="526" w:name="_Toc486406622"/>
      <w:bookmarkStart w:id="527" w:name="_Ref486410490"/>
      <w:bookmarkStart w:id="528" w:name="_Ref486409561"/>
      <w:bookmarkStart w:id="529" w:name="_Ref486647132"/>
      <w:bookmarkStart w:id="530" w:name="_Ref486646836"/>
      <w:r>
        <w:rPr>
          <w:sz w:val="20"/>
        </w:rPr>
        <w:t>Compliance with Governmental Rules</w:t>
      </w:r>
      <w:bookmarkEnd w:id="519"/>
      <w:bookmarkEnd w:id="520"/>
      <w:bookmarkEnd w:id="521"/>
      <w:bookmarkEnd w:id="522"/>
      <w:bookmarkEnd w:id="523"/>
      <w:bookmarkEnd w:id="524"/>
      <w:bookmarkEnd w:id="525"/>
      <w:bookmarkEnd w:id="526"/>
      <w:bookmarkEnd w:id="527"/>
      <w:bookmarkEnd w:id="528"/>
      <w:bookmarkEnd w:id="529"/>
      <w:bookmarkEnd w:id="530"/>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31"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31"/>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32" w:name="_Ref486409510"/>
      <w:r>
        <w:rPr>
          <w:sz w:val="20"/>
          <w:u w:val="single"/>
        </w:rPr>
        <w:t>Employment Practices</w:t>
      </w:r>
      <w:r>
        <w:rPr>
          <w:sz w:val="20"/>
        </w:rPr>
        <w:t>.</w:t>
      </w:r>
      <w:bookmarkEnd w:id="532"/>
    </w:p>
    <w:p>
      <w:pPr>
        <w:pStyle w:val="Heading6"/>
        <w:widowControl/>
        <w:numPr>
          <w:ilvl w:val="0"/>
          <w:numId w:val="0"/>
        </w:numPr>
        <w:bidi w:val="0"/>
        <w:ind w:hanging="720" w:start="216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33" w:name="_Ref486409565"/>
      <w:bookmarkStart w:id="534" w:name="_Hlt486668958"/>
      <w:bookmarkEnd w:id="533"/>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34"/>
    </w:p>
    <w:p>
      <w:pPr>
        <w:pStyle w:val="Heading6"/>
        <w:widowControl/>
        <w:numPr>
          <w:ilvl w:val="0"/>
          <w:numId w:val="0"/>
        </w:numPr>
        <w:bidi w:val="0"/>
        <w:ind w:hanging="720" w:start="2160"/>
        <w:outlineLvl w:val="5"/>
        <w:rPr>
          <w:rFonts w:ascii="Times New Roman" w:hAnsi="Times New Roman"/>
          <w:sz w:val="20"/>
        </w:rPr>
      </w:pPr>
      <w:r>
        <w:rPr>
          <w:sz w:val="20"/>
        </w:rPr>
        <w:t>(i)</w:t>
        <w:tab/>
      </w:r>
      <w:bookmarkStart w:id="535" w:name="_Ref486409608"/>
      <w:r>
        <w:rPr>
          <w:sz w:val="20"/>
        </w:rPr>
        <w:t>Seller shall cause the Scope of Work to comply with Applicable Laws that were:</w:t>
      </w:r>
      <w:bookmarkEnd w:id="535"/>
    </w:p>
    <w:p>
      <w:pPr>
        <w:pStyle w:val="Heading7"/>
        <w:widowControl/>
        <w:numPr>
          <w:ilvl w:val="0"/>
          <w:numId w:val="0"/>
        </w:numPr>
        <w:bidi w:val="0"/>
        <w:ind w:hanging="720" w:start="2160"/>
        <w:outlineLvl w:val="6"/>
        <w:rPr>
          <w:rFonts w:ascii="Times New Roman" w:hAnsi="Times New Roman"/>
          <w:sz w:val="20"/>
        </w:rPr>
      </w:pPr>
      <w:r>
        <w:rPr>
          <w:sz w:val="20"/>
        </w:rPr>
        <w:t>(1)</w:t>
        <w:tab/>
      </w:r>
      <w:bookmarkStart w:id="536" w:name="_Ref486646813"/>
      <w:r>
        <w:rPr>
          <w:sz w:val="20"/>
        </w:rPr>
        <w:t>in effect on May 12, 2000; or</w:t>
      </w:r>
      <w:bookmarkEnd w:id="536"/>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37" w:name="_Ref486646871"/>
      <w:r>
        <w:rPr>
          <w:sz w:val="20"/>
        </w:rPr>
        <w:t>not yet in effect on May 12, 2000, but at such time a change to such valid Applicable Laws, issued or promulgated by units of government and regulatory bodies, had passed but was not yet effective;</w:t>
      </w:r>
      <w:bookmarkEnd w:id="537"/>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38" w:name="_Hlt486669432"/>
      <w:bookmarkStart w:id="539" w:name="_Ref486409575"/>
      <w:bookmarkEnd w:id="539"/>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38"/>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40" w:name="_Toc486401304"/>
      <w:bookmarkStart w:id="541" w:name="_Toc486401690"/>
      <w:bookmarkStart w:id="542" w:name="_Toc486406623"/>
      <w:bookmarkStart w:id="543" w:name="_Toc501196189"/>
      <w:r>
        <w:rPr>
          <w:sz w:val="20"/>
        </w:rPr>
        <w:t>Approved Vendors</w:t>
      </w:r>
      <w:bookmarkEnd w:id="540"/>
      <w:bookmarkEnd w:id="541"/>
      <w:bookmarkEnd w:id="542"/>
      <w:bookmarkEnd w:id="543"/>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44" w:name="_Ref486409640"/>
      <w:bookmarkStart w:id="545" w:name="_Toc486401305"/>
      <w:bookmarkStart w:id="546" w:name="_Toc501196190"/>
      <w:bookmarkStart w:id="547" w:name="_Toc486406624"/>
      <w:bookmarkStart w:id="548" w:name="_Toc486401691"/>
      <w:r>
        <w:rPr>
          <w:sz w:val="20"/>
        </w:rPr>
        <w:t>Packing and Insurance Surveyor.</w:t>
      </w:r>
      <w:bookmarkEnd w:id="544"/>
      <w:bookmarkEnd w:id="545"/>
      <w:bookmarkEnd w:id="546"/>
      <w:bookmarkEnd w:id="547"/>
      <w:bookmarkEnd w:id="54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3.10.1 </w:t>
        <w:tab/>
      </w:r>
      <w:bookmarkStart w:id="549" w:name="_Toc501196191"/>
      <w:bookmarkStart w:id="550" w:name="_Toc486401306"/>
      <w:bookmarkStart w:id="551" w:name="_Toc486401692"/>
      <w:bookmarkStart w:id="552" w:name="_Toc486406625"/>
      <w:bookmarkStart w:id="553" w:name="_Ref486406041"/>
      <w:r>
        <w:rPr>
          <w:sz w:val="20"/>
        </w:rPr>
        <w:t>Packing Recommendation</w:t>
      </w:r>
      <w:bookmarkEnd w:id="549"/>
      <w:bookmarkEnd w:id="550"/>
      <w:bookmarkEnd w:id="551"/>
      <w:bookmarkEnd w:id="552"/>
      <w:bookmarkEnd w:id="553"/>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3.10.2 </w:t>
        <w:tab/>
      </w:r>
      <w:bookmarkStart w:id="554" w:name="_Ref486406023"/>
      <w:bookmarkStart w:id="555" w:name="_Toc486401307"/>
      <w:bookmarkStart w:id="556" w:name="_Toc486406626"/>
      <w:bookmarkStart w:id="557" w:name="_Toc501196192"/>
      <w:bookmarkStart w:id="558" w:name="_Toc486401693"/>
      <w:r>
        <w:rPr>
          <w:sz w:val="20"/>
        </w:rPr>
        <w:t>Insurability Certificate</w:t>
      </w:r>
      <w:bookmarkEnd w:id="554"/>
      <w:bookmarkEnd w:id="555"/>
      <w:bookmarkEnd w:id="556"/>
      <w:bookmarkEnd w:id="557"/>
      <w:bookmarkEnd w:id="558"/>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3.10.3 </w:t>
        <w:tab/>
      </w:r>
      <w:bookmarkStart w:id="559" w:name="_Toc486401308"/>
      <w:bookmarkStart w:id="560" w:name="_Toc486406627"/>
      <w:bookmarkStart w:id="561" w:name="_Toc486401694"/>
      <w:bookmarkStart w:id="562" w:name="_Toc501196193"/>
      <w:r>
        <w:rPr>
          <w:sz w:val="20"/>
        </w:rPr>
        <w:t>Notice of Shipment</w:t>
      </w:r>
      <w:bookmarkEnd w:id="559"/>
      <w:bookmarkEnd w:id="560"/>
      <w:bookmarkEnd w:id="561"/>
      <w:bookmarkEnd w:id="562"/>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3.10.4 </w:t>
        <w:tab/>
      </w:r>
      <w:bookmarkStart w:id="563" w:name="_Toc501196194"/>
      <w:bookmarkStart w:id="564" w:name="_Toc486406628"/>
      <w:bookmarkStart w:id="565" w:name="_Toc486401695"/>
      <w:bookmarkStart w:id="566" w:name="_Toc486401309"/>
      <w:r>
        <w:rPr>
          <w:sz w:val="20"/>
        </w:rPr>
        <w:t>Compliance with Recommendation</w:t>
      </w:r>
      <w:bookmarkEnd w:id="563"/>
      <w:bookmarkEnd w:id="564"/>
      <w:bookmarkEnd w:id="565"/>
      <w:bookmarkEnd w:id="566"/>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3.10.5 </w:t>
        <w:tab/>
      </w:r>
      <w:bookmarkStart w:id="567" w:name="_Toc486406629"/>
      <w:bookmarkStart w:id="568" w:name="_Toc486401696"/>
      <w:bookmarkStart w:id="569" w:name="_Toc501196195"/>
      <w:bookmarkStart w:id="570" w:name="_Toc486401310"/>
      <w:r>
        <w:rPr>
          <w:sz w:val="20"/>
        </w:rPr>
        <w:t>Coordination</w:t>
      </w:r>
      <w:bookmarkEnd w:id="567"/>
      <w:bookmarkEnd w:id="568"/>
      <w:bookmarkEnd w:id="569"/>
      <w:bookmarkEnd w:id="570"/>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71" w:name="_Toc486401311"/>
      <w:bookmarkStart w:id="572" w:name="_Toc486401697"/>
      <w:bookmarkStart w:id="573" w:name="_Toc486406630"/>
      <w:bookmarkStart w:id="574" w:name="_Toc501196196"/>
      <w:r>
        <w:rPr>
          <w:sz w:val="20"/>
        </w:rPr>
        <w:t>Financing and Insurance Assistance</w:t>
      </w:r>
      <w:bookmarkEnd w:id="571"/>
      <w:bookmarkEnd w:id="572"/>
      <w:bookmarkEnd w:id="573"/>
      <w:bookmarkEnd w:id="574"/>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75" w:name="_Toc486401698"/>
      <w:bookmarkStart w:id="576" w:name="_Toc486406631"/>
      <w:bookmarkStart w:id="577" w:name="_Toc486401312"/>
      <w:bookmarkStart w:id="578" w:name="_Toc501196197"/>
      <w:r>
        <w:rPr>
          <w:sz w:val="20"/>
        </w:rPr>
        <w:t>Purchaser Permit Support</w:t>
      </w:r>
      <w:bookmarkEnd w:id="575"/>
      <w:bookmarkEnd w:id="576"/>
      <w:bookmarkEnd w:id="577"/>
      <w:bookmarkEnd w:id="578"/>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79" w:name="_Toc486401699"/>
      <w:bookmarkStart w:id="580" w:name="_Ref486406285"/>
      <w:bookmarkStart w:id="581" w:name="_Toc501196198"/>
      <w:bookmarkStart w:id="582" w:name="_Toc486401313"/>
      <w:bookmarkStart w:id="583" w:name="_Toc486406632"/>
      <w:r>
        <w:rPr>
          <w:sz w:val="20"/>
        </w:rPr>
        <w:t>Order Definition Meeting</w:t>
      </w:r>
      <w:bookmarkEnd w:id="579"/>
      <w:bookmarkEnd w:id="580"/>
      <w:bookmarkEnd w:id="581"/>
      <w:bookmarkEnd w:id="582"/>
      <w:bookmarkEnd w:id="583"/>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584" w:name="_Toc501196199"/>
      <w:bookmarkStart w:id="585" w:name="_Toc486666186"/>
      <w:r>
        <w:rPr>
          <w:sz w:val="20"/>
        </w:rPr>
        <w:t>Spare Parts.</w:t>
      </w:r>
      <w:bookmarkEnd w:id="584"/>
      <w:bookmarkEnd w:id="585"/>
    </w:p>
    <w:p>
      <w:pPr>
        <w:pStyle w:val="Heading3"/>
        <w:keepNext w:val="true"/>
        <w:keepLines/>
        <w:widowControl/>
        <w:numPr>
          <w:ilvl w:val="0"/>
          <w:numId w:val="0"/>
        </w:numPr>
        <w:bidi w:val="0"/>
        <w:ind w:hanging="0" w:start="0"/>
        <w:outlineLvl w:val="2"/>
        <w:rPr>
          <w:rFonts w:ascii="Times New Roman" w:hAnsi="Times New Roman"/>
          <w:sz w:val="20"/>
        </w:rPr>
      </w:pPr>
      <w:r>
        <w:rPr>
          <w:sz w:val="20"/>
          <w:u w:val="none"/>
        </w:rPr>
        <w:t xml:space="preserve">3.14.1 </w:t>
        <w:tab/>
      </w:r>
      <w:bookmarkStart w:id="586" w:name="_Toc486666187"/>
      <w:bookmarkStart w:id="587" w:name="_Toc501196200"/>
      <w:r>
        <w:rPr>
          <w:sz w:val="20"/>
        </w:rPr>
        <w:t>Commissioning Spares</w:t>
      </w:r>
      <w:bookmarkEnd w:id="587"/>
      <w:r>
        <w:rPr>
          <w:sz w:val="20"/>
        </w:rPr>
        <w:t>.</w:t>
      </w:r>
      <w:bookmarkEnd w:id="586"/>
    </w:p>
    <w:p>
      <w:pPr>
        <w:pStyle w:val="BodyTextbt"/>
        <w:keepNext w:val="true"/>
        <w:keepLines/>
        <w:widowControl/>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 xml:space="preserve">3.14.2 </w:t>
        <w:tab/>
      </w:r>
      <w:bookmarkStart w:id="588" w:name="_Toc486666188"/>
      <w:bookmarkStart w:id="589" w:name="_Toc501196201"/>
      <w:r>
        <w:rPr>
          <w:sz w:val="20"/>
        </w:rPr>
        <w:t>O &amp; M Spares</w:t>
      </w:r>
      <w:bookmarkEnd w:id="589"/>
      <w:r>
        <w:rPr>
          <w:sz w:val="20"/>
        </w:rPr>
        <w:t>.</w:t>
      </w:r>
      <w:bookmarkEnd w:id="588"/>
    </w:p>
    <w:p>
      <w:pPr>
        <w:pStyle w:val="BodyTextbt"/>
        <w:widowControl/>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90" w:name="_Toc486401701"/>
      <w:bookmarkStart w:id="591" w:name="_Toc486406634"/>
      <w:bookmarkStart w:id="592" w:name="_Toc501196202"/>
      <w:bookmarkStart w:id="593" w:name="_Toc486401315"/>
      <w:r>
        <w:rPr>
          <w:sz w:val="20"/>
        </w:rPr>
        <w:t>Key Personnel</w:t>
      </w:r>
      <w:bookmarkEnd w:id="590"/>
      <w:bookmarkEnd w:id="591"/>
      <w:bookmarkEnd w:id="592"/>
      <w:bookmarkEnd w:id="593"/>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4" w:name="_Toc486406635"/>
      <w:bookmarkStart w:id="595" w:name="_Toc486401702"/>
      <w:bookmarkStart w:id="596" w:name="_Toc501196203"/>
      <w:bookmarkStart w:id="597" w:name="_Toc486401316"/>
      <w:r>
        <w:rPr>
          <w:sz w:val="20"/>
        </w:rPr>
        <w:t>Seller’s Representations</w:t>
      </w:r>
      <w:bookmarkEnd w:id="594"/>
      <w:bookmarkEnd w:id="595"/>
      <w:bookmarkEnd w:id="596"/>
      <w:bookmarkEnd w:id="597"/>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598" w:name="_Toc501196204"/>
      <w:bookmarkStart w:id="599" w:name="_Toc486401703"/>
      <w:bookmarkStart w:id="600" w:name="_Toc486406636"/>
      <w:r>
        <w:rPr>
          <w:sz w:val="20"/>
        </w:rPr>
        <w:t xml:space="preserve">  </w:t>
      </w:r>
      <w:bookmarkStart w:id="601" w:name="_Toc486401317"/>
      <w:r>
        <w:rPr>
          <w:sz w:val="20"/>
        </w:rPr>
        <w:t>RESPONSIBILITY FOR INFORMATION</w:t>
      </w:r>
      <w:bookmarkEnd w:id="598"/>
      <w:bookmarkEnd w:id="599"/>
      <w:bookmarkEnd w:id="600"/>
      <w:bookmarkEnd w:id="601"/>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602" w:name="_Toc486406637"/>
      <w:bookmarkStart w:id="603" w:name="_Toc501196205"/>
      <w:bookmarkStart w:id="604" w:name="_Toc486401318"/>
      <w:bookmarkStart w:id="605" w:name="_Toc486401704"/>
      <w:r>
        <w:rPr>
          <w:sz w:val="20"/>
        </w:rPr>
        <w:t>Purchaser Supplied Information</w:t>
      </w:r>
      <w:bookmarkEnd w:id="602"/>
      <w:bookmarkEnd w:id="603"/>
      <w:bookmarkEnd w:id="604"/>
      <w:bookmarkEnd w:id="605"/>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06" w:name="_Toc486401705"/>
      <w:bookmarkStart w:id="607" w:name="_Toc501196206"/>
      <w:bookmarkStart w:id="608" w:name="_Toc486406638"/>
      <w:r>
        <w:rPr>
          <w:sz w:val="20"/>
        </w:rPr>
        <w:t xml:space="preserve">  </w:t>
      </w:r>
      <w:bookmarkStart w:id="609" w:name="_Toc486401319"/>
      <w:r>
        <w:rPr>
          <w:sz w:val="20"/>
        </w:rPr>
        <w:t>PURCHASE AMOUNT AND OTHER CHARGES</w:t>
      </w:r>
      <w:bookmarkEnd w:id="606"/>
      <w:bookmarkEnd w:id="607"/>
      <w:bookmarkEnd w:id="608"/>
      <w:bookmarkEnd w:id="609"/>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10" w:name="_Toc501196207"/>
      <w:bookmarkStart w:id="611" w:name="_Toc486406640"/>
      <w:bookmarkStart w:id="612" w:name="_Ref486671133"/>
      <w:bookmarkStart w:id="613" w:name="_Toc486401707"/>
      <w:bookmarkStart w:id="614" w:name="_Toc486401321"/>
      <w:bookmarkStart w:id="615" w:name="_Hlt486671350"/>
      <w:bookmarkEnd w:id="614"/>
      <w:r>
        <w:rPr>
          <w:sz w:val="20"/>
        </w:rPr>
        <w:t>Purch</w:t>
      </w:r>
      <w:bookmarkStart w:id="616" w:name="_Hlt486671113"/>
      <w:bookmarkEnd w:id="616"/>
      <w:r>
        <w:rPr>
          <w:sz w:val="20"/>
        </w:rPr>
        <w:t>ase Amount</w:t>
      </w:r>
      <w:bookmarkEnd w:id="610"/>
      <w:bookmarkEnd w:id="611"/>
      <w:bookmarkEnd w:id="612"/>
      <w:bookmarkEnd w:id="613"/>
      <w:bookmarkEnd w:id="615"/>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617" w:name="_Toc486401322"/>
      <w:bookmarkStart w:id="618" w:name="_Toc486406641"/>
      <w:bookmarkStart w:id="619" w:name="_Toc501196208"/>
      <w:bookmarkStart w:id="620" w:name="_Toc486401708"/>
      <w:r>
        <w:rPr>
          <w:sz w:val="20"/>
        </w:rPr>
        <w:t>Taxes and Contributions.</w:t>
      </w:r>
      <w:bookmarkEnd w:id="617"/>
      <w:bookmarkEnd w:id="618"/>
      <w:bookmarkEnd w:id="619"/>
      <w:bookmarkEnd w:id="620"/>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5.2.1 </w:t>
        <w:tab/>
      </w:r>
      <w:bookmarkStart w:id="621" w:name="_Toc486401323"/>
      <w:bookmarkStart w:id="622" w:name="_Toc501196209"/>
      <w:bookmarkStart w:id="623" w:name="_Toc486406642"/>
      <w:bookmarkStart w:id="624" w:name="_Toc486401709"/>
      <w:r>
        <w:rPr>
          <w:sz w:val="20"/>
        </w:rPr>
        <w:t>Seller’s Responsibility for Personal Taxes</w:t>
      </w:r>
      <w:bookmarkEnd w:id="621"/>
      <w:bookmarkEnd w:id="622"/>
      <w:bookmarkEnd w:id="623"/>
      <w:bookmarkEnd w:id="624"/>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5.2.2 </w:t>
        <w:tab/>
      </w:r>
      <w:bookmarkStart w:id="625" w:name="_Toc486401324"/>
      <w:bookmarkStart w:id="626" w:name="_Toc501196210"/>
      <w:bookmarkStart w:id="627" w:name="_Toc486406643"/>
      <w:bookmarkStart w:id="628" w:name="_Toc486401710"/>
      <w:r>
        <w:rPr>
          <w:sz w:val="20"/>
        </w:rPr>
        <w:t>Seller’s Responsibility for Taxes</w:t>
      </w:r>
      <w:bookmarkEnd w:id="625"/>
      <w:bookmarkEnd w:id="626"/>
      <w:bookmarkEnd w:id="627"/>
      <w:bookmarkEnd w:id="628"/>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5.2.3 </w:t>
        <w:tab/>
      </w:r>
      <w:bookmarkStart w:id="629" w:name="_Toc486401325"/>
      <w:bookmarkStart w:id="630" w:name="_Toc486401711"/>
      <w:bookmarkStart w:id="631" w:name="_Toc486406644"/>
      <w:bookmarkStart w:id="632" w:name="_Toc501196211"/>
      <w:bookmarkStart w:id="633" w:name="_Ref486654208"/>
      <w:r>
        <w:rPr>
          <w:sz w:val="20"/>
        </w:rPr>
        <w:t>Tax Penalties</w:t>
      </w:r>
      <w:bookmarkEnd w:id="629"/>
      <w:bookmarkEnd w:id="630"/>
      <w:bookmarkEnd w:id="631"/>
      <w:bookmarkEnd w:id="632"/>
      <w:bookmarkEnd w:id="633"/>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4" w:name="_Hlt486668784"/>
      <w:bookmarkStart w:id="635" w:name="_Toc486401326"/>
      <w:bookmarkStart w:id="636" w:name="_Toc486401712"/>
      <w:bookmarkStart w:id="637" w:name="_Ref486409287"/>
      <w:bookmarkStart w:id="638" w:name="_Toc486406645"/>
      <w:bookmarkStart w:id="639" w:name="_Ref486409667"/>
      <w:bookmarkStart w:id="640" w:name="_Toc501196212"/>
      <w:bookmarkStart w:id="641" w:name="_Ref486411530"/>
      <w:bookmarkEnd w:id="635"/>
      <w:r>
        <w:rPr>
          <w:sz w:val="20"/>
        </w:rPr>
        <w:t>Changes to the Purchase Amount</w:t>
      </w:r>
      <w:bookmarkEnd w:id="634"/>
      <w:bookmarkEnd w:id="636"/>
      <w:bookmarkEnd w:id="637"/>
      <w:bookmarkEnd w:id="638"/>
      <w:bookmarkEnd w:id="639"/>
      <w:bookmarkEnd w:id="640"/>
      <w:bookmarkEnd w:id="641"/>
      <w:commentRangeStart w:id="147"/>
      <w:r>
        <w:rPr>
          <w:vanish/>
          <w:color w:val="FF0000"/>
          <w:sz w:val="20"/>
        </w:rPr>
        <w:t>»</w:t>
      </w:r>
      <w:commentRangeEnd w:id="147"/>
      <w:r>
        <w:commentReference w:id="147"/>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42"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42"/>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43" w:name="_Toc486401713"/>
      <w:bookmarkStart w:id="644" w:name="_Toc486406646"/>
      <w:bookmarkStart w:id="645" w:name="_Ref486410319"/>
      <w:bookmarkStart w:id="646" w:name="_Ref486412447"/>
      <w:bookmarkStart w:id="647" w:name="_Toc486401327"/>
      <w:bookmarkStart w:id="648" w:name="_Toc501196213"/>
      <w:r>
        <w:rPr>
          <w:sz w:val="20"/>
        </w:rPr>
        <w:t>Cancellation.</w:t>
      </w:r>
      <w:bookmarkEnd w:id="643"/>
      <w:bookmarkEnd w:id="644"/>
      <w:bookmarkEnd w:id="645"/>
      <w:bookmarkEnd w:id="646"/>
      <w:bookmarkEnd w:id="647"/>
      <w:bookmarkEnd w:id="648"/>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5.4.1 </w:t>
        <w:tab/>
      </w:r>
      <w:bookmarkStart w:id="649" w:name="_Toc486401328"/>
      <w:bookmarkStart w:id="650" w:name="_Toc501196214"/>
      <w:bookmarkStart w:id="651" w:name="_Ref486409953"/>
      <w:bookmarkStart w:id="652" w:name="_Toc486406647"/>
      <w:bookmarkStart w:id="653" w:name="_Ref486409935"/>
      <w:bookmarkStart w:id="654" w:name="_Ref486405467"/>
      <w:bookmarkStart w:id="655" w:name="_Toc486401714"/>
      <w:r>
        <w:rPr>
          <w:sz w:val="20"/>
        </w:rPr>
        <w:t>Cancellation by Purchaser</w:t>
      </w:r>
      <w:bookmarkEnd w:id="649"/>
      <w:bookmarkEnd w:id="650"/>
      <w:bookmarkEnd w:id="651"/>
      <w:bookmarkEnd w:id="652"/>
      <w:bookmarkEnd w:id="653"/>
      <w:bookmarkEnd w:id="654"/>
      <w:bookmarkEnd w:id="655"/>
      <w:commentRangeStart w:id="148"/>
      <w:r>
        <w:rPr>
          <w:vanish/>
          <w:color w:val="FF0000"/>
          <w:sz w:val="20"/>
        </w:rPr>
        <w:t>»</w:t>
      </w:r>
      <w:commentRangeEnd w:id="148"/>
      <w:r>
        <w:commentReference w:id="148"/>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5.4.2 </w:t>
        <w:tab/>
      </w:r>
      <w:bookmarkStart w:id="656" w:name="_Toc486401329"/>
      <w:bookmarkStart w:id="657" w:name="_Toc486406648"/>
      <w:bookmarkStart w:id="658" w:name="_Ref486406082"/>
      <w:bookmarkStart w:id="659" w:name="_Toc486401715"/>
      <w:bookmarkStart w:id="660" w:name="_Toc501196215"/>
      <w:r>
        <w:rPr>
          <w:sz w:val="20"/>
        </w:rPr>
        <w:t>Marketing Agreement</w:t>
      </w:r>
      <w:bookmarkEnd w:id="656"/>
      <w:bookmarkEnd w:id="657"/>
      <w:bookmarkEnd w:id="658"/>
      <w:bookmarkEnd w:id="659"/>
      <w:bookmarkEnd w:id="660"/>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61" w:name="_Ref486653951"/>
      <w:bookmarkStart w:id="662" w:name="_Ref486409887"/>
      <w:bookmarkStart w:id="663" w:name="_Toc486406649"/>
      <w:bookmarkStart w:id="664" w:name="_Toc486401330"/>
      <w:bookmarkStart w:id="665" w:name="_Toc486401716"/>
      <w:bookmarkStart w:id="666" w:name="_Toc501196216"/>
      <w:bookmarkStart w:id="667" w:name="_Hlt486669437"/>
      <w:bookmarkEnd w:id="664"/>
      <w:r>
        <w:rPr>
          <w:sz w:val="20"/>
        </w:rPr>
        <w:t>Suspension or Change of Delivery.</w:t>
      </w:r>
      <w:bookmarkEnd w:id="661"/>
      <w:bookmarkEnd w:id="662"/>
      <w:bookmarkEnd w:id="663"/>
      <w:bookmarkEnd w:id="665"/>
      <w:bookmarkEnd w:id="666"/>
      <w:bookmarkEnd w:id="667"/>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5.5.1 </w:t>
        <w:tab/>
      </w:r>
      <w:bookmarkStart w:id="668" w:name="_Hlt486670917"/>
      <w:bookmarkStart w:id="669" w:name="_Ref486412547"/>
      <w:bookmarkEnd w:id="669"/>
      <w:r>
        <w:rPr>
          <w:sz w:val="20"/>
          <w:u w:val="none"/>
        </w:rPr>
        <w:t> </w:t>
      </w:r>
      <w:commentRangeStart w:id="150"/>
      <w:r>
        <w:rPr>
          <w:vanish/>
          <w:color w:val="FF0000"/>
          <w:sz w:val="20"/>
        </w:rPr>
        <w:t>»</w:t>
      </w:r>
      <w:commentRangeEnd w:id="150"/>
      <w:r>
        <w:commentReference w:id="150"/>
      </w:r>
      <w:r>
        <w:rPr>
          <w:vanish/>
          <w:color w:val="FF0000"/>
          <w:sz w:val="20"/>
        </w:rPr>
      </w:r>
      <w:bookmarkStart w:id="670" w:name="_Toc501196217"/>
      <w:bookmarkStart w:id="671" w:name="_Ref486412547_Copy_1"/>
      <w:bookmarkStart w:id="672" w:name="_Toc501193866"/>
      <w:bookmarkStart w:id="673" w:name="_Toc498751534"/>
      <w:bookmarkStart w:id="674" w:name="_Toc498750744"/>
      <w:bookmarkStart w:id="675" w:name="_Toc498751139"/>
      <w:bookmarkStart w:id="676" w:name="_Toc501194259"/>
      <w:bookmarkStart w:id="677" w:name="_Toc501182748"/>
      <w:bookmarkEnd w:id="668"/>
      <w:bookmarkEnd w:id="670"/>
      <w:bookmarkEnd w:id="671"/>
      <w:bookmarkEnd w:id="672"/>
      <w:bookmarkEnd w:id="673"/>
      <w:bookmarkEnd w:id="674"/>
      <w:bookmarkEnd w:id="675"/>
      <w:bookmarkEnd w:id="676"/>
      <w:bookmarkEnd w:id="677"/>
    </w:p>
    <w:p>
      <w:pPr>
        <w:pStyle w:val="BodyTextbt"/>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5.5.2 </w:t>
        <w:tab/>
      </w:r>
      <w:bookmarkStart w:id="678" w:name="_Toc497708572"/>
      <w:r>
        <w:rPr>
          <w:sz w:val="20"/>
          <w:u w:val="none"/>
        </w:rPr>
        <w:t> </w:t>
      </w:r>
      <w:commentRangeStart w:id="151"/>
      <w:r>
        <w:rPr>
          <w:vanish/>
          <w:color w:val="FF0000"/>
          <w:sz w:val="20"/>
        </w:rPr>
        <w:t>»</w:t>
      </w:r>
      <w:commentRangeEnd w:id="151"/>
      <w:r>
        <w:commentReference w:id="151"/>
      </w:r>
      <w:r>
        <w:rPr>
          <w:vanish/>
          <w:color w:val="FF0000"/>
          <w:sz w:val="20"/>
        </w:rPr>
      </w:r>
      <w:bookmarkStart w:id="679" w:name="_Toc501194260"/>
      <w:bookmarkStart w:id="680" w:name="_Ref486409976"/>
      <w:bookmarkStart w:id="681" w:name="_Toc501196218"/>
      <w:bookmarkStart w:id="682" w:name="_Toc501193867"/>
      <w:bookmarkStart w:id="683" w:name="_Toc501182749"/>
      <w:bookmarkStart w:id="684" w:name="_Toc498751535"/>
      <w:bookmarkStart w:id="685" w:name="_Toc498750745"/>
      <w:bookmarkStart w:id="686" w:name="_Toc498751140"/>
      <w:bookmarkEnd w:id="678"/>
      <w:bookmarkEnd w:id="679"/>
      <w:bookmarkEnd w:id="680"/>
      <w:bookmarkEnd w:id="681"/>
      <w:bookmarkEnd w:id="682"/>
      <w:bookmarkEnd w:id="683"/>
      <w:bookmarkEnd w:id="684"/>
      <w:bookmarkEnd w:id="685"/>
      <w:bookmarkEnd w:id="686"/>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87"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87"/>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88" w:name="_Hlt486671294"/>
      <w:bookmarkEnd w:id="688"/>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89" w:name="_Ref486653062"/>
      <w:bookmarkStart w:id="690" w:name="_Toc486401717"/>
      <w:bookmarkStart w:id="691" w:name="_Toc486406650"/>
      <w:bookmarkStart w:id="692" w:name="_Toc501196219"/>
      <w:r>
        <w:rPr>
          <w:sz w:val="20"/>
        </w:rPr>
        <w:t xml:space="preserve">  </w:t>
      </w:r>
      <w:bookmarkStart w:id="693" w:name="_Toc486401331"/>
      <w:r>
        <w:rPr>
          <w:sz w:val="20"/>
        </w:rPr>
        <w:t>PAYMENT TERMS</w:t>
      </w:r>
      <w:bookmarkEnd w:id="689"/>
      <w:bookmarkEnd w:id="690"/>
      <w:bookmarkEnd w:id="691"/>
      <w:bookmarkEnd w:id="692"/>
      <w:bookmarkEnd w:id="693"/>
    </w:p>
    <w:p>
      <w:pPr>
        <w:pStyle w:val="Heading2"/>
        <w:widowControl/>
        <w:numPr>
          <w:ilvl w:val="0"/>
          <w:numId w:val="0"/>
        </w:numPr>
        <w:bidi w:val="0"/>
        <w:ind w:hanging="0" w:start="0"/>
        <w:outlineLvl w:val="1"/>
        <w:rPr>
          <w:rFonts w:ascii="Times New Roman" w:hAnsi="Times New Roman"/>
          <w:vanish/>
          <w:sz w:val="20"/>
        </w:rPr>
      </w:pPr>
      <w:r>
        <w:rPr>
          <w:sz w:val="20"/>
          <w:u w:val="none"/>
        </w:rPr>
        <w:t>6.1</w:t>
        <w:tab/>
      </w:r>
      <w:bookmarkStart w:id="694" w:name="_Toc501196220"/>
      <w:bookmarkStart w:id="695" w:name="_Toc486401332"/>
      <w:bookmarkStart w:id="696" w:name="_Toc486401718"/>
      <w:bookmarkStart w:id="697" w:name="_Toc486406651"/>
      <w:r>
        <w:rPr>
          <w:sz w:val="20"/>
        </w:rPr>
        <w:t>Payment of Purchase Amount</w:t>
      </w:r>
      <w:bookmarkEnd w:id="695"/>
      <w:commentRangeStart w:id="152"/>
      <w:r>
        <w:rPr>
          <w:vanish/>
          <w:color w:val="FF0000"/>
          <w:sz w:val="20"/>
        </w:rPr>
        <w:t>»</w:t>
      </w:r>
      <w:commentRangeEnd w:id="152"/>
      <w:r>
        <w:commentReference w:id="152"/>
      </w:r>
      <w:r>
        <w:rPr>
          <w:vanish/>
          <w:color w:val="FF0000"/>
          <w:sz w:val="20"/>
        </w:rPr>
      </w:r>
    </w:p>
    <w:p>
      <w:pPr>
        <w:pStyle w:val="Para2"/>
        <w:widowControl/>
        <w:bidi w:val="0"/>
        <w:rPr>
          <w:rFonts w:ascii="Times New Roman" w:hAnsi="Times New Roman"/>
          <w:sz w:val="20"/>
        </w:rPr>
      </w:pPr>
      <w:r>
        <w:rPr>
          <w:sz w:val="20"/>
        </w:rPr>
        <w:t>.</w:t>
      </w:r>
      <w:bookmarkEnd w:id="694"/>
      <w:bookmarkEnd w:id="696"/>
      <w:bookmarkEnd w:id="697"/>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6.1.1 </w:t>
        <w:tab/>
      </w:r>
      <w:bookmarkStart w:id="698" w:name="_Toc501196221"/>
      <w:bookmarkStart w:id="699" w:name="_Ref486644307"/>
      <w:bookmarkStart w:id="700" w:name="_Ref486410104"/>
      <w:bookmarkStart w:id="701" w:name="_Ref486409761"/>
      <w:bookmarkStart w:id="702" w:name="_Toc486401719"/>
      <w:bookmarkStart w:id="703" w:name="_Hlt486669575"/>
      <w:bookmarkStart w:id="704" w:name="_Toc486401333"/>
      <w:bookmarkStart w:id="705" w:name="_Toc486406652"/>
      <w:bookmarkEnd w:id="704"/>
      <w:r>
        <w:rPr>
          <w:sz w:val="20"/>
        </w:rPr>
        <w:t>Payment Periods</w:t>
      </w:r>
      <w:bookmarkEnd w:id="698"/>
      <w:bookmarkEnd w:id="699"/>
      <w:bookmarkEnd w:id="700"/>
      <w:bookmarkEnd w:id="701"/>
      <w:bookmarkEnd w:id="702"/>
      <w:bookmarkEnd w:id="703"/>
      <w:bookmarkEnd w:id="705"/>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 thirty (30) Days prior to the Payment Date.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6.1.2 </w:t>
        <w:tab/>
      </w:r>
      <w:bookmarkStart w:id="706" w:name="_Ref486410251"/>
      <w:bookmarkStart w:id="707" w:name="_Ref486410131"/>
      <w:bookmarkStart w:id="708" w:name="_Ref486408929"/>
      <w:bookmarkStart w:id="709" w:name="_Toc486406653"/>
      <w:bookmarkStart w:id="710" w:name="_Toc501196222"/>
      <w:bookmarkStart w:id="711" w:name="_Ref486647575"/>
      <w:bookmarkStart w:id="712" w:name="_Ref486406097"/>
      <w:bookmarkStart w:id="713" w:name="_Toc486401720"/>
      <w:bookmarkStart w:id="714" w:name="_Ref486410191"/>
      <w:bookmarkStart w:id="715" w:name="_Ref486410148"/>
      <w:bookmarkStart w:id="716" w:name="_Toc486401334"/>
      <w:bookmarkStart w:id="717" w:name="_Hlt486669589"/>
      <w:bookmarkEnd w:id="716"/>
      <w:r>
        <w:rPr>
          <w:sz w:val="20"/>
        </w:rPr>
        <w:t>Paymen</w:t>
      </w:r>
      <w:bookmarkEnd w:id="706"/>
      <w:bookmarkEnd w:id="707"/>
      <w:bookmarkEnd w:id="708"/>
      <w:bookmarkEnd w:id="709"/>
      <w:bookmarkEnd w:id="710"/>
      <w:bookmarkEnd w:id="711"/>
      <w:bookmarkEnd w:id="712"/>
      <w:bookmarkEnd w:id="713"/>
      <w:bookmarkEnd w:id="714"/>
      <w:bookmarkEnd w:id="715"/>
      <w:r>
        <w:rPr>
          <w:sz w:val="20"/>
        </w:rPr>
        <w:t>t Schedule</w:t>
      </w:r>
      <w:bookmarkEnd w:id="717"/>
      <w:commentRangeStart w:id="154"/>
      <w:r>
        <w:rPr>
          <w:vanish/>
          <w:color w:val="FF0000"/>
          <w:sz w:val="20"/>
        </w:rPr>
        <w:t>»</w:t>
      </w:r>
      <w:commentRangeEnd w:id="154"/>
      <w:r>
        <w:commentReference w:id="154"/>
      </w:r>
      <w:r>
        <w:rPr>
          <w:vanish/>
          <w:color w:val="FF0000"/>
          <w:sz w:val="20"/>
        </w:rPr>
      </w:r>
    </w:p>
    <w:p>
      <w:pPr>
        <w:pStyle w:val="Para3"/>
        <w:widowControl/>
        <w:bidi w:val="0"/>
        <w:rPr>
          <w:rFonts w:ascii="Times New Roman" w:hAnsi="Times New Roman"/>
          <w:sz w:val="20"/>
        </w:rPr>
      </w:pPr>
      <w:r>
        <w:rPr>
          <w:sz w:val="20"/>
        </w:rPr>
        <w:t xml:space="preserve">.  Purchaser shall pay to Seller nine million, four hundred eighty seven thousand, fifty dollars ($9,487,050.00) on or before December 27, 2000 and twenty-three million, one hundred twenty nine thousand, three hundred ninety one dollars ($23,129,391.00) on or before January 15, 2001.  </w:t>
      </w:r>
      <w:r>
        <w:rPr>
          <w:sz w:val="20"/>
          <w:u w:val="double"/>
        </w:rPr>
        <w:t>Such payments shall constitute full and final payment for the Units, except that Purchaser shall be responsible for the payment of any and all amounts associated with any Change Order approved after the Effective Date.</w:t>
      </w:r>
      <w:r>
        <w:rPr>
          <w:sz w:val="20"/>
        </w:rPr>
        <w:t xml:space="preserve">  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6.1.3 </w:t>
        <w:tab/>
      </w:r>
      <w:bookmarkStart w:id="718" w:name="_Ref486407669"/>
      <w:bookmarkStart w:id="719" w:name="_Toc486406654"/>
      <w:bookmarkStart w:id="720" w:name="_Toc486401721"/>
      <w:bookmarkStart w:id="721" w:name="_Toc486401335"/>
      <w:bookmarkStart w:id="722" w:name="_Ref486410169"/>
      <w:bookmarkStart w:id="723" w:name="_Toc501196223"/>
      <w:bookmarkStart w:id="724" w:name="_Ref486407668"/>
      <w:r>
        <w:rPr>
          <w:sz w:val="20"/>
        </w:rPr>
        <w:t>Retention Letter(s) of Credit</w:t>
      </w:r>
      <w:bookmarkEnd w:id="718"/>
      <w:bookmarkEnd w:id="719"/>
      <w:bookmarkEnd w:id="720"/>
      <w:bookmarkEnd w:id="721"/>
      <w:bookmarkEnd w:id="722"/>
      <w:bookmarkEnd w:id="723"/>
      <w:bookmarkEnd w:id="724"/>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Purchaser shall retain the last seven hundred eighty four thousand, three hundred and twenty three dollars ($784,323.00) (the “Retention Amount”) for each Unit acquired pursuant to this Agreement until the expiry of the Primary Warranty Period of such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25"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25"/>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Letter(s) of Credit in the amount of the product of (A) the number of Units acquired pursuant to this Agreement and (B) seven hundred eighty four thousand, three hundred and twenty three dollars ($784,323.00).</w:t>
      </w:r>
    </w:p>
    <w:p>
      <w:pPr>
        <w:pStyle w:val="BodyTextbt"/>
        <w:widowControl/>
        <w:bidi w:val="0"/>
        <w:rPr>
          <w:rFonts w:ascii="Times New Roman" w:hAnsi="Times New Roman"/>
          <w:sz w:val="20"/>
        </w:rPr>
      </w:pPr>
      <w:r>
        <w:rPr>
          <w:sz w:val="20"/>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26" w:name="_Toc486401722"/>
      <w:bookmarkStart w:id="727" w:name="_Toc501196224"/>
      <w:bookmarkStart w:id="728" w:name="_Toc486406655"/>
      <w:bookmarkStart w:id="729" w:name="_Toc486401336"/>
      <w:r>
        <w:rPr>
          <w:sz w:val="20"/>
        </w:rPr>
        <w:t>Payment Disputes</w:t>
      </w:r>
      <w:bookmarkEnd w:id="726"/>
      <w:bookmarkEnd w:id="727"/>
      <w:bookmarkEnd w:id="728"/>
      <w:bookmarkEnd w:id="729"/>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30" w:name="_Toc501196225"/>
      <w:bookmarkStart w:id="731" w:name="_Hlt486670233"/>
      <w:bookmarkStart w:id="732" w:name="_Ref486410958"/>
      <w:bookmarkStart w:id="733" w:name="_Ref486411462"/>
      <w:bookmarkStart w:id="734" w:name="_Ref486410924"/>
      <w:bookmarkStart w:id="735" w:name="_Ref486410656"/>
      <w:bookmarkStart w:id="736" w:name="_Toc486406656"/>
      <w:bookmarkStart w:id="737" w:name="_Ref486410908"/>
      <w:bookmarkStart w:id="738" w:name="_Toc486401723"/>
      <w:bookmarkStart w:id="739" w:name="_Toc486401337"/>
      <w:bookmarkEnd w:id="739"/>
      <w:r>
        <w:rPr>
          <w:sz w:val="20"/>
        </w:rPr>
        <w:t>Payments Withheld or Offset.</w:t>
      </w:r>
      <w:bookmarkEnd w:id="730"/>
      <w:bookmarkEnd w:id="731"/>
      <w:bookmarkEnd w:id="732"/>
      <w:bookmarkEnd w:id="733"/>
      <w:bookmarkEnd w:id="734"/>
      <w:bookmarkEnd w:id="735"/>
      <w:bookmarkEnd w:id="736"/>
      <w:bookmarkEnd w:id="737"/>
      <w:bookmarkEnd w:id="738"/>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6.3.1 </w:t>
        <w:tab/>
      </w:r>
      <w:bookmarkStart w:id="740" w:name="_Toc486401724"/>
      <w:bookmarkStart w:id="741" w:name="_Toc501196226"/>
      <w:bookmarkStart w:id="742" w:name="_Toc486401338"/>
      <w:bookmarkStart w:id="743" w:name="_Toc486406657"/>
      <w:r>
        <w:rPr>
          <w:sz w:val="20"/>
        </w:rPr>
        <w:t>Payments Withheld</w:t>
      </w:r>
      <w:bookmarkEnd w:id="740"/>
      <w:bookmarkEnd w:id="741"/>
      <w:bookmarkEnd w:id="742"/>
      <w:bookmarkEnd w:id="743"/>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6.3.2 </w:t>
        <w:tab/>
      </w:r>
      <w:bookmarkStart w:id="744" w:name="_Toc486401339"/>
      <w:bookmarkStart w:id="745" w:name="_Toc486401725"/>
      <w:bookmarkStart w:id="746" w:name="_Toc486406658"/>
      <w:bookmarkStart w:id="747" w:name="_Toc501196227"/>
      <w:r>
        <w:rPr>
          <w:sz w:val="20"/>
        </w:rPr>
        <w:t>Offset for Liquidated Damages</w:t>
      </w:r>
      <w:bookmarkEnd w:id="744"/>
      <w:bookmarkEnd w:id="745"/>
      <w:bookmarkEnd w:id="746"/>
      <w:bookmarkEnd w:id="747"/>
      <w:commentRangeStart w:id="158"/>
      <w:r>
        <w:rPr>
          <w:vanish/>
          <w:color w:val="FF0000"/>
          <w:sz w:val="20"/>
        </w:rPr>
        <w:t>»</w:t>
      </w:r>
      <w:commentRangeEnd w:id="158"/>
      <w:r>
        <w:commentReference w:id="158"/>
      </w:r>
      <w:r>
        <w:rPr>
          <w:vanish/>
          <w:color w:val="FF0000"/>
          <w:sz w:val="20"/>
        </w:rPr>
      </w:r>
    </w:p>
    <w:p>
      <w:pPr>
        <w:pStyle w:val="BodyTextbt"/>
        <w:keepNext w:val="true"/>
        <w:keepLines/>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48" w:name="_Toc486406659"/>
      <w:bookmarkStart w:id="749" w:name="_Toc486401340"/>
      <w:bookmarkStart w:id="750" w:name="_Ref486410270"/>
      <w:bookmarkStart w:id="751" w:name="_Ref486410678"/>
      <w:bookmarkStart w:id="752" w:name="_Hlt486669790"/>
      <w:bookmarkStart w:id="753" w:name="_Ref486651096"/>
      <w:bookmarkStart w:id="754" w:name="_Toc486401726"/>
      <w:bookmarkStart w:id="755" w:name="_Ref486410869"/>
      <w:bookmarkStart w:id="756" w:name="_Ref486410944"/>
      <w:bookmarkStart w:id="757" w:name="_Ref486410980"/>
      <w:bookmarkStart w:id="758" w:name="_Toc501196228"/>
      <w:bookmarkEnd w:id="749"/>
      <w:r>
        <w:rPr>
          <w:sz w:val="20"/>
        </w:rPr>
        <w:t>Payment of Liquidated Damages.</w:t>
      </w:r>
      <w:bookmarkEnd w:id="748"/>
      <w:bookmarkEnd w:id="750"/>
      <w:bookmarkEnd w:id="751"/>
      <w:bookmarkEnd w:id="752"/>
      <w:bookmarkEnd w:id="753"/>
      <w:bookmarkEnd w:id="754"/>
      <w:bookmarkEnd w:id="755"/>
      <w:bookmarkEnd w:id="756"/>
      <w:bookmarkEnd w:id="757"/>
      <w:bookmarkEnd w:id="75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6.4.1 </w:t>
        <w:tab/>
      </w:r>
      <w:bookmarkStart w:id="759" w:name="_Toc486401341"/>
      <w:bookmarkStart w:id="760" w:name="_Toc501196229"/>
      <w:bookmarkStart w:id="761" w:name="_Toc486406660"/>
      <w:bookmarkStart w:id="762" w:name="_Toc486401727"/>
      <w:r>
        <w:rPr>
          <w:sz w:val="20"/>
        </w:rPr>
        <w:t>Payment of O&amp;M Instruction Liquidated Damages</w:t>
      </w:r>
      <w:bookmarkEnd w:id="759"/>
      <w:bookmarkEnd w:id="760"/>
      <w:bookmarkEnd w:id="761"/>
      <w:bookmarkEnd w:id="762"/>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6.4.2 </w:t>
        <w:tab/>
      </w:r>
      <w:bookmarkStart w:id="763" w:name="_Toc486401728"/>
      <w:bookmarkStart w:id="764" w:name="_Toc486401342"/>
      <w:bookmarkStart w:id="765" w:name="_Toc486406661"/>
      <w:bookmarkStart w:id="766" w:name="_Toc501196230"/>
      <w:r>
        <w:rPr>
          <w:sz w:val="20"/>
        </w:rPr>
        <w:t>Payment of Delivery Liquidated Damages</w:t>
      </w:r>
      <w:bookmarkEnd w:id="763"/>
      <w:bookmarkEnd w:id="764"/>
      <w:bookmarkEnd w:id="765"/>
      <w:bookmarkEnd w:id="766"/>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6.4.3 </w:t>
        <w:tab/>
      </w:r>
      <w:bookmarkStart w:id="767" w:name="_Toc501196231"/>
      <w:bookmarkStart w:id="768" w:name="_Toc486406662"/>
      <w:bookmarkStart w:id="769" w:name="_Toc486401729"/>
      <w:bookmarkStart w:id="770" w:name="_Toc486401343"/>
      <w:r>
        <w:rPr>
          <w:sz w:val="20"/>
        </w:rPr>
        <w:t>Payment of Takeover Liquidated Damages</w:t>
      </w:r>
      <w:bookmarkEnd w:id="767"/>
      <w:bookmarkEnd w:id="768"/>
      <w:bookmarkEnd w:id="769"/>
      <w:bookmarkEnd w:id="770"/>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6.4.4 </w:t>
        <w:tab/>
      </w:r>
      <w:bookmarkStart w:id="771" w:name="_Toc486406663"/>
      <w:bookmarkStart w:id="772" w:name="_Toc486401344"/>
      <w:bookmarkStart w:id="773" w:name="_Toc501196232"/>
      <w:bookmarkStart w:id="774" w:name="_Toc486401730"/>
      <w:r>
        <w:rPr>
          <w:sz w:val="20"/>
        </w:rPr>
        <w:t>Payment of Performance Liquidated Damages</w:t>
      </w:r>
      <w:bookmarkEnd w:id="771"/>
      <w:bookmarkEnd w:id="772"/>
      <w:bookmarkEnd w:id="773"/>
      <w:bookmarkEnd w:id="774"/>
      <w:commentRangeStart w:id="162"/>
      <w:r>
        <w:rPr>
          <w:vanish/>
          <w:color w:val="FF0000"/>
          <w:sz w:val="20"/>
        </w:rPr>
        <w:t>»</w:t>
      </w:r>
      <w:commentRangeEnd w:id="162"/>
      <w:r>
        <w:commentReference w:id="162"/>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775" w:name="_Toc486401731"/>
      <w:bookmarkStart w:id="776" w:name="_Toc486406664"/>
      <w:bookmarkStart w:id="777" w:name="_Toc486401345"/>
      <w:bookmarkStart w:id="778" w:name="_Toc501196233"/>
      <w:r>
        <w:rPr>
          <w:sz w:val="20"/>
        </w:rPr>
        <w:t>Payment for Changes</w:t>
      </w:r>
      <w:bookmarkEnd w:id="775"/>
      <w:bookmarkEnd w:id="776"/>
      <w:bookmarkEnd w:id="777"/>
      <w:bookmarkEnd w:id="778"/>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79" w:name="_Toc486401346"/>
      <w:bookmarkStart w:id="780" w:name="_Toc501196234"/>
      <w:bookmarkStart w:id="781" w:name="_Toc486401732"/>
      <w:bookmarkStart w:id="782" w:name="_Toc486406665"/>
      <w:bookmarkStart w:id="783" w:name="_Ref486410214"/>
      <w:bookmarkStart w:id="784" w:name="_Hlt486669618"/>
      <w:bookmarkEnd w:id="779"/>
      <w:r>
        <w:rPr>
          <w:sz w:val="20"/>
        </w:rPr>
        <w:t>Lien Release</w:t>
      </w:r>
      <w:bookmarkEnd w:id="780"/>
      <w:bookmarkEnd w:id="781"/>
      <w:bookmarkEnd w:id="782"/>
      <w:bookmarkEnd w:id="783"/>
      <w:bookmarkEnd w:id="784"/>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85" w:name="_Toc501196235"/>
      <w:bookmarkStart w:id="786" w:name="_Toc486401733"/>
      <w:bookmarkStart w:id="787" w:name="_Toc486406666"/>
      <w:bookmarkStart w:id="788" w:name="_Toc486401347"/>
      <w:r>
        <w:rPr>
          <w:sz w:val="20"/>
        </w:rPr>
        <w:t>Invoices.</w:t>
      </w:r>
      <w:bookmarkEnd w:id="785"/>
      <w:bookmarkEnd w:id="786"/>
      <w:bookmarkEnd w:id="787"/>
      <w:bookmarkEnd w:id="788"/>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6.7.1 </w:t>
        <w:tab/>
      </w:r>
      <w:bookmarkStart w:id="789" w:name="_Toc486401734"/>
      <w:bookmarkStart w:id="790" w:name="_Toc486406667"/>
      <w:bookmarkStart w:id="791" w:name="_Toc486401348"/>
      <w:bookmarkStart w:id="792" w:name="_Toc501196236"/>
      <w:r>
        <w:rPr>
          <w:sz w:val="20"/>
        </w:rPr>
        <w:t>Agreement Reference</w:t>
      </w:r>
      <w:bookmarkEnd w:id="789"/>
      <w:bookmarkEnd w:id="790"/>
      <w:bookmarkEnd w:id="791"/>
      <w:bookmarkEnd w:id="792"/>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Each invoice will reference Agreement 24-LM6K-2-99, 24LM6000 T-G –ESA.</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6.7.2 </w:t>
        <w:tab/>
      </w:r>
      <w:bookmarkStart w:id="793" w:name="_Toc501196237"/>
      <w:bookmarkStart w:id="794" w:name="_Toc486406668"/>
      <w:bookmarkStart w:id="795" w:name="_Toc486401735"/>
      <w:bookmarkStart w:id="796" w:name="_Toc486401349"/>
      <w:r>
        <w:rPr>
          <w:sz w:val="20"/>
        </w:rPr>
        <w:t>Payee and Address for Invoices</w:t>
      </w:r>
      <w:bookmarkEnd w:id="793"/>
      <w:bookmarkEnd w:id="794"/>
      <w:bookmarkEnd w:id="795"/>
      <w:bookmarkEnd w:id="796"/>
      <w:commentRangeStart w:id="166"/>
      <w:r>
        <w:rPr>
          <w:vanish/>
          <w:color w:val="FF0000"/>
          <w:sz w:val="20"/>
        </w:rPr>
        <w:t>»</w:t>
      </w:r>
      <w:commentRangeEnd w:id="166"/>
      <w:r>
        <w:commentReference w:id="166"/>
      </w:r>
      <w:r>
        <w:rPr>
          <w:vanish/>
          <w:color w:val="FF0000"/>
          <w:sz w:val="20"/>
        </w:rPr>
      </w:r>
    </w:p>
    <w:p>
      <w:pPr>
        <w:pStyle w:val="BodyTextbt"/>
        <w:widowControl/>
        <w:bidi w:val="0"/>
        <w:rPr>
          <w:rFonts w:ascii="Times New Roman" w:hAnsi="Times New Roman"/>
          <w:sz w:val="20"/>
        </w:rPr>
      </w:pPr>
      <w:r>
        <w:rPr>
          <w:sz w:val="20"/>
        </w:rPr>
        <w:t>.  Invoices will be made out as payable by and mailed or hand carried to:</w:t>
      </w:r>
    </w:p>
    <w:p>
      <w:pPr>
        <w:pStyle w:val="address"/>
        <w:keepNext w:val="true"/>
        <w:keepLines/>
        <w:widowControl/>
        <w:bidi w:val="0"/>
        <w:rPr>
          <w:rFonts w:ascii="Times New Roman" w:hAnsi="Times New Roman"/>
          <w:sz w:val="20"/>
        </w:rPr>
      </w:pPr>
      <w:r>
        <w:rPr>
          <w:sz w:val="20"/>
        </w:rPr>
        <w:t>Brazilian Power Development Trust</w:t>
      </w:r>
    </w:p>
    <w:p>
      <w:pPr>
        <w:pStyle w:val="address"/>
        <w:keepNext w:val="true"/>
        <w:keepLines/>
        <w:widowControl/>
        <w:bidi w:val="0"/>
        <w:rPr>
          <w:rFonts w:ascii="Times New Roman" w:hAnsi="Times New Roman"/>
          <w:sz w:val="20"/>
        </w:rPr>
      </w:pPr>
      <w:r>
        <w:rPr>
          <w:sz w:val="20"/>
        </w:rPr>
        <w:t>c/o Enron South America Turbine L.L.C.</w:t>
      </w:r>
    </w:p>
    <w:p>
      <w:pPr>
        <w:pStyle w:val="address"/>
        <w:keepNext w:val="true"/>
        <w:keepLines/>
        <w:widowControl/>
        <w:bidi w:val="0"/>
        <w:rPr>
          <w:rFonts w:ascii="Times New Roman" w:hAnsi="Times New Roman"/>
          <w:sz w:val="20"/>
        </w:rPr>
      </w:pPr>
      <w:r>
        <w:rPr>
          <w:sz w:val="20"/>
        </w:rPr>
        <w:t>1400 Smith Street</w:t>
      </w:r>
    </w:p>
    <w:p>
      <w:pPr>
        <w:pStyle w:val="address"/>
        <w:keepNext w:val="true"/>
        <w:keepLines/>
        <w:widowControl/>
        <w:bidi w:val="0"/>
        <w:rPr>
          <w:rFonts w:ascii="Times New Roman" w:hAnsi="Times New Roman"/>
          <w:sz w:val="20"/>
        </w:rPr>
      </w:pPr>
      <w:r>
        <w:rPr>
          <w:sz w:val="20"/>
        </w:rPr>
        <w:t>Houston, Texas 77002</w:t>
      </w:r>
    </w:p>
    <w:p>
      <w:pPr>
        <w:pStyle w:val="address"/>
        <w:keepNext w:val="true"/>
        <w:keepLines/>
        <w:widowControl/>
        <w:bidi w:val="0"/>
        <w:rPr>
          <w:rFonts w:ascii="Times New Roman" w:hAnsi="Times New Roman"/>
          <w:sz w:val="20"/>
        </w:rPr>
      </w:pPr>
      <w:r>
        <w:rPr>
          <w:sz w:val="20"/>
        </w:rPr>
        <w:t>Attention: Peter N. Anderson</w:t>
      </w:r>
    </w:p>
    <w:p>
      <w:pPr>
        <w:pStyle w:val="address"/>
        <w:keepNext w:val="true"/>
        <w:keepLines/>
        <w:widowControl/>
        <w:bidi w:val="0"/>
        <w:rPr>
          <w:rFonts w:ascii="Times New Roman" w:hAnsi="Times New Roman"/>
          <w:sz w:val="20"/>
        </w:rPr>
      </w:pPr>
      <w:r>
        <w:rPr>
          <w:sz w:val="20"/>
        </w:rPr>
        <w:t>Fax: (713) 345-6003</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6.7.3 </w:t>
        <w:tab/>
      </w:r>
      <w:bookmarkStart w:id="797" w:name="_Toc486401350"/>
      <w:bookmarkStart w:id="798" w:name="_Toc486401736"/>
      <w:bookmarkStart w:id="799" w:name="_Toc501196238"/>
      <w:bookmarkStart w:id="800" w:name="_Toc486406669"/>
      <w:r>
        <w:rPr>
          <w:sz w:val="20"/>
        </w:rPr>
        <w:t>Date of Receipt</w:t>
      </w:r>
      <w:bookmarkEnd w:id="797"/>
      <w:bookmarkEnd w:id="798"/>
      <w:bookmarkEnd w:id="799"/>
      <w:bookmarkEnd w:id="800"/>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801" w:name="_Toc486401351"/>
      <w:bookmarkStart w:id="802" w:name="_Toc501196239"/>
      <w:bookmarkStart w:id="803" w:name="_Toc486406670"/>
      <w:bookmarkStart w:id="804" w:name="_Toc486401737"/>
      <w:r>
        <w:rPr>
          <w:sz w:val="20"/>
        </w:rPr>
        <w:t>Method of Payment</w:t>
      </w:r>
      <w:bookmarkEnd w:id="801"/>
      <w:bookmarkEnd w:id="802"/>
      <w:bookmarkEnd w:id="803"/>
      <w:bookmarkEnd w:id="804"/>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6.9</w:t>
        <w:tab/>
      </w:r>
      <w:bookmarkStart w:id="805" w:name="_Toc486401352"/>
      <w:bookmarkStart w:id="806" w:name="_Toc486401738"/>
      <w:bookmarkStart w:id="807" w:name="_Toc501196240"/>
      <w:bookmarkStart w:id="808" w:name="_Toc486406671"/>
      <w:r>
        <w:rPr>
          <w:sz w:val="20"/>
        </w:rPr>
        <w:t>Payments Not Acceptance of Work</w:t>
      </w:r>
      <w:bookmarkEnd w:id="805"/>
      <w:bookmarkEnd w:id="806"/>
      <w:bookmarkEnd w:id="807"/>
      <w:bookmarkEnd w:id="808"/>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09" w:name="_Toc501196241"/>
      <w:bookmarkStart w:id="810" w:name="_Toc486401739"/>
      <w:bookmarkStart w:id="811" w:name="_Toc486406672"/>
      <w:r>
        <w:rPr>
          <w:sz w:val="20"/>
        </w:rPr>
        <w:t xml:space="preserve">  </w:t>
      </w:r>
      <w:bookmarkStart w:id="812" w:name="_Toc486401353"/>
      <w:r>
        <w:rPr>
          <w:sz w:val="20"/>
        </w:rPr>
        <w:t>COMMENCEMENT OF THE WORK AND TERMINATION</w:t>
      </w:r>
      <w:bookmarkEnd w:id="809"/>
      <w:bookmarkEnd w:id="810"/>
      <w:bookmarkEnd w:id="811"/>
      <w:bookmarkEnd w:id="812"/>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813" w:name="_Toc501196242"/>
      <w:bookmarkStart w:id="814" w:name="_Toc486401740"/>
      <w:bookmarkStart w:id="815" w:name="_Toc486406673"/>
      <w:bookmarkStart w:id="816" w:name="_Toc486401354"/>
      <w:r>
        <w:rPr>
          <w:sz w:val="20"/>
        </w:rPr>
        <w:t>Not Used.</w:t>
      </w:r>
      <w:bookmarkEnd w:id="813"/>
      <w:bookmarkEnd w:id="814"/>
      <w:bookmarkEnd w:id="815"/>
      <w:bookmarkEnd w:id="816"/>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817" w:name="_Toc501196243"/>
      <w:bookmarkStart w:id="818" w:name="_Toc486401741"/>
      <w:bookmarkStart w:id="819" w:name="_Toc486406674"/>
      <w:bookmarkStart w:id="820" w:name="_Toc486401355"/>
      <w:r>
        <w:rPr>
          <w:sz w:val="20"/>
        </w:rPr>
        <w:t>Not Used.</w:t>
      </w:r>
      <w:bookmarkEnd w:id="817"/>
      <w:bookmarkEnd w:id="818"/>
      <w:bookmarkEnd w:id="819"/>
      <w:bookmarkEnd w:id="820"/>
    </w:p>
    <w:p>
      <w:pPr>
        <w:pStyle w:val="Heading3"/>
        <w:widowControl/>
        <w:numPr>
          <w:ilvl w:val="0"/>
          <w:numId w:val="0"/>
        </w:numPr>
        <w:bidi w:val="0"/>
        <w:ind w:hanging="0" w:start="0"/>
        <w:outlineLvl w:val="2"/>
        <w:rPr>
          <w:rFonts w:ascii="Times New Roman" w:hAnsi="Times New Roman"/>
          <w:sz w:val="20"/>
        </w:rPr>
      </w:pPr>
      <w:r>
        <w:rPr>
          <w:sz w:val="20"/>
          <w:u w:val="none"/>
        </w:rPr>
        <w:t xml:space="preserve">7.2.1 </w:t>
        <w:tab/>
      </w:r>
      <w:bookmarkStart w:id="821" w:name="_Toc486406675"/>
      <w:bookmarkStart w:id="822" w:name="_Toc501196244"/>
      <w:bookmarkStart w:id="823" w:name="_Toc486401356"/>
      <w:bookmarkStart w:id="824" w:name="_Toc486401742"/>
      <w:r>
        <w:rPr>
          <w:sz w:val="20"/>
        </w:rPr>
        <w:t>Not Used.</w:t>
      </w:r>
      <w:bookmarkEnd w:id="821"/>
      <w:bookmarkEnd w:id="822"/>
      <w:bookmarkEnd w:id="823"/>
      <w:bookmarkEnd w:id="824"/>
    </w:p>
    <w:p>
      <w:pPr>
        <w:pStyle w:val="Heading3"/>
        <w:widowControl/>
        <w:numPr>
          <w:ilvl w:val="0"/>
          <w:numId w:val="0"/>
        </w:numPr>
        <w:bidi w:val="0"/>
        <w:ind w:hanging="0" w:start="0"/>
        <w:outlineLvl w:val="2"/>
        <w:rPr>
          <w:rFonts w:ascii="Times New Roman" w:hAnsi="Times New Roman"/>
          <w:sz w:val="20"/>
        </w:rPr>
      </w:pPr>
      <w:r>
        <w:rPr>
          <w:sz w:val="20"/>
          <w:u w:val="none"/>
        </w:rPr>
        <w:t xml:space="preserve">7.2.2 </w:t>
        <w:tab/>
      </w:r>
      <w:bookmarkStart w:id="825" w:name="_Toc486401357"/>
      <w:bookmarkStart w:id="826" w:name="_Toc501196245"/>
      <w:bookmarkStart w:id="827" w:name="_Toc486401743"/>
      <w:bookmarkStart w:id="828" w:name="_Toc486406676"/>
      <w:r>
        <w:rPr>
          <w:sz w:val="20"/>
        </w:rPr>
        <w:t>Not Used.</w:t>
      </w:r>
      <w:bookmarkEnd w:id="825"/>
      <w:bookmarkEnd w:id="826"/>
      <w:bookmarkEnd w:id="827"/>
      <w:bookmarkEnd w:id="828"/>
    </w:p>
    <w:p>
      <w:pPr>
        <w:pStyle w:val="Heading3"/>
        <w:widowControl/>
        <w:numPr>
          <w:ilvl w:val="0"/>
          <w:numId w:val="0"/>
        </w:numPr>
        <w:bidi w:val="0"/>
        <w:ind w:hanging="0" w:start="0"/>
        <w:outlineLvl w:val="2"/>
        <w:rPr>
          <w:rFonts w:ascii="Times New Roman" w:hAnsi="Times New Roman"/>
          <w:sz w:val="20"/>
        </w:rPr>
      </w:pPr>
      <w:r>
        <w:rPr>
          <w:sz w:val="20"/>
          <w:u w:val="none"/>
        </w:rPr>
        <w:t xml:space="preserve">7.2.3 </w:t>
        <w:tab/>
      </w:r>
      <w:bookmarkStart w:id="829" w:name="_Toc486401358"/>
      <w:bookmarkStart w:id="830" w:name="_Toc501196246"/>
      <w:bookmarkStart w:id="831" w:name="_Toc486406677"/>
      <w:bookmarkStart w:id="832" w:name="_Toc486401744"/>
      <w:r>
        <w:rPr>
          <w:sz w:val="20"/>
        </w:rPr>
        <w:t>Not Used.</w:t>
      </w:r>
      <w:bookmarkEnd w:id="829"/>
      <w:bookmarkEnd w:id="830"/>
      <w:bookmarkEnd w:id="831"/>
      <w:bookmarkEnd w:id="832"/>
    </w:p>
    <w:p>
      <w:pPr>
        <w:pStyle w:val="Heading3"/>
        <w:widowControl/>
        <w:numPr>
          <w:ilvl w:val="0"/>
          <w:numId w:val="0"/>
        </w:numPr>
        <w:bidi w:val="0"/>
        <w:ind w:hanging="0" w:start="0"/>
        <w:outlineLvl w:val="2"/>
        <w:rPr>
          <w:rFonts w:ascii="Times New Roman" w:hAnsi="Times New Roman"/>
          <w:sz w:val="20"/>
        </w:rPr>
      </w:pPr>
      <w:r>
        <w:rPr>
          <w:sz w:val="20"/>
          <w:u w:val="none"/>
        </w:rPr>
        <w:t xml:space="preserve">7.2.4 </w:t>
        <w:tab/>
      </w:r>
      <w:bookmarkStart w:id="833" w:name="_Toc501196247"/>
      <w:r>
        <w:rPr>
          <w:sz w:val="20"/>
        </w:rPr>
        <w:t>Not Used.</w:t>
      </w:r>
      <w:bookmarkEnd w:id="833"/>
    </w:p>
    <w:p>
      <w:pPr>
        <w:pStyle w:val="Heading2"/>
        <w:widowControl/>
        <w:numPr>
          <w:ilvl w:val="0"/>
          <w:numId w:val="0"/>
        </w:numPr>
        <w:bidi w:val="0"/>
        <w:ind w:hanging="0" w:start="0"/>
        <w:outlineLvl w:val="1"/>
        <w:rPr>
          <w:rFonts w:ascii="Times New Roman" w:hAnsi="Times New Roman"/>
          <w:vanish/>
          <w:sz w:val="20"/>
        </w:rPr>
      </w:pPr>
      <w:r>
        <w:rPr>
          <w:sz w:val="20"/>
          <w:u w:val="none"/>
        </w:rPr>
        <w:t>7.3</w:t>
        <w:tab/>
      </w:r>
      <w:bookmarkStart w:id="834" w:name="_Toc486401746"/>
      <w:bookmarkStart w:id="835" w:name="_Toc486401360"/>
      <w:bookmarkStart w:id="836" w:name="_Ref486411332"/>
      <w:bookmarkStart w:id="837" w:name="_Toc486406679"/>
      <w:bookmarkStart w:id="838" w:name="_Toc501196248"/>
      <w:r>
        <w:rPr>
          <w:sz w:val="20"/>
        </w:rPr>
        <w:t>Termination</w:t>
      </w:r>
      <w:bookmarkEnd w:id="834"/>
      <w:bookmarkEnd w:id="835"/>
      <w:bookmarkEnd w:id="836"/>
      <w:bookmarkEnd w:id="837"/>
      <w:bookmarkEnd w:id="838"/>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39" w:name="_Toc501196249"/>
      <w:r>
        <w:rPr>
          <w:sz w:val="20"/>
        </w:rPr>
        <w:t>NOT USED</w:t>
      </w:r>
      <w:bookmarkEnd w:id="839"/>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40" w:name="_Toc501196250"/>
      <w:bookmarkStart w:id="841" w:name="_Toc486406681"/>
      <w:bookmarkStart w:id="842" w:name="_Toc486401748"/>
      <w:r>
        <w:rPr>
          <w:sz w:val="20"/>
        </w:rPr>
        <w:t xml:space="preserve">  </w:t>
      </w:r>
      <w:bookmarkStart w:id="843" w:name="_Toc486401362"/>
      <w:r>
        <w:rPr>
          <w:sz w:val="20"/>
        </w:rPr>
        <w:t>INSPECTION AND CORRECTION OF WORK</w:t>
      </w:r>
      <w:bookmarkEnd w:id="840"/>
      <w:bookmarkEnd w:id="841"/>
      <w:bookmarkEnd w:id="842"/>
      <w:bookmarkEnd w:id="843"/>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44" w:name="_Toc486401363"/>
      <w:bookmarkStart w:id="845" w:name="_Toc501196251"/>
      <w:bookmarkStart w:id="846" w:name="_Ref486410369"/>
      <w:bookmarkStart w:id="847" w:name="_Toc486406682"/>
      <w:bookmarkStart w:id="848" w:name="_Toc486401749"/>
      <w:r>
        <w:rPr>
          <w:sz w:val="20"/>
        </w:rPr>
        <w:t>Inspections</w:t>
      </w:r>
      <w:bookmarkEnd w:id="844"/>
      <w:bookmarkEnd w:id="845"/>
      <w:bookmarkEnd w:id="846"/>
      <w:bookmarkEnd w:id="847"/>
      <w:bookmarkEnd w:id="848"/>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49" w:name="_Toc486406683"/>
      <w:bookmarkStart w:id="850" w:name="_Toc486401750"/>
      <w:bookmarkStart w:id="851" w:name="_Toc501196252"/>
      <w:bookmarkStart w:id="852" w:name="_Toc486401364"/>
      <w:r>
        <w:rPr>
          <w:sz w:val="20"/>
        </w:rPr>
        <w:t>Resident Facilities</w:t>
      </w:r>
      <w:bookmarkEnd w:id="849"/>
      <w:bookmarkEnd w:id="850"/>
      <w:bookmarkEnd w:id="851"/>
      <w:bookmarkEnd w:id="852"/>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53" w:name="_Toc486401751"/>
      <w:bookmarkStart w:id="854" w:name="_Toc486406684"/>
      <w:bookmarkStart w:id="855" w:name="_Toc501196253"/>
      <w:bookmarkStart w:id="856" w:name="_Toc486401365"/>
      <w:r>
        <w:rPr>
          <w:sz w:val="20"/>
        </w:rPr>
        <w:t>Quality Plan</w:t>
      </w:r>
      <w:bookmarkEnd w:id="853"/>
      <w:bookmarkEnd w:id="854"/>
      <w:bookmarkEnd w:id="855"/>
      <w:bookmarkEnd w:id="856"/>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57" w:name="_Toc501196254"/>
      <w:bookmarkStart w:id="858" w:name="_Toc486406685"/>
      <w:bookmarkStart w:id="859" w:name="_Toc486401752"/>
      <w:bookmarkStart w:id="860" w:name="_Toc486401366"/>
      <w:r>
        <w:rPr>
          <w:sz w:val="20"/>
        </w:rPr>
        <w:t>Notice</w:t>
      </w:r>
      <w:bookmarkEnd w:id="857"/>
      <w:bookmarkEnd w:id="858"/>
      <w:bookmarkEnd w:id="859"/>
      <w:bookmarkEnd w:id="860"/>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61" w:name="_Toc486406686"/>
      <w:bookmarkStart w:id="862" w:name="_Toc486401753"/>
      <w:bookmarkStart w:id="863" w:name="_Toc486401367"/>
      <w:bookmarkStart w:id="864" w:name="_Ref486410437"/>
      <w:bookmarkStart w:id="865" w:name="_Ref486410231"/>
      <w:bookmarkStart w:id="866" w:name="_Hlt486669764"/>
      <w:bookmarkStart w:id="867" w:name="_Toc501196255"/>
      <w:bookmarkEnd w:id="863"/>
      <w:r>
        <w:rPr>
          <w:sz w:val="20"/>
        </w:rPr>
        <w:t>Correction of Equipment</w:t>
      </w:r>
      <w:bookmarkEnd w:id="861"/>
      <w:bookmarkEnd w:id="862"/>
      <w:bookmarkEnd w:id="864"/>
      <w:bookmarkEnd w:id="865"/>
      <w:bookmarkEnd w:id="866"/>
      <w:bookmarkEnd w:id="867"/>
      <w:commentRangeStart w:id="175"/>
      <w:r>
        <w:rPr>
          <w:vanish/>
          <w:color w:val="FF0000"/>
          <w:sz w:val="20"/>
        </w:rPr>
        <w:t>»</w:t>
      </w:r>
      <w:commentRangeEnd w:id="175"/>
      <w:r>
        <w:commentReference w:id="175"/>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68" w:name="_Toc501196256"/>
      <w:bookmarkStart w:id="869" w:name="_Toc486401368"/>
      <w:bookmarkStart w:id="870" w:name="_Toc486401754"/>
      <w:bookmarkStart w:id="871" w:name="_Toc486406687"/>
      <w:r>
        <w:rPr>
          <w:sz w:val="20"/>
        </w:rPr>
        <w:t>Additional Factory Testing</w:t>
      </w:r>
      <w:bookmarkEnd w:id="868"/>
      <w:bookmarkEnd w:id="869"/>
      <w:bookmarkEnd w:id="870"/>
      <w:bookmarkEnd w:id="871"/>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872" w:name="_Toc486406688"/>
      <w:bookmarkStart w:id="873" w:name="_Toc501196257"/>
      <w:bookmarkStart w:id="874" w:name="_Toc486401369"/>
      <w:bookmarkStart w:id="875" w:name="_Toc486401755"/>
      <w:r>
        <w:rPr>
          <w:sz w:val="20"/>
        </w:rPr>
        <w:t>Release for Delivery</w:t>
      </w:r>
      <w:bookmarkEnd w:id="872"/>
      <w:bookmarkEnd w:id="873"/>
      <w:bookmarkEnd w:id="874"/>
      <w:bookmarkEnd w:id="875"/>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876" w:name="_Toc486401370"/>
      <w:bookmarkStart w:id="877" w:name="_Toc486401756"/>
      <w:bookmarkStart w:id="878" w:name="_Toc486406689"/>
      <w:bookmarkStart w:id="879" w:name="_Ref486651532"/>
      <w:bookmarkStart w:id="880" w:name="_Ref486653794"/>
      <w:bookmarkStart w:id="881" w:name="_Hlt486671931"/>
      <w:bookmarkStart w:id="882" w:name="_Ref486653576"/>
      <w:bookmarkEnd w:id="876"/>
      <w:r>
        <w:rPr>
          <w:sz w:val="20"/>
        </w:rPr>
        <w:t xml:space="preserve">  </w:t>
      </w:r>
      <w:bookmarkStart w:id="883" w:name="_Toc486401370_Copy_1"/>
      <w:r>
        <w:rPr>
          <w:sz w:val="20"/>
        </w:rPr>
        <w:t>DELIVERY AND PERFORMANCE</w:t>
      </w:r>
      <w:bookmarkEnd w:id="877"/>
      <w:bookmarkEnd w:id="878"/>
      <w:bookmarkEnd w:id="879"/>
      <w:bookmarkEnd w:id="880"/>
      <w:bookmarkEnd w:id="881"/>
      <w:bookmarkEnd w:id="882"/>
      <w:bookmarkEnd w:id="883"/>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884" w:name="_Toc501196259"/>
      <w:r>
        <w:rPr>
          <w:sz w:val="20"/>
        </w:rPr>
        <w:t>Delivery of Documentation</w:t>
      </w:r>
      <w:r>
        <w:rPr>
          <w:sz w:val="20"/>
          <w:u w:val="none"/>
        </w:rPr>
        <w:t>.</w:t>
      </w:r>
      <w:bookmarkEnd w:id="88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10.1.1 </w:t>
        <w:tab/>
      </w:r>
      <w:bookmarkStart w:id="885" w:name="_Toc501196260"/>
      <w:r>
        <w:rPr>
          <w:sz w:val="20"/>
        </w:rPr>
        <w:t>Purchaser Review of Documents</w:t>
      </w:r>
      <w:bookmarkEnd w:id="885"/>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 </w:t>
        <w:tab/>
      </w:r>
      <w:bookmarkStart w:id="886" w:name="_Ref486409031"/>
      <w:bookmarkStart w:id="887" w:name="_Ref486654171"/>
      <w:bookmarkStart w:id="888" w:name="_Hlt486668793"/>
      <w:bookmarkStart w:id="889" w:name="_Toc501196261"/>
      <w:bookmarkStart w:id="890" w:name="_Ref486406162"/>
      <w:bookmarkStart w:id="891" w:name="_Toc486401758"/>
      <w:bookmarkStart w:id="892" w:name="_Toc486401372"/>
      <w:bookmarkStart w:id="893" w:name="_Toc486406691"/>
      <w:bookmarkEnd w:id="892"/>
      <w:r>
        <w:rPr>
          <w:sz w:val="20"/>
        </w:rPr>
        <w:t>Delivery of Final O &amp; M Instructions</w:t>
      </w:r>
      <w:bookmarkEnd w:id="886"/>
      <w:bookmarkEnd w:id="887"/>
      <w:bookmarkEnd w:id="888"/>
      <w:bookmarkEnd w:id="889"/>
      <w:bookmarkEnd w:id="890"/>
      <w:bookmarkEnd w:id="891"/>
      <w:bookmarkEnd w:id="893"/>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894" w:name="_Ref486652677"/>
      <w:bookmarkStart w:id="895" w:name="_Toc486401373"/>
      <w:bookmarkStart w:id="896" w:name="_Toc486406692"/>
      <w:bookmarkStart w:id="897" w:name="_Toc486401759"/>
      <w:bookmarkStart w:id="898" w:name="_Toc501196262"/>
      <w:bookmarkStart w:id="899" w:name="_Hlt486668659"/>
      <w:bookmarkStart w:id="900" w:name="_Ref486409258"/>
      <w:bookmarkEnd w:id="895"/>
      <w:r>
        <w:rPr>
          <w:sz w:val="20"/>
        </w:rPr>
        <w:t>Delivery of Equipment.</w:t>
      </w:r>
      <w:bookmarkEnd w:id="894"/>
      <w:bookmarkEnd w:id="896"/>
      <w:bookmarkEnd w:id="897"/>
      <w:bookmarkEnd w:id="898"/>
      <w:bookmarkEnd w:id="899"/>
      <w:bookmarkEnd w:id="900"/>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10.2.1 </w:t>
        <w:tab/>
      </w:r>
      <w:bookmarkStart w:id="901" w:name="_Toc486401374"/>
      <w:bookmarkStart w:id="902" w:name="_Ref486412530"/>
      <w:bookmarkStart w:id="903" w:name="_Ref486410394"/>
      <w:bookmarkStart w:id="904" w:name="_Ref486409232"/>
      <w:bookmarkStart w:id="905" w:name="_Toc501196263"/>
      <w:bookmarkStart w:id="906" w:name="_Toc486401760"/>
      <w:bookmarkStart w:id="907" w:name="_Toc486406693"/>
      <w:bookmarkStart w:id="908" w:name="_Ref486405939"/>
      <w:bookmarkStart w:id="909" w:name="_Hlt486668639"/>
      <w:bookmarkEnd w:id="901"/>
      <w:r>
        <w:rPr>
          <w:sz w:val="20"/>
        </w:rPr>
        <w:t>Guaranteed Unit Delivery Dates</w:t>
      </w:r>
      <w:bookmarkEnd w:id="902"/>
      <w:bookmarkEnd w:id="903"/>
      <w:bookmarkEnd w:id="904"/>
      <w:bookmarkEnd w:id="905"/>
      <w:bookmarkEnd w:id="906"/>
      <w:bookmarkEnd w:id="907"/>
      <w:bookmarkEnd w:id="908"/>
      <w:bookmarkEnd w:id="909"/>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b/>
          <w:sz w:val="20"/>
        </w:rPr>
      </w:pPr>
      <w:r>
        <w:rPr>
          <w:sz w:val="20"/>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599"/>
      </w:tblGrid>
      <w:tr>
        <w:trPr/>
        <w:tc>
          <w:tcPr>
            <w:tcW w:w="4878" w:type="dxa"/>
            <w:tcBorders/>
          </w:tcPr>
          <w:p>
            <w:pPr>
              <w:pStyle w:val="tableheading"/>
              <w:keepNext w:val="true"/>
              <w:widowControl/>
              <w:tabs>
                <w:tab w:val="clear" w:pos="720"/>
              </w:tabs>
              <w:bidi w:val="0"/>
              <w:spacing w:before="0" w:after="240"/>
              <w:jc w:val="start"/>
              <w:rPr/>
            </w:pPr>
            <w:r>
              <w:rPr>
                <w:sz w:val="20"/>
              </w:rPr>
              <w:t>Item:</w:t>
            </w:r>
          </w:p>
        </w:tc>
        <w:tc>
          <w:tcPr>
            <w:tcW w:w="3599" w:type="dxa"/>
            <w:tcBorders/>
          </w:tcPr>
          <w:p>
            <w:pPr>
              <w:pStyle w:val="tableheading"/>
              <w:keepNext w:val="true"/>
              <w:widowControl/>
              <w:tabs>
                <w:tab w:val="clear" w:pos="720"/>
              </w:tabs>
              <w:bidi w:val="0"/>
              <w:spacing w:before="0" w:after="240"/>
              <w:jc w:val="start"/>
              <w:rPr/>
            </w:pPr>
            <w:r>
              <w:rPr>
                <w:sz w:val="20"/>
              </w:rPr>
              <w:t>Guaranteed Unit Delivery Date:</w:t>
            </w:r>
          </w:p>
        </w:tc>
      </w:tr>
      <w:tr>
        <w:trPr/>
        <w:tc>
          <w:tcPr>
            <w:tcW w:w="4878" w:type="dxa"/>
            <w:tcBorders/>
          </w:tcPr>
          <w:p>
            <w:pPr>
              <w:pStyle w:val="BodyTextbt"/>
              <w:widowControl/>
              <w:bidi w:val="0"/>
              <w:spacing w:before="0" w:after="240"/>
              <w:rPr/>
            </w:pPr>
            <w:r>
              <w:rPr>
                <w:sz w:val="20"/>
              </w:rPr>
              <w:t>Unit   1             turbine SN 308898</w:t>
            </w:r>
          </w:p>
        </w:tc>
        <w:tc>
          <w:tcPr>
            <w:tcW w:w="3599" w:type="dxa"/>
            <w:tcBorders/>
          </w:tcPr>
          <w:p>
            <w:pPr>
              <w:pStyle w:val="BodyTextbt"/>
              <w:widowControl/>
              <w:bidi w:val="0"/>
              <w:spacing w:before="0" w:after="240"/>
              <w:rPr/>
            </w:pPr>
            <w:r>
              <w:rPr>
                <w:sz w:val="20"/>
              </w:rPr>
              <w:t>July 30, 2000</w:t>
            </w:r>
          </w:p>
        </w:tc>
      </w:tr>
      <w:tr>
        <w:trPr/>
        <w:tc>
          <w:tcPr>
            <w:tcW w:w="4878" w:type="dxa"/>
            <w:tcBorders/>
          </w:tcPr>
          <w:p>
            <w:pPr>
              <w:pStyle w:val="BodyTextbt"/>
              <w:widowControl/>
              <w:bidi w:val="0"/>
              <w:spacing w:before="0" w:after="240"/>
              <w:rPr/>
            </w:pPr>
            <w:r>
              <w:rPr>
                <w:sz w:val="20"/>
              </w:rPr>
              <w:t>Unit   2             turbine SN 308951</w:t>
            </w:r>
          </w:p>
        </w:tc>
        <w:tc>
          <w:tcPr>
            <w:tcW w:w="3599" w:type="dxa"/>
            <w:tcBorders/>
          </w:tcPr>
          <w:p>
            <w:pPr>
              <w:pStyle w:val="BodyTextbt"/>
              <w:widowControl/>
              <w:bidi w:val="0"/>
              <w:spacing w:before="0" w:after="240"/>
              <w:rPr/>
            </w:pPr>
            <w:r>
              <w:rPr>
                <w:sz w:val="20"/>
              </w:rPr>
              <w:t>July 30, 2000</w:t>
            </w:r>
          </w:p>
        </w:tc>
      </w:tr>
      <w:tr>
        <w:trPr/>
        <w:tc>
          <w:tcPr>
            <w:tcW w:w="4878" w:type="dxa"/>
            <w:tcBorders/>
          </w:tcPr>
          <w:p>
            <w:pPr>
              <w:pStyle w:val="BodyTextbt"/>
              <w:widowControl/>
              <w:bidi w:val="0"/>
              <w:spacing w:before="0" w:after="240"/>
              <w:rPr/>
            </w:pPr>
            <w:r>
              <w:rPr>
                <w:sz w:val="20"/>
              </w:rPr>
              <w:t>Unit   3             turbine SN 308972</w:t>
            </w:r>
          </w:p>
        </w:tc>
        <w:tc>
          <w:tcPr>
            <w:tcW w:w="3599" w:type="dxa"/>
            <w:tcBorders/>
          </w:tcPr>
          <w:p>
            <w:pPr>
              <w:pStyle w:val="BodyTextbt"/>
              <w:widowControl/>
              <w:bidi w:val="0"/>
              <w:spacing w:before="0" w:after="240"/>
              <w:rPr/>
            </w:pPr>
            <w:r>
              <w:rPr>
                <w:sz w:val="20"/>
              </w:rPr>
              <w:t>July 30, 2000</w:t>
            </w:r>
          </w:p>
        </w:tc>
      </w:tr>
      <w:tr>
        <w:trPr/>
        <w:tc>
          <w:tcPr>
            <w:tcW w:w="4878" w:type="dxa"/>
            <w:tcBorders/>
          </w:tcPr>
          <w:p>
            <w:pPr>
              <w:pStyle w:val="BodyTextbt"/>
              <w:widowControl/>
              <w:bidi w:val="0"/>
              <w:spacing w:before="0" w:after="240"/>
              <w:rPr/>
            </w:pPr>
            <w:r>
              <w:rPr>
                <w:sz w:val="20"/>
              </w:rPr>
              <w:t>Unit   4             turbine SN 308999</w:t>
            </w:r>
          </w:p>
        </w:tc>
        <w:tc>
          <w:tcPr>
            <w:tcW w:w="3599" w:type="dxa"/>
            <w:tcBorders/>
          </w:tcPr>
          <w:p>
            <w:pPr>
              <w:pStyle w:val="BodyTextbt"/>
              <w:widowControl/>
              <w:bidi w:val="0"/>
              <w:spacing w:before="0" w:after="240"/>
              <w:rPr/>
            </w:pPr>
            <w:r>
              <w:rPr>
                <w:sz w:val="20"/>
              </w:rPr>
              <w:t>August 30, 2000</w:t>
            </w:r>
          </w:p>
        </w:tc>
      </w:tr>
      <w:tr>
        <w:trPr/>
        <w:tc>
          <w:tcPr>
            <w:tcW w:w="4878" w:type="dxa"/>
            <w:tcBorders/>
          </w:tcPr>
          <w:p>
            <w:pPr>
              <w:pStyle w:val="BodyTextbt"/>
              <w:widowControl/>
              <w:bidi w:val="0"/>
              <w:spacing w:before="0" w:after="240"/>
              <w:rPr/>
            </w:pPr>
            <w:r>
              <w:rPr>
                <w:sz w:val="20"/>
              </w:rPr>
              <w:t>Unit   5             turbine SN 309020</w:t>
            </w:r>
          </w:p>
        </w:tc>
        <w:tc>
          <w:tcPr>
            <w:tcW w:w="3599" w:type="dxa"/>
            <w:tcBorders/>
          </w:tcPr>
          <w:p>
            <w:pPr>
              <w:pStyle w:val="BodyTextbt"/>
              <w:widowControl/>
              <w:bidi w:val="0"/>
              <w:spacing w:before="0" w:after="240"/>
              <w:rPr/>
            </w:pPr>
            <w:r>
              <w:rPr>
                <w:sz w:val="20"/>
              </w:rPr>
              <w:t>August 30, 2000</w:t>
            </w:r>
          </w:p>
        </w:tc>
      </w:tr>
      <w:tr>
        <w:trPr/>
        <w:tc>
          <w:tcPr>
            <w:tcW w:w="4878" w:type="dxa"/>
            <w:tcBorders/>
          </w:tcPr>
          <w:p>
            <w:pPr>
              <w:pStyle w:val="BodyTextbt"/>
              <w:widowControl/>
              <w:bidi w:val="0"/>
              <w:spacing w:before="0" w:after="240"/>
              <w:rPr/>
            </w:pPr>
            <w:r>
              <w:rPr>
                <w:sz w:val="20"/>
              </w:rPr>
              <w:t>Unit   6             turbine SN 309073</w:t>
            </w:r>
          </w:p>
        </w:tc>
        <w:tc>
          <w:tcPr>
            <w:tcW w:w="3599" w:type="dxa"/>
            <w:tcBorders/>
          </w:tcPr>
          <w:p>
            <w:pPr>
              <w:pStyle w:val="BodyTextbt"/>
              <w:widowControl/>
              <w:bidi w:val="0"/>
              <w:spacing w:before="0" w:after="240"/>
              <w:rPr/>
            </w:pPr>
            <w:r>
              <w:rPr>
                <w:sz w:val="20"/>
              </w:rPr>
              <w:t>August 30, 2000</w:t>
            </w:r>
          </w:p>
        </w:tc>
      </w:tr>
      <w:tr>
        <w:trPr/>
        <w:tc>
          <w:tcPr>
            <w:tcW w:w="4878" w:type="dxa"/>
            <w:tcBorders/>
          </w:tcPr>
          <w:p>
            <w:pPr>
              <w:pStyle w:val="BodyTextbt"/>
              <w:widowControl/>
              <w:bidi w:val="0"/>
              <w:spacing w:before="0" w:after="240"/>
              <w:rPr/>
            </w:pPr>
            <w:r>
              <w:rPr>
                <w:sz w:val="20"/>
              </w:rPr>
              <w:t>Unit   21           turbine SN 309898</w:t>
            </w:r>
          </w:p>
        </w:tc>
        <w:tc>
          <w:tcPr>
            <w:tcW w:w="3599" w:type="dxa"/>
            <w:tcBorders/>
          </w:tcPr>
          <w:p>
            <w:pPr>
              <w:pStyle w:val="BodyTextbt"/>
              <w:widowControl/>
              <w:bidi w:val="0"/>
              <w:spacing w:before="0" w:after="240"/>
              <w:rPr/>
            </w:pPr>
            <w:r>
              <w:rPr>
                <w:sz w:val="20"/>
              </w:rPr>
              <w:t>March 30, 2001</w:t>
            </w:r>
          </w:p>
        </w:tc>
      </w:tr>
      <w:tr>
        <w:trPr/>
        <w:tc>
          <w:tcPr>
            <w:tcW w:w="4878" w:type="dxa"/>
            <w:tcBorders/>
          </w:tcPr>
          <w:p>
            <w:pPr>
              <w:pStyle w:val="BodyTextbt"/>
              <w:widowControl/>
              <w:bidi w:val="0"/>
              <w:spacing w:before="0" w:after="240"/>
              <w:rPr/>
            </w:pPr>
            <w:r>
              <w:rPr>
                <w:sz w:val="20"/>
              </w:rPr>
              <w:t>Unit   22           turbine SN 309988</w:t>
            </w:r>
          </w:p>
        </w:tc>
        <w:tc>
          <w:tcPr>
            <w:tcW w:w="3599" w:type="dxa"/>
            <w:tcBorders/>
          </w:tcPr>
          <w:p>
            <w:pPr>
              <w:pStyle w:val="BodyTextbt"/>
              <w:widowControl/>
              <w:bidi w:val="0"/>
              <w:spacing w:before="0" w:after="240"/>
              <w:rPr/>
            </w:pPr>
            <w:r>
              <w:rPr>
                <w:sz w:val="20"/>
              </w:rPr>
              <w:t>March 30, 2001</w:t>
            </w:r>
          </w:p>
        </w:tc>
      </w:tr>
      <w:tr>
        <w:trPr/>
        <w:tc>
          <w:tcPr>
            <w:tcW w:w="4878" w:type="dxa"/>
            <w:tcBorders/>
          </w:tcPr>
          <w:p>
            <w:pPr>
              <w:pStyle w:val="BodyTextbt"/>
              <w:widowControl/>
              <w:bidi w:val="0"/>
              <w:spacing w:before="0" w:after="240"/>
              <w:rPr/>
            </w:pPr>
            <w:r>
              <w:rPr>
                <w:sz w:val="20"/>
              </w:rPr>
              <w:t>Options purchased (Exhibit N-2)</w:t>
            </w:r>
          </w:p>
        </w:tc>
        <w:tc>
          <w:tcPr>
            <w:tcW w:w="3599" w:type="dxa"/>
            <w:tcBorders/>
          </w:tcPr>
          <w:p>
            <w:pPr>
              <w:pStyle w:val="BodyTextbt"/>
              <w:widowControl/>
              <w:bidi w:val="0"/>
              <w:spacing w:before="0" w:after="240"/>
              <w:rPr/>
            </w:pPr>
            <w:r>
              <w:rPr>
                <w:sz w:val="20"/>
              </w:rPr>
              <w:t>March 30, 2001</w:t>
            </w:r>
          </w:p>
        </w:tc>
      </w:tr>
    </w:tbl>
    <w:p>
      <w:pPr>
        <w:pStyle w:val="BodyTextbt"/>
        <w:widowControl/>
        <w:bidi w:val="0"/>
        <w:rPr>
          <w:rFonts w:ascii="Times New Roman" w:hAnsi="Times New Roman"/>
          <w:sz w:val="20"/>
        </w:rPr>
      </w:pPr>
      <w:r>
        <w:rPr>
          <w:sz w:val="20"/>
        </w:rPr>
        <w:t xml:space="preserve">The delivery dates set forth herein shall be referred to as the “Guaranteed Unit Delivery Date” for each respective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Units up to thirty (30) Days earlier than the times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10.2.2 </w:t>
        <w:tab/>
      </w:r>
      <w:bookmarkStart w:id="910" w:name="_Toc486401761"/>
      <w:bookmarkStart w:id="911" w:name="_Toc486406694"/>
      <w:bookmarkStart w:id="912" w:name="_Toc501196264"/>
      <w:bookmarkStart w:id="913" w:name="_Toc486401375"/>
      <w:r>
        <w:rPr>
          <w:sz w:val="20"/>
        </w:rPr>
        <w:t>Inventory Upon Delivery</w:t>
      </w:r>
      <w:bookmarkEnd w:id="910"/>
      <w:bookmarkEnd w:id="911"/>
      <w:bookmarkEnd w:id="912"/>
      <w:bookmarkEnd w:id="913"/>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10.2.3 </w:t>
        <w:tab/>
      </w:r>
      <w:bookmarkStart w:id="914" w:name="_Toc501196265"/>
      <w:bookmarkStart w:id="915" w:name="_Toc486401376"/>
      <w:bookmarkStart w:id="916" w:name="_Toc486406695"/>
      <w:bookmarkStart w:id="917" w:name="_Ref486410636"/>
      <w:bookmarkStart w:id="918" w:name="_Hlt486670211"/>
      <w:bookmarkStart w:id="919" w:name="_Toc486401762"/>
      <w:bookmarkEnd w:id="915"/>
      <w:r>
        <w:rPr>
          <w:sz w:val="20"/>
        </w:rPr>
        <w:t>Delivery</w:t>
      </w:r>
      <w:bookmarkEnd w:id="914"/>
      <w:bookmarkEnd w:id="916"/>
      <w:bookmarkEnd w:id="917"/>
      <w:bookmarkEnd w:id="918"/>
      <w:bookmarkEnd w:id="919"/>
      <w:commentRangeStart w:id="183"/>
      <w:r>
        <w:rPr>
          <w:vanish/>
          <w:color w:val="FF0000"/>
          <w:sz w:val="20"/>
        </w:rPr>
        <w:t>»</w:t>
      </w:r>
      <w:commentRangeEnd w:id="183"/>
      <w:r>
        <w:commentReference w:id="183"/>
      </w:r>
      <w:r>
        <w:rPr>
          <w:vanish/>
          <w:color w:val="FF0000"/>
          <w:sz w:val="20"/>
        </w:rPr>
      </w:r>
    </w:p>
    <w:p>
      <w:pPr>
        <w:pStyle w:val="BodyTextbt"/>
        <w:keepNext w:val="true"/>
        <w:keepLines/>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20" w:name="_Ref486406244"/>
      <w:r>
        <w:rPr>
          <w:sz w:val="20"/>
          <w:u w:val="single"/>
        </w:rPr>
        <w:t>Optional Delivery Point</w:t>
      </w:r>
      <w:bookmarkEnd w:id="920"/>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10.2.4 </w:t>
        <w:tab/>
      </w:r>
      <w:bookmarkStart w:id="921" w:name="_Toc486401377"/>
      <w:bookmarkStart w:id="922" w:name="_Toc501196266"/>
      <w:bookmarkStart w:id="923" w:name="_Toc486406696"/>
      <w:bookmarkStart w:id="924" w:name="_Toc486401763"/>
      <w:r>
        <w:rPr>
          <w:sz w:val="20"/>
        </w:rPr>
        <w:t>Extensions of the Guaranteed Unit Delivery Date.</w:t>
      </w:r>
      <w:bookmarkEnd w:id="921"/>
      <w:bookmarkEnd w:id="922"/>
      <w:bookmarkEnd w:id="923"/>
      <w:bookmarkEnd w:id="924"/>
    </w:p>
    <w:p>
      <w:pPr>
        <w:pStyle w:val="Heading4"/>
        <w:widowControl/>
        <w:numPr>
          <w:ilvl w:val="0"/>
          <w:numId w:val="0"/>
        </w:numPr>
        <w:bidi w:val="0"/>
        <w:ind w:hanging="0" w:start="0"/>
        <w:outlineLvl w:val="3"/>
        <w:rPr>
          <w:rFonts w:ascii="Times New Roman" w:hAnsi="Times New Roman"/>
          <w:sz w:val="20"/>
        </w:rPr>
      </w:pPr>
      <w:r>
        <w:rPr>
          <w:sz w:val="20"/>
        </w:rPr>
        <w:t>10.2.4.1</w:t>
        <w:tab/>
      </w:r>
      <w:bookmarkStart w:id="925" w:name="_Hlt486670474"/>
      <w:bookmarkStart w:id="926" w:name="_Ref486411633"/>
      <w:bookmarkEnd w:id="926"/>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25"/>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10.2.5 </w:t>
        <w:tab/>
      </w:r>
      <w:bookmarkStart w:id="927" w:name="_Hlt486670544"/>
      <w:bookmarkStart w:id="928" w:name="_Toc501196267"/>
      <w:bookmarkStart w:id="929" w:name="_Toc486406697"/>
      <w:bookmarkStart w:id="930" w:name="_Ref486411845"/>
      <w:bookmarkStart w:id="931" w:name="_Toc486401764"/>
      <w:bookmarkStart w:id="932" w:name="_Toc486401378"/>
      <w:bookmarkEnd w:id="932"/>
      <w:r>
        <w:rPr>
          <w:sz w:val="20"/>
        </w:rPr>
        <w:t>Loading Responsibilities at Delivery Point</w:t>
      </w:r>
      <w:bookmarkEnd w:id="927"/>
      <w:bookmarkEnd w:id="928"/>
      <w:bookmarkEnd w:id="929"/>
      <w:bookmarkEnd w:id="930"/>
      <w:bookmarkEnd w:id="931"/>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10.2.6 </w:t>
        <w:tab/>
      </w:r>
      <w:bookmarkStart w:id="933" w:name="_Toc486401379"/>
      <w:bookmarkStart w:id="934" w:name="_Toc486401765"/>
      <w:bookmarkStart w:id="935" w:name="_Toc501196268"/>
      <w:bookmarkStart w:id="936" w:name="_Toc486406698"/>
      <w:r>
        <w:rPr>
          <w:sz w:val="20"/>
        </w:rPr>
        <w:t>OffLoading Responsibilities at Optional Delivery Point</w:t>
      </w:r>
      <w:bookmarkEnd w:id="933"/>
      <w:bookmarkEnd w:id="934"/>
      <w:bookmarkEnd w:id="935"/>
      <w:bookmarkEnd w:id="936"/>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10.2.7 </w:t>
        <w:tab/>
      </w:r>
      <w:bookmarkStart w:id="937" w:name="_Toc486401766"/>
      <w:bookmarkStart w:id="938" w:name="_Toc486406699"/>
      <w:bookmarkStart w:id="939" w:name="_Toc486401380"/>
      <w:bookmarkStart w:id="940" w:name="_Toc501196269"/>
      <w:r>
        <w:rPr>
          <w:sz w:val="20"/>
        </w:rPr>
        <w:t>Unit(s) Storage</w:t>
      </w:r>
      <w:bookmarkEnd w:id="937"/>
      <w:bookmarkEnd w:id="938"/>
      <w:bookmarkEnd w:id="939"/>
      <w:bookmarkEnd w:id="940"/>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41" w:name="_Toc486401767"/>
      <w:bookmarkStart w:id="942" w:name="_Toc486401381"/>
      <w:bookmarkStart w:id="943" w:name="_Ref486411022"/>
      <w:bookmarkStart w:id="944" w:name="_Toc486406700"/>
      <w:bookmarkStart w:id="945" w:name="_Toc501196270"/>
      <w:r>
        <w:rPr>
          <w:sz w:val="20"/>
        </w:rPr>
        <w:t>Delivery Liquidated Damages.</w:t>
      </w:r>
      <w:bookmarkEnd w:id="941"/>
      <w:bookmarkEnd w:id="942"/>
      <w:bookmarkEnd w:id="943"/>
      <w:bookmarkEnd w:id="944"/>
      <w:bookmarkEnd w:id="945"/>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10.3.1 </w:t>
        <w:tab/>
      </w:r>
      <w:bookmarkStart w:id="946" w:name="_Ref486651428"/>
      <w:bookmarkStart w:id="947" w:name="_Toc486401768"/>
      <w:bookmarkStart w:id="948" w:name="_Ref486405555"/>
      <w:bookmarkStart w:id="949" w:name="_Toc486406701"/>
      <w:bookmarkStart w:id="950" w:name="_Toc501196271"/>
      <w:bookmarkStart w:id="951" w:name="_Toc486401382"/>
      <w:bookmarkStart w:id="952" w:name="_Ref486409190"/>
      <w:bookmarkStart w:id="953" w:name="_Ref486410415"/>
      <w:bookmarkStart w:id="954" w:name="_Hlt486670091"/>
      <w:bookmarkEnd w:id="951"/>
      <w:r>
        <w:rPr>
          <w:sz w:val="20"/>
        </w:rPr>
        <w:t>Unit Delivery Liquidated Damages</w:t>
      </w:r>
      <w:bookmarkEnd w:id="946"/>
      <w:bookmarkEnd w:id="947"/>
      <w:bookmarkEnd w:id="948"/>
      <w:bookmarkEnd w:id="949"/>
      <w:bookmarkEnd w:id="950"/>
      <w:bookmarkEnd w:id="952"/>
      <w:bookmarkEnd w:id="953"/>
      <w:bookmarkEnd w:id="954"/>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bidi w:val="0"/>
              <w:spacing w:before="0" w:after="0"/>
              <w:rPr/>
            </w:pPr>
            <w:r>
              <w:rPr>
                <w:b/>
                <w:sz w:val="20"/>
              </w:rPr>
              <w:t>Example 1</w:t>
            </w:r>
          </w:p>
        </w:tc>
        <w:tc>
          <w:tcPr>
            <w:tcW w:w="6138" w:type="dxa"/>
            <w:tcBorders/>
          </w:tcPr>
          <w:p>
            <w:pPr>
              <w:pStyle w:val="BodyTextSSbtss"/>
              <w:widowControl/>
              <w:bidi w:val="0"/>
              <w:spacing w:before="0" w:after="0"/>
              <w:rPr/>
            </w:pPr>
            <w:r>
              <w:rPr>
                <w:sz w:val="20"/>
              </w:rPr>
              <w:t>- All Major Components of Unit 1 are on time</w:t>
            </w:r>
          </w:p>
        </w:tc>
      </w:tr>
      <w:tr>
        <w:trPr/>
        <w:tc>
          <w:tcPr>
            <w:tcW w:w="3437" w:type="dxa"/>
            <w:tcBorders/>
          </w:tcPr>
          <w:p>
            <w:pPr>
              <w:pStyle w:val="BodyTextSSbtss"/>
              <w:widowControl/>
              <w:bidi w:val="0"/>
              <w:spacing w:before="0" w:after="0"/>
              <w:rPr/>
            </w:pPr>
            <w:r>
              <w:rPr>
                <w:sz w:val="20"/>
              </w:rPr>
              <w:t>Situation:</w:t>
            </w:r>
          </w:p>
        </w:tc>
        <w:tc>
          <w:tcPr>
            <w:tcW w:w="6138" w:type="dxa"/>
            <w:tcBorders/>
          </w:tcPr>
          <w:p>
            <w:pPr>
              <w:pStyle w:val="BodyTextSSbtss"/>
              <w:widowControl/>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bidi w:val="0"/>
              <w:spacing w:before="0" w:after="0"/>
              <w:rPr>
                <w:rFonts w:ascii="Times New Roman" w:hAnsi="Times New Roman"/>
                <w:sz w:val="20"/>
              </w:rPr>
            </w:pPr>
            <w:r>
              <w:rPr>
                <w:sz w:val="20"/>
              </w:rPr>
            </w:r>
          </w:p>
        </w:tc>
      </w:tr>
      <w:tr>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left" w:pos="702" w:leader="none"/>
                <w:tab w:val="left" w:pos="1440" w:leader="none"/>
              </w:tabs>
              <w:bidi w:val="0"/>
              <w:spacing w:before="0" w:after="0"/>
              <w:rPr>
                <w:rFonts w:ascii="Times New Roman" w:hAnsi="Times New Roman"/>
                <w:sz w:val="20"/>
              </w:rPr>
            </w:pPr>
            <w:r>
              <w:rPr>
                <w:sz w:val="20"/>
              </w:rPr>
              <w:tab/>
              <w:t>5 Days x $10,000/Day = $50,000</w:t>
            </w:r>
          </w:p>
          <w:p>
            <w:pPr>
              <w:pStyle w:val="BodyTextSSbtss"/>
              <w:widowControl/>
              <w:tabs>
                <w:tab w:val="left" w:pos="702" w:leader="none"/>
                <w:tab w:val="left" w:pos="1440" w:leader="none"/>
              </w:tabs>
              <w:bidi w:val="0"/>
              <w:spacing w:before="0" w:after="0"/>
              <w:rPr>
                <w:rFonts w:ascii="Times New Roman" w:hAnsi="Times New Roman"/>
                <w:sz w:val="20"/>
              </w:rPr>
            </w:pPr>
            <w:r>
              <w:rPr>
                <w:sz w:val="20"/>
              </w:rPr>
            </w:r>
          </w:p>
          <w:p>
            <w:pPr>
              <w:pStyle w:val="BodyTextSSbtss"/>
              <w:widowControl/>
              <w:tabs>
                <w:tab w:val="left" w:pos="702" w:leader="none"/>
                <w:tab w:val="left" w:pos="1440"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widowControl/>
              <w:bidi w:val="0"/>
              <w:spacing w:before="0" w:after="0"/>
              <w:rPr/>
            </w:pPr>
            <w:r>
              <w:rPr>
                <w:b/>
                <w:sz w:val="20"/>
              </w:rPr>
              <w:t>Example 2</w:t>
            </w:r>
          </w:p>
        </w:tc>
        <w:tc>
          <w:tcPr>
            <w:tcW w:w="6138" w:type="dxa"/>
            <w:tcBorders/>
          </w:tcPr>
          <w:p>
            <w:pPr>
              <w:pStyle w:val="BodyTextSSbtss"/>
              <w:widowControl/>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Situation:</w:t>
            </w:r>
          </w:p>
        </w:tc>
        <w:tc>
          <w:tcPr>
            <w:tcW w:w="6138" w:type="dxa"/>
            <w:tcBorders/>
          </w:tcPr>
          <w:p>
            <w:pPr>
              <w:pStyle w:val="BodyTextSSbtss"/>
              <w:widowControl/>
              <w:bidi w:val="0"/>
              <w:spacing w:before="0" w:after="0"/>
              <w:rPr>
                <w:rFonts w:ascii="Times New Roman" w:hAnsi="Times New Roman"/>
                <w:sz w:val="20"/>
              </w:rPr>
            </w:pPr>
            <w:r>
              <w:rPr>
                <w:sz w:val="20"/>
              </w:rPr>
              <w:t>- A Major Component of Unit 1 is 20 Days late</w:t>
            </w:r>
          </w:p>
          <w:p>
            <w:pPr>
              <w:pStyle w:val="BodyTextSSbtss"/>
              <w:widowControl/>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widowControl/>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p>
            <w:pPr>
              <w:pStyle w:val="BodyTextSSbtss"/>
              <w:widowControl/>
              <w:tabs>
                <w:tab w:val="left" w:pos="702" w:leader="none"/>
                <w:tab w:val="left" w:pos="1440"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left" w:pos="702" w:leader="none"/>
                <w:tab w:val="left" w:pos="1440" w:leader="none"/>
              </w:tabs>
              <w:bidi w:val="0"/>
              <w:spacing w:before="0" w:after="0"/>
              <w:ind w:hanging="0" w:start="705" w:end="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TOTAL: $400,000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10.3.2 </w:t>
        <w:tab/>
      </w:r>
      <w:bookmarkStart w:id="955" w:name="_Toc486401769"/>
      <w:bookmarkStart w:id="956" w:name="_Toc486401383"/>
      <w:bookmarkStart w:id="957" w:name="_Hlt486668587"/>
      <w:bookmarkStart w:id="958" w:name="_Toc486406702"/>
      <w:bookmarkStart w:id="959" w:name="_Ref486407675"/>
      <w:bookmarkStart w:id="960" w:name="_Ref486651358"/>
      <w:bookmarkStart w:id="961" w:name="_Toc501196272"/>
      <w:bookmarkEnd w:id="956"/>
      <w:r>
        <w:rPr>
          <w:sz w:val="20"/>
        </w:rPr>
        <w:t>Takeover Liquidated Damages</w:t>
      </w:r>
      <w:bookmarkEnd w:id="955"/>
      <w:bookmarkEnd w:id="957"/>
      <w:bookmarkEnd w:id="958"/>
      <w:bookmarkEnd w:id="959"/>
      <w:bookmarkEnd w:id="960"/>
      <w:bookmarkEnd w:id="961"/>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bt"/>
        <w:widowControl/>
        <w:bidi w:val="0"/>
        <w:rPr>
          <w:rFonts w:ascii="Times New Roman" w:hAnsi="Times New Roman"/>
          <w:sz w:val="20"/>
        </w:rPr>
      </w:pPr>
      <w:r>
        <w:rPr>
          <w:sz w:val="20"/>
        </w:rPr>
        <w:t>Assessment of such Takeover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10.3.3 </w:t>
        <w:tab/>
      </w:r>
      <w:bookmarkStart w:id="962" w:name="_Toc486401770"/>
      <w:bookmarkStart w:id="963" w:name="_Toc486406703"/>
      <w:bookmarkStart w:id="964" w:name="_Toc486401384"/>
      <w:bookmarkStart w:id="965" w:name="_Toc501196273"/>
      <w:r>
        <w:rPr>
          <w:sz w:val="20"/>
        </w:rPr>
        <w:t>Invoicing for Delivery and Takeover Liquidated Damages</w:t>
      </w:r>
      <w:bookmarkEnd w:id="962"/>
      <w:bookmarkEnd w:id="963"/>
      <w:bookmarkEnd w:id="964"/>
      <w:bookmarkEnd w:id="965"/>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66"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66"/>
      <w:r>
        <w:rPr>
          <w:sz w:val="20"/>
        </w:rPr>
        <w:t xml:space="preserve">, invoicing for and payment of O&amp;M Instruction, Delivery and Takeover Liquidated Damages shall be in accordance with Section </w:t>
      </w:r>
      <w:bookmarkStart w:id="967"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67"/>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68" w:name="_Toc486401771"/>
      <w:bookmarkStart w:id="969" w:name="_Toc486401385"/>
      <w:bookmarkStart w:id="970" w:name="_Toc486406704"/>
      <w:bookmarkStart w:id="971" w:name="_Toc501196274"/>
      <w:r>
        <w:rPr>
          <w:sz w:val="20"/>
        </w:rPr>
        <w:t>Specific Performance Exhaust Gas Temperature and Energy Guarantees.</w:t>
      </w:r>
      <w:bookmarkEnd w:id="968"/>
      <w:bookmarkEnd w:id="969"/>
      <w:bookmarkEnd w:id="970"/>
      <w:bookmarkEnd w:id="971"/>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10.4.1 </w:t>
        <w:tab/>
      </w:r>
      <w:bookmarkStart w:id="972" w:name="_Toc501196275"/>
      <w:bookmarkStart w:id="973" w:name="_Toc486401386"/>
      <w:bookmarkStart w:id="974" w:name="_Toc486401772"/>
      <w:bookmarkStart w:id="975" w:name="_Toc486406705"/>
      <w:bookmarkEnd w:id="972"/>
      <w:bookmarkEnd w:id="974"/>
      <w:bookmarkEnd w:id="975"/>
      <w:r>
        <w:rPr>
          <w:sz w:val="20"/>
        </w:rPr>
        <w:t>Not Used.</w:t>
      </w:r>
      <w:bookmarkEnd w:id="973"/>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10.4.2 </w:t>
        <w:tab/>
      </w:r>
      <w:bookmarkStart w:id="976" w:name="_Toc501196275"/>
      <w:bookmarkStart w:id="977" w:name="_Toc486401772"/>
      <w:bookmarkStart w:id="978" w:name="_Toc486406705"/>
      <w:bookmarkStart w:id="979" w:name="_Toc501196276"/>
      <w:bookmarkStart w:id="980" w:name="_Toc486401773"/>
      <w:bookmarkStart w:id="981" w:name="_Toc486406706"/>
      <w:bookmarkStart w:id="982" w:name="_Ref486407673"/>
      <w:bookmarkStart w:id="983" w:name="_Toc486401386_Copy_1"/>
      <w:bookmarkEnd w:id="976"/>
      <w:bookmarkEnd w:id="977"/>
      <w:bookmarkEnd w:id="978"/>
      <w:r>
        <w:rPr>
          <w:sz w:val="20"/>
        </w:rPr>
        <w:t>Not Used</w:t>
      </w:r>
      <w:bookmarkEnd w:id="979"/>
      <w:bookmarkEnd w:id="980"/>
      <w:bookmarkEnd w:id="981"/>
      <w:bookmarkEnd w:id="982"/>
      <w:bookmarkEnd w:id="983"/>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10.4.3 </w:t>
        <w:tab/>
      </w:r>
      <w:bookmarkStart w:id="984" w:name="_Toc486401774"/>
      <w:bookmarkStart w:id="985" w:name="_Toc486406707"/>
      <w:bookmarkStart w:id="986" w:name="_Toc486401388"/>
      <w:bookmarkStart w:id="987" w:name="_Toc501196277"/>
      <w:r>
        <w:rPr>
          <w:sz w:val="20"/>
        </w:rPr>
        <w:t>Not Used</w:t>
      </w:r>
      <w:r>
        <w:rPr>
          <w:sz w:val="20"/>
          <w:u w:val="none"/>
        </w:rPr>
        <w:t>.</w:t>
      </w:r>
      <w:bookmarkEnd w:id="984"/>
      <w:bookmarkEnd w:id="985"/>
      <w:bookmarkEnd w:id="986"/>
      <w:bookmarkEnd w:id="987"/>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10.4.4 </w:t>
        <w:tab/>
      </w:r>
      <w:bookmarkStart w:id="988" w:name="_Toc486401775"/>
      <w:bookmarkStart w:id="989" w:name="_Toc486406708"/>
      <w:bookmarkStart w:id="990" w:name="_Toc501196278"/>
      <w:bookmarkStart w:id="991" w:name="_Toc486401389"/>
      <w:bookmarkStart w:id="992" w:name="_Ref486407674"/>
      <w:r>
        <w:rPr>
          <w:sz w:val="20"/>
        </w:rPr>
        <w:t>Not Used</w:t>
      </w:r>
      <w:bookmarkEnd w:id="988"/>
      <w:bookmarkEnd w:id="989"/>
      <w:bookmarkEnd w:id="990"/>
      <w:bookmarkEnd w:id="991"/>
      <w:bookmarkEnd w:id="992"/>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10.4.5 </w:t>
        <w:tab/>
      </w:r>
      <w:bookmarkStart w:id="993" w:name="_Toc501196279"/>
      <w:r>
        <w:rPr>
          <w:sz w:val="20"/>
        </w:rPr>
        <w:t>Not Used</w:t>
      </w:r>
      <w:bookmarkEnd w:id="993"/>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994" w:name="_Toc486401777"/>
      <w:bookmarkStart w:id="995" w:name="_Toc486406710"/>
      <w:bookmarkStart w:id="996" w:name="_Toc501196280"/>
      <w:bookmarkStart w:id="997" w:name="_Toc486401391"/>
      <w:r>
        <w:rPr>
          <w:sz w:val="20"/>
        </w:rPr>
        <w:t>Sound Level Specific Performance Guarantee.</w:t>
      </w:r>
      <w:bookmarkEnd w:id="994"/>
      <w:bookmarkEnd w:id="995"/>
      <w:bookmarkEnd w:id="996"/>
      <w:bookmarkEnd w:id="997"/>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10.5.1 </w:t>
        <w:tab/>
      </w:r>
      <w:bookmarkStart w:id="998" w:name="_Toc486401392"/>
      <w:bookmarkStart w:id="999" w:name="_Toc501196281"/>
      <w:bookmarkStart w:id="1000" w:name="_Toc486406711"/>
      <w:bookmarkStart w:id="1001" w:name="_Ref486406115"/>
      <w:bookmarkStart w:id="1002" w:name="_Toc486401778"/>
      <w:r>
        <w:rPr>
          <w:sz w:val="20"/>
        </w:rPr>
        <w:t>Specific Performance Near Source Sound Level Guarantee</w:t>
      </w:r>
      <w:bookmarkEnd w:id="998"/>
      <w:bookmarkEnd w:id="999"/>
      <w:bookmarkEnd w:id="1000"/>
      <w:bookmarkEnd w:id="1001"/>
      <w:bookmarkEnd w:id="1002"/>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10.5.2 </w:t>
        <w:tab/>
      </w:r>
      <w:bookmarkStart w:id="1003" w:name="_Toc501196282"/>
      <w:bookmarkStart w:id="1004" w:name="_Toc486401779"/>
      <w:bookmarkStart w:id="1005" w:name="_Ref486405918"/>
      <w:bookmarkStart w:id="1006" w:name="_Toc486406712"/>
      <w:bookmarkStart w:id="1007" w:name="_Toc486401393"/>
      <w:r>
        <w:rPr>
          <w:sz w:val="20"/>
        </w:rPr>
        <w:t>Specific Performance Far Field Sound Level Guarantee</w:t>
      </w:r>
      <w:bookmarkEnd w:id="1003"/>
      <w:bookmarkEnd w:id="1004"/>
      <w:bookmarkEnd w:id="1005"/>
      <w:bookmarkEnd w:id="1006"/>
      <w:bookmarkEnd w:id="1007"/>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10.5.3 </w:t>
        <w:tab/>
      </w:r>
      <w:bookmarkStart w:id="1008" w:name="_Toc486401780"/>
      <w:bookmarkStart w:id="1009" w:name="_Toc486401394"/>
      <w:bookmarkStart w:id="1010" w:name="_Toc486406713"/>
      <w:bookmarkStart w:id="1011" w:name="_Toc501196283"/>
      <w:r>
        <w:rPr>
          <w:sz w:val="20"/>
        </w:rPr>
        <w:t>Not Used.</w:t>
      </w:r>
      <w:bookmarkEnd w:id="1008"/>
      <w:bookmarkEnd w:id="1009"/>
      <w:bookmarkEnd w:id="1010"/>
      <w:bookmarkEnd w:id="1011"/>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10.5.4 </w:t>
        <w:tab/>
      </w:r>
      <w:bookmarkStart w:id="1012" w:name="_Toc486401395"/>
      <w:bookmarkStart w:id="1013" w:name="_Toc501196284"/>
      <w:bookmarkStart w:id="1014" w:name="_Ref486407671"/>
      <w:bookmarkStart w:id="1015" w:name="_Toc486406714"/>
      <w:bookmarkStart w:id="1016" w:name="_Toc486401781"/>
      <w:r>
        <w:rPr>
          <w:sz w:val="20"/>
        </w:rPr>
        <w:t>Sound Level Test</w:t>
      </w:r>
      <w:bookmarkEnd w:id="1012"/>
      <w:bookmarkEnd w:id="1013"/>
      <w:bookmarkEnd w:id="1014"/>
      <w:bookmarkEnd w:id="1015"/>
      <w:bookmarkEnd w:id="1016"/>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17" w:name="_Ref486405772"/>
      <w:bookmarkStart w:id="1018" w:name="_Toc486401782"/>
      <w:bookmarkStart w:id="1019" w:name="_Toc486406715"/>
      <w:bookmarkStart w:id="1020" w:name="_Ref486410781"/>
      <w:bookmarkStart w:id="1021" w:name="_Toc486401396"/>
      <w:bookmarkStart w:id="1022" w:name="_Toc501196285"/>
      <w:r>
        <w:rPr>
          <w:sz w:val="20"/>
        </w:rPr>
        <w:t>Specific Performance Exhaust Emissions Guarantee</w:t>
      </w:r>
      <w:bookmarkEnd w:id="1017"/>
      <w:bookmarkEnd w:id="1018"/>
      <w:bookmarkEnd w:id="1019"/>
      <w:bookmarkEnd w:id="1020"/>
      <w:bookmarkEnd w:id="1021"/>
      <w:bookmarkEnd w:id="1022"/>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bidi w:val="0"/>
              <w:spacing w:before="0" w:after="120"/>
              <w:jc w:val="start"/>
              <w:rPr/>
            </w:pPr>
            <w:r>
              <w:rPr>
                <w:sz w:val="20"/>
                <w:u w:val="single"/>
              </w:rPr>
              <w:t>Category</w:t>
            </w:r>
          </w:p>
        </w:tc>
        <w:tc>
          <w:tcPr>
            <w:tcW w:w="2586" w:type="dxa"/>
            <w:tcBorders/>
          </w:tcPr>
          <w:p>
            <w:pPr>
              <w:pStyle w:val="tabletext"/>
              <w:widowControl/>
              <w:bidi w:val="0"/>
              <w:spacing w:before="0" w:after="120"/>
              <w:jc w:val="start"/>
              <w:rPr/>
            </w:pPr>
            <w:r>
              <w:rPr>
                <w:sz w:val="20"/>
                <w:u w:val="single"/>
              </w:rPr>
              <w:t>Value</w:t>
            </w:r>
          </w:p>
        </w:tc>
        <w:tc>
          <w:tcPr>
            <w:tcW w:w="3798" w:type="dxa"/>
            <w:tcBorders/>
          </w:tcPr>
          <w:p>
            <w:pPr>
              <w:pStyle w:val="tabletext"/>
              <w:widowControl/>
              <w:bidi w:val="0"/>
              <w:spacing w:before="0" w:after="120"/>
              <w:jc w:val="start"/>
              <w:rPr/>
            </w:pPr>
            <w:r>
              <w:rPr>
                <w:sz w:val="20"/>
                <w:u w:val="single"/>
              </w:rPr>
              <w:t>Units of Measure</w:t>
            </w:r>
          </w:p>
        </w:tc>
      </w:tr>
      <w:tr>
        <w:trPr>
          <w:cantSplit w:val="true"/>
        </w:trPr>
        <w:tc>
          <w:tcPr>
            <w:tcW w:w="3192" w:type="dxa"/>
            <w:tcBorders/>
          </w:tcPr>
          <w:p>
            <w:pPr>
              <w:pStyle w:val="tabletext"/>
              <w:widowControl/>
              <w:bidi w:val="0"/>
              <w:spacing w:before="0" w:after="120"/>
              <w:jc w:val="start"/>
              <w:rPr/>
            </w:pPr>
            <w:r>
              <w:rPr>
                <w:sz w:val="20"/>
              </w:rPr>
              <w:t>Nox</w:t>
            </w:r>
          </w:p>
        </w:tc>
        <w:tc>
          <w:tcPr>
            <w:tcW w:w="2586" w:type="dxa"/>
            <w:tcBorders/>
          </w:tcPr>
          <w:p>
            <w:pPr>
              <w:pStyle w:val="tabletext"/>
              <w:widowControl/>
              <w:bidi w:val="0"/>
              <w:spacing w:before="0" w:after="120"/>
              <w:jc w:val="start"/>
              <w:rPr/>
            </w:pPr>
            <w:r>
              <w:rPr>
                <w:sz w:val="20"/>
              </w:rPr>
              <w:t>60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15</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PM</w:t>
            </w:r>
            <w:r>
              <w:rPr>
                <w:sz w:val="20"/>
                <w:vertAlign w:val="subscript"/>
              </w:rPr>
              <w:t>10</w:t>
            </w:r>
          </w:p>
        </w:tc>
        <w:tc>
          <w:tcPr>
            <w:tcW w:w="2586" w:type="dxa"/>
            <w:tcBorders/>
          </w:tcPr>
          <w:p>
            <w:pPr>
              <w:pStyle w:val="tabletext"/>
              <w:widowControl/>
              <w:bidi w:val="0"/>
              <w:spacing w:before="0" w:after="120"/>
              <w:jc w:val="start"/>
              <w:rPr/>
            </w:pPr>
            <w:r>
              <w:rPr>
                <w:sz w:val="20"/>
              </w:rPr>
              <w:t xml:space="preserve">4.5 </w:t>
            </w:r>
          </w:p>
        </w:tc>
        <w:tc>
          <w:tcPr>
            <w:tcW w:w="3798" w:type="dxa"/>
            <w:tcBorders/>
          </w:tcPr>
          <w:p>
            <w:pPr>
              <w:pStyle w:val="tabletext"/>
              <w:widowControl/>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widowControl/>
        <w:bidi w:val="0"/>
        <w:rPr>
          <w:rFonts w:ascii="Times New Roman" w:hAnsi="Times New Roman"/>
          <w:sz w:val="20"/>
        </w:rPr>
      </w:pPr>
      <w:r>
        <w:rPr>
          <w:sz w:val="20"/>
        </w:rPr>
        <w:t xml:space="preserve">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23" w:name="_Toc486406716"/>
      <w:bookmarkStart w:id="1024" w:name="_Toc486401397"/>
      <w:bookmarkStart w:id="1025" w:name="_Toc486401783"/>
      <w:bookmarkStart w:id="1026" w:name="_Toc501196286"/>
      <w:r>
        <w:rPr>
          <w:sz w:val="20"/>
        </w:rPr>
        <w:t>Electrical Output Guarantees.</w:t>
      </w:r>
      <w:bookmarkEnd w:id="1023"/>
      <w:bookmarkEnd w:id="1024"/>
      <w:bookmarkEnd w:id="1025"/>
      <w:bookmarkEnd w:id="1026"/>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10.7.1 </w:t>
        <w:tab/>
      </w:r>
      <w:bookmarkStart w:id="1027" w:name="_Toc486401784"/>
      <w:bookmarkStart w:id="1028" w:name="_Toc486401398"/>
      <w:bookmarkStart w:id="1029" w:name="_Ref486405790"/>
      <w:bookmarkStart w:id="1030" w:name="_Toc486406717"/>
      <w:bookmarkStart w:id="1031" w:name="_Toc501196287"/>
      <w:r>
        <w:rPr>
          <w:sz w:val="20"/>
        </w:rPr>
        <w:t>Electrical Output Guarantee</w:t>
      </w:r>
      <w:bookmarkEnd w:id="1027"/>
      <w:bookmarkEnd w:id="1028"/>
      <w:bookmarkEnd w:id="1029"/>
      <w:bookmarkEnd w:id="1030"/>
      <w:bookmarkEnd w:id="1031"/>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45,480 kW (net of Unit auxiliary loads as listed in Exhibit F) (the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10.7.2 </w:t>
        <w:tab/>
      </w:r>
      <w:bookmarkStart w:id="1032" w:name="_Toc501196288"/>
      <w:bookmarkStart w:id="1033" w:name="_Toc486401785"/>
      <w:bookmarkStart w:id="1034" w:name="_Toc486406718"/>
      <w:bookmarkStart w:id="1035" w:name="_Ref486407672"/>
      <w:bookmarkStart w:id="1036" w:name="_Toc486401399"/>
      <w:r>
        <w:rPr>
          <w:sz w:val="20"/>
        </w:rPr>
        <w:t>Specific Performance Electrical Output Guarantee</w:t>
      </w:r>
      <w:bookmarkEnd w:id="1032"/>
      <w:bookmarkEnd w:id="1033"/>
      <w:bookmarkEnd w:id="1034"/>
      <w:bookmarkEnd w:id="1035"/>
      <w:bookmarkEnd w:id="1036"/>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Electrical Output of each Unit, as demonstrated during the most recent Performance Test, shall be equal to or greater than 43,661 kW (net of Unit auxiliary loads as listed in Exhibit F) (the “Specific Performance Electrical Output Guarantee”).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10.7.3 </w:t>
        <w:tab/>
      </w:r>
      <w:bookmarkStart w:id="1037" w:name="_Toc486401786"/>
      <w:bookmarkStart w:id="1038" w:name="_Toc486401400"/>
      <w:bookmarkStart w:id="1039" w:name="_Toc501196289"/>
      <w:bookmarkStart w:id="1040" w:name="_Ref486406267"/>
      <w:bookmarkStart w:id="1041" w:name="_Hlt486670297"/>
      <w:bookmarkStart w:id="1042" w:name="_Ref486410805"/>
      <w:bookmarkStart w:id="1043" w:name="_Toc486406719"/>
      <w:bookmarkEnd w:id="1038"/>
      <w:r>
        <w:rPr>
          <w:sz w:val="20"/>
        </w:rPr>
        <w:t>Optional Electrical Output Guarantee</w:t>
      </w:r>
      <w:bookmarkEnd w:id="1037"/>
      <w:bookmarkEnd w:id="1039"/>
      <w:bookmarkEnd w:id="1040"/>
      <w:bookmarkEnd w:id="1041"/>
      <w:bookmarkEnd w:id="1042"/>
      <w:bookmarkEnd w:id="1043"/>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If the Facility consists of eight (8) Units, Seller guarantees that the average Adjusted Electrical Output for the Units at the Facility, as demonstrated during the most recent Performance Test, shall be equal to or greater than 47,750 kW (net of Unit auxiliary loads as listed in Exhibit F) (“Optional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44" w:name="_Toc486406720"/>
      <w:bookmarkStart w:id="1045" w:name="_Ref486405955"/>
      <w:bookmarkStart w:id="1046" w:name="_Toc486401787"/>
      <w:bookmarkStart w:id="1047" w:name="_Toc486401401"/>
      <w:bookmarkStart w:id="1048" w:name="_Toc501196290"/>
      <w:r>
        <w:rPr>
          <w:sz w:val="20"/>
        </w:rPr>
        <w:t>Heat Rate Guarantees.</w:t>
      </w:r>
      <w:bookmarkEnd w:id="1044"/>
      <w:bookmarkEnd w:id="1045"/>
      <w:bookmarkEnd w:id="1046"/>
      <w:bookmarkEnd w:id="1047"/>
      <w:bookmarkEnd w:id="1048"/>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10.8.1 </w:t>
        <w:tab/>
      </w:r>
      <w:bookmarkStart w:id="1049" w:name="_Toc486401402"/>
      <w:bookmarkStart w:id="1050" w:name="_Ref486654082"/>
      <w:bookmarkStart w:id="1051" w:name="_Toc501196291"/>
      <w:bookmarkStart w:id="1052" w:name="_Toc486406721"/>
      <w:bookmarkStart w:id="1053" w:name="_Toc486401788"/>
      <w:r>
        <w:rPr>
          <w:sz w:val="20"/>
        </w:rPr>
        <w:t>Heat Rate Guarantee</w:t>
      </w:r>
      <w:bookmarkEnd w:id="1049"/>
      <w:bookmarkEnd w:id="1050"/>
      <w:bookmarkEnd w:id="1051"/>
      <w:bookmarkEnd w:id="1052"/>
      <w:bookmarkEnd w:id="1053"/>
      <w:commentRangeStart w:id="201"/>
      <w:r>
        <w:rPr>
          <w:vanish/>
          <w:color w:val="FF0000"/>
          <w:sz w:val="20"/>
        </w:rPr>
        <w:t>»</w:t>
      </w:r>
      <w:commentRangeEnd w:id="201"/>
      <w:r>
        <w:commentReference w:id="201"/>
      </w:r>
      <w:r>
        <w:rPr>
          <w:vanish/>
          <w:color w:val="FF0000"/>
          <w:sz w:val="20"/>
        </w:rPr>
      </w:r>
    </w:p>
    <w:p>
      <w:pPr>
        <w:pStyle w:val="BodyTextbt"/>
        <w:widowControl/>
        <w:bidi w:val="0"/>
        <w:rPr>
          <w:rFonts w:ascii="Times New Roman" w:hAnsi="Times New Roman"/>
          <w:sz w:val="20"/>
        </w:rPr>
      </w:pPr>
      <w:r>
        <w:rPr>
          <w:sz w:val="20"/>
        </w:rPr>
        <w:t xml:space="preserve">.  Seller guarantees that the Adjusted Heat Rate of each Unit, as demonstrated during the most recent Performance Test, shall not exceed 9,008 BTU/kWh (LHV) (the “Heat Rate Guarantee”). </w:t>
      </w:r>
    </w:p>
    <w:p>
      <w:pPr>
        <w:pStyle w:val="Heading3"/>
        <w:widowControl/>
        <w:numPr>
          <w:ilvl w:val="0"/>
          <w:numId w:val="0"/>
        </w:numPr>
        <w:bidi w:val="0"/>
        <w:ind w:hanging="0" w:start="0"/>
        <w:outlineLvl w:val="2"/>
        <w:rPr>
          <w:rFonts w:ascii="Times New Roman" w:hAnsi="Times New Roman"/>
          <w:sz w:val="20"/>
        </w:rPr>
      </w:pPr>
      <w:r>
        <w:rPr>
          <w:sz w:val="20"/>
          <w:u w:val="none"/>
        </w:rPr>
        <w:t xml:space="preserve">10.8.2 </w:t>
        <w:tab/>
      </w:r>
      <w:bookmarkStart w:id="1054" w:name="_Ref486384576"/>
      <w:bookmarkStart w:id="1055" w:name="_Toc501196292"/>
      <w:bookmarkStart w:id="1056" w:name="_Toc486406722"/>
      <w:bookmarkStart w:id="1057" w:name="_Toc486401789"/>
      <w:bookmarkStart w:id="1058" w:name="_Toc486401403"/>
      <w:r>
        <w:rPr>
          <w:sz w:val="20"/>
        </w:rPr>
        <w:t>Not Used.</w:t>
      </w:r>
      <w:bookmarkEnd w:id="1054"/>
      <w:bookmarkEnd w:id="1055"/>
      <w:bookmarkEnd w:id="1056"/>
      <w:bookmarkEnd w:id="1057"/>
      <w:bookmarkEnd w:id="1058"/>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10.8.3 </w:t>
        <w:tab/>
      </w:r>
      <w:bookmarkStart w:id="1059" w:name="_Ref486668528"/>
      <w:bookmarkStart w:id="1060" w:name="_Toc486401404"/>
      <w:bookmarkStart w:id="1061" w:name="_Hlt486668538"/>
      <w:bookmarkStart w:id="1062" w:name="_Toc486406723"/>
      <w:bookmarkStart w:id="1063" w:name="_Toc501196293"/>
      <w:bookmarkStart w:id="1064" w:name="_Toc486401790"/>
      <w:bookmarkEnd w:id="1060"/>
      <w:r>
        <w:rPr>
          <w:sz w:val="20"/>
        </w:rPr>
        <w:t>Specific Performance Heat Rate Guarantee</w:t>
      </w:r>
      <w:bookmarkEnd w:id="1059"/>
      <w:bookmarkEnd w:id="1061"/>
      <w:bookmarkEnd w:id="1062"/>
      <w:bookmarkEnd w:id="1063"/>
      <w:bookmarkEnd w:id="1064"/>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9,432 BTU/kWh (LHV) (the “Specific Performance Heat Rate Guarantee”).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10.8.4 </w:t>
        <w:tab/>
      </w:r>
      <w:bookmarkStart w:id="1065" w:name="_Toc501196294"/>
      <w:bookmarkStart w:id="1066" w:name="_Ref486657139"/>
      <w:r>
        <w:rPr>
          <w:sz w:val="20"/>
        </w:rPr>
        <w:t>Specific Performance Guarantee</w:t>
      </w:r>
      <w:bookmarkEnd w:id="1065"/>
      <w:bookmarkEnd w:id="1066"/>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10.9</w:t>
        <w:tab/>
      </w:r>
      <w:bookmarkStart w:id="1067" w:name="_Ref486411037"/>
      <w:bookmarkStart w:id="1068" w:name="_Toc501196295"/>
      <w:bookmarkStart w:id="1069" w:name="_Hlt486411044"/>
      <w:bookmarkStart w:id="1070" w:name="_Ref486410891"/>
      <w:bookmarkStart w:id="1071" w:name="_Toc486406724"/>
      <w:bookmarkStart w:id="1072" w:name="_Toc486401405"/>
      <w:bookmarkStart w:id="1073" w:name="_Toc486401791"/>
      <w:bookmarkEnd w:id="1072"/>
      <w:r>
        <w:rPr>
          <w:sz w:val="20"/>
        </w:rPr>
        <w:t>Performance Liquidated Damages.</w:t>
      </w:r>
      <w:bookmarkEnd w:id="1067"/>
      <w:bookmarkEnd w:id="1068"/>
      <w:bookmarkEnd w:id="1069"/>
      <w:bookmarkEnd w:id="1070"/>
      <w:bookmarkEnd w:id="1071"/>
      <w:bookmarkEnd w:id="1073"/>
    </w:p>
    <w:p>
      <w:pPr>
        <w:pStyle w:val="Heading3"/>
        <w:keepNext w:val="true"/>
        <w:keepLines/>
        <w:widowControl/>
        <w:numPr>
          <w:ilvl w:val="0"/>
          <w:numId w:val="0"/>
        </w:numPr>
        <w:bidi w:val="0"/>
        <w:ind w:hanging="0" w:start="0"/>
        <w:outlineLvl w:val="2"/>
        <w:rPr>
          <w:rFonts w:ascii="Times New Roman" w:hAnsi="Times New Roman"/>
          <w:sz w:val="20"/>
        </w:rPr>
      </w:pPr>
      <w:r>
        <w:rPr>
          <w:sz w:val="20"/>
          <w:u w:val="none"/>
        </w:rPr>
        <w:t xml:space="preserve">10.9.1 </w:t>
        <w:tab/>
      </w:r>
      <w:bookmarkStart w:id="1074" w:name="_Ref486406306"/>
      <w:bookmarkStart w:id="1075" w:name="_Ref486410293"/>
      <w:bookmarkStart w:id="1076" w:name="_Toc486406725"/>
      <w:bookmarkStart w:id="1077" w:name="_Ref486410829"/>
      <w:bookmarkStart w:id="1078" w:name="_Toc501196296"/>
      <w:bookmarkStart w:id="1079" w:name="_Toc486401792"/>
      <w:bookmarkStart w:id="1080" w:name="_Toc486401406"/>
      <w:r>
        <w:rPr>
          <w:sz w:val="20"/>
        </w:rPr>
        <w:t>Output Liquidated Damages.</w:t>
      </w:r>
      <w:bookmarkEnd w:id="1074"/>
      <w:bookmarkEnd w:id="1075"/>
      <w:bookmarkEnd w:id="1076"/>
      <w:bookmarkEnd w:id="1077"/>
      <w:bookmarkEnd w:id="1078"/>
      <w:bookmarkEnd w:id="1079"/>
      <w:bookmarkEnd w:id="1080"/>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r>
      <w:bookmarkStart w:id="1081" w:name="_Hlt486668626"/>
      <w:bookmarkStart w:id="1082" w:name="_Ref486404787"/>
      <w:bookmarkEnd w:id="1082"/>
      <w:r>
        <w:rPr>
          <w:sz w:val="20"/>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081"/>
    </w:p>
    <w:p>
      <w:pPr>
        <w:pStyle w:val="Heading5"/>
        <w:widowControl/>
        <w:numPr>
          <w:ilvl w:val="0"/>
          <w:numId w:val="0"/>
        </w:numPr>
        <w:bidi w:val="0"/>
        <w:ind w:hanging="720" w:start="1440"/>
        <w:outlineLvl w:val="4"/>
        <w:rPr>
          <w:rFonts w:ascii="Times New Roman" w:hAnsi="Times New Roman"/>
          <w:sz w:val="20"/>
        </w:rPr>
      </w:pPr>
      <w:r>
        <w:rPr>
          <w:sz w:val="20"/>
        </w:rPr>
        <w:t>(b)</w:t>
        <w:tab/>
      </w:r>
      <w:bookmarkStart w:id="1083" w:name="_Ref486404886"/>
      <w:r>
        <w:rPr>
          <w:sz w:val="20"/>
        </w:rPr>
        <w:t xml:space="preserve">In the event that the Optional Electrical Output Guarantee (pursuant to Section </w:t>
      </w:r>
      <w:r>
        <w:rPr>
          <w:sz w:val="20"/>
        </w:rPr>
        <w:fldChar w:fldCharType="begin"/>
      </w:r>
      <w:r>
        <w:rPr>
          <w:sz w:val="20"/>
        </w:rPr>
        <w:instrText xml:space="preserve"> REF _Ref486410805 \r \r \h </w:instrText>
      </w:r>
      <w:r>
        <w:rPr>
          <w:sz w:val="20"/>
        </w:rPr>
        <w:fldChar w:fldCharType="separate"/>
      </w:r>
      <w:r>
        <w:rPr>
          <w:sz w:val="20"/>
        </w:rPr>
      </w:r>
      <w:r>
        <w:rPr>
          <w:sz w:val="20"/>
        </w:rPr>
        <w:fldChar w:fldCharType="end"/>
      </w:r>
      <w:r>
        <w:rPr>
          <w:sz w:val="20"/>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1083"/>
      <w:r>
        <w:rPr>
          <w:sz w:val="20"/>
        </w:rPr>
        <w:t xml:space="preserve"> </w:t>
      </w:r>
    </w:p>
    <w:tbl>
      <w:tblPr>
        <w:tblW w:w="5670" w:type="dxa"/>
        <w:jc w:val="start"/>
        <w:tblInd w:w="1548" w:type="dxa"/>
        <w:tblLayout w:type="fixed"/>
        <w:tblCellMar>
          <w:top w:w="0" w:type="dxa"/>
          <w:start w:w="108" w:type="dxa"/>
          <w:bottom w:w="0" w:type="dxa"/>
          <w:end w:w="108" w:type="dxa"/>
        </w:tblCellMar>
      </w:tblPr>
      <w:tblGrid>
        <w:gridCol w:w="3239"/>
        <w:gridCol w:w="2430"/>
      </w:tblGrid>
      <w:tr>
        <w:trPr>
          <w:cantSplit w:val="true"/>
        </w:trPr>
        <w:tc>
          <w:tcPr>
            <w:tcW w:w="3239" w:type="dxa"/>
            <w:tcBorders/>
          </w:tcPr>
          <w:p>
            <w:pPr>
              <w:pStyle w:val="tableheading"/>
              <w:widowControl/>
              <w:tabs>
                <w:tab w:val="clear" w:pos="720"/>
              </w:tabs>
              <w:bidi w:val="0"/>
              <w:spacing w:before="0" w:after="240"/>
              <w:jc w:val="start"/>
              <w:rPr/>
            </w:pPr>
            <w:r>
              <w:rPr>
                <w:sz w:val="20"/>
              </w:rPr>
              <w:t>Difference Per Unit*</w:t>
            </w:r>
          </w:p>
        </w:tc>
        <w:tc>
          <w:tcPr>
            <w:tcW w:w="2430" w:type="dxa"/>
            <w:tcBorders/>
          </w:tcPr>
          <w:p>
            <w:pPr>
              <w:pStyle w:val="tableheading"/>
              <w:widowControl/>
              <w:tabs>
                <w:tab w:val="clear" w:pos="720"/>
              </w:tabs>
              <w:bidi w:val="0"/>
              <w:spacing w:before="0" w:after="240"/>
              <w:jc w:val="start"/>
              <w:rPr/>
            </w:pPr>
            <w:r>
              <w:rPr>
                <w:sz w:val="20"/>
              </w:rPr>
              <w:t>Rate</w:t>
            </w:r>
          </w:p>
        </w:tc>
      </w:tr>
      <w:tr>
        <w:trPr>
          <w:cantSplit w:val="true"/>
        </w:trPr>
        <w:tc>
          <w:tcPr>
            <w:tcW w:w="3239" w:type="dxa"/>
            <w:tcBorders/>
          </w:tcPr>
          <w:p>
            <w:pPr>
              <w:pStyle w:val="tabletext"/>
              <w:widowControl/>
              <w:bidi w:val="0"/>
              <w:spacing w:before="0" w:after="120"/>
              <w:jc w:val="start"/>
              <w:rPr/>
            </w:pPr>
            <w:r>
              <w:rPr>
                <w:sz w:val="20"/>
              </w:rPr>
              <w:t>0-2270 kW</w:t>
            </w:r>
          </w:p>
        </w:tc>
        <w:tc>
          <w:tcPr>
            <w:tcW w:w="2430" w:type="dxa"/>
            <w:tcBorders/>
          </w:tcPr>
          <w:p>
            <w:pPr>
              <w:pStyle w:val="BodyTextbt"/>
              <w:widowControl/>
              <w:bidi w:val="0"/>
              <w:spacing w:before="0" w:after="240"/>
              <w:rPr/>
            </w:pPr>
            <w:r>
              <w:rPr>
                <w:sz w:val="20"/>
              </w:rPr>
              <w:t>$250 per kW</w:t>
            </w:r>
          </w:p>
        </w:tc>
      </w:tr>
      <w:tr>
        <w:trPr>
          <w:cantSplit w:val="true"/>
        </w:trPr>
        <w:tc>
          <w:tcPr>
            <w:tcW w:w="3239" w:type="dxa"/>
            <w:tcBorders/>
          </w:tcPr>
          <w:p>
            <w:pPr>
              <w:pStyle w:val="BodyTextbt"/>
              <w:widowControl/>
              <w:bidi w:val="0"/>
              <w:spacing w:before="0" w:after="240"/>
              <w:rPr/>
            </w:pPr>
            <w:r>
              <w:rPr>
                <w:sz w:val="20"/>
              </w:rPr>
              <w:t>Greater than 2270 kW</w:t>
            </w:r>
          </w:p>
        </w:tc>
        <w:tc>
          <w:tcPr>
            <w:tcW w:w="2430" w:type="dxa"/>
            <w:tcBorders/>
          </w:tcPr>
          <w:p>
            <w:pPr>
              <w:pStyle w:val="BodyTextbt"/>
              <w:widowControl/>
              <w:bidi w:val="0"/>
              <w:spacing w:before="0" w:after="240"/>
              <w:rPr/>
            </w:pPr>
            <w:r>
              <w:rPr>
                <w:sz w:val="20"/>
              </w:rPr>
              <w:t>$500.00 per kW</w:t>
            </w:r>
          </w:p>
        </w:tc>
      </w:tr>
    </w:tbl>
    <w:p>
      <w:pPr>
        <w:pStyle w:val="bti"/>
        <w:widowControl/>
        <w:bidi w:val="0"/>
        <w:rPr>
          <w:rFonts w:ascii="Times New Roman" w:hAnsi="Times New Roman"/>
          <w:sz w:val="20"/>
        </w:rPr>
      </w:pPr>
      <w:r>
        <w:rPr>
          <w:sz w:val="20"/>
        </w:rPr>
        <w:t>*Value determined by subtracting the average Adjusted Electrical Output of the Units from the Optional Electrical Output Guarantee.</w:t>
      </w:r>
    </w:p>
    <w:p>
      <w:pPr>
        <w:pStyle w:val="BodyTextbt"/>
        <w:widowControl/>
        <w:bidi w:val="0"/>
        <w:rPr>
          <w:rFonts w:ascii="Times New Roman" w:hAnsi="Times New Roman"/>
          <w:sz w:val="20"/>
        </w:rPr>
      </w:pPr>
      <w:r>
        <w:rPr>
          <w:sz w:val="20"/>
        </w:rPr>
        <w:t xml:space="preserve"> </w:t>
      </w:r>
      <w:r>
        <w:rPr>
          <w:sz w:val="20"/>
        </w:rPr>
        <w:t>(the Unit Output Liquidated and Optional Output Liquidated Damages shall be individually and collectively referred to as the “Output Liquidated Damages”).</w:t>
      </w:r>
    </w:p>
    <w:p>
      <w:pPr>
        <w:pStyle w:val="BodyTextbt"/>
        <w:widowControl/>
        <w:bidi w:val="0"/>
        <w:rPr>
          <w:rFonts w:ascii="Times New Roman" w:hAnsi="Times New Roman"/>
          <w:sz w:val="20"/>
        </w:rPr>
      </w:pPr>
      <w:r>
        <w:rPr>
          <w:sz w:val="20"/>
        </w:rPr>
        <w:t>For the purposes of clarity the following example is provided:</w:t>
      </w:r>
    </w:p>
    <w:p>
      <w:pPr>
        <w:pStyle w:val="BodyTextSSbtss"/>
        <w:widowControl/>
        <w:bidi w:val="0"/>
        <w:spacing w:before="0" w:after="0"/>
        <w:rPr>
          <w:rFonts w:ascii="Times New Roman" w:hAnsi="Times New Roman"/>
          <w:sz w:val="20"/>
        </w:rPr>
      </w:pPr>
      <w:r>
        <w:rPr>
          <w:sz w:val="20"/>
          <w:u w:val="single"/>
        </w:rPr>
        <w:t>Situation</w:t>
      </w:r>
      <w:r>
        <w:rPr>
          <w:sz w:val="20"/>
        </w:rPr>
        <w:t>:</w:t>
      </w:r>
    </w:p>
    <w:p>
      <w:pPr>
        <w:pStyle w:val="BodyTextSSbtss"/>
        <w:widowControl/>
        <w:bidi w:val="0"/>
        <w:spacing w:before="0" w:after="0"/>
        <w:rPr>
          <w:rFonts w:ascii="Times New Roman" w:hAnsi="Times New Roman"/>
          <w:sz w:val="20"/>
        </w:rPr>
      </w:pPr>
      <w:r>
        <w:rPr>
          <w:sz w:val="20"/>
        </w:rPr>
        <w:t>- 8 Units are installed at the Facility</w:t>
      </w:r>
    </w:p>
    <w:p>
      <w:pPr>
        <w:pStyle w:val="BodyTextSSbtss"/>
        <w:widowControl/>
        <w:bidi w:val="0"/>
        <w:spacing w:before="0" w:after="0"/>
        <w:rPr>
          <w:rFonts w:ascii="Times New Roman" w:hAnsi="Times New Roman"/>
          <w:sz w:val="20"/>
        </w:rPr>
      </w:pPr>
      <w:r>
        <w:rPr>
          <w:sz w:val="20"/>
        </w:rPr>
        <w:t>- The average Adjusted Electrical Output of the 8 Units is 45,470 kW.</w:t>
      </w:r>
    </w:p>
    <w:p>
      <w:pPr>
        <w:pStyle w:val="BodyTextSSbtss"/>
        <w:widowControl/>
        <w:bidi w:val="0"/>
        <w:spacing w:before="0" w:after="0"/>
        <w:rPr>
          <w:rFonts w:ascii="Times New Roman" w:hAnsi="Times New Roman"/>
          <w:sz w:val="20"/>
        </w:rPr>
      </w:pPr>
      <w:r>
        <w:rPr>
          <w:sz w:val="20"/>
        </w:rPr>
        <w:t>- The difference per Unit is (47,750 kW – 45,470 kW) or 2280 kW.</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u w:val="single"/>
        </w:rPr>
        <w:t>Optional Output Liquidated Damages Payable Calculation</w:t>
      </w:r>
      <w:r>
        <w:rPr>
          <w:sz w:val="20"/>
        </w:rPr>
        <w:t>:</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2270 kW    x   $250/kW/Unit   x 8 Units  = $4,540,000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10 kW      x   $500/kW/Unit   x 8 Units    = $    40,000</w:t>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Total Output Liquidated Damages Due:    = $4,580,000</w:t>
      </w:r>
    </w:p>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sz w:val="20"/>
        </w:rPr>
        <w:fldChar w:fldCharType="begin"/>
      </w:r>
      <w:r>
        <w:rPr>
          <w:sz w:val="20"/>
        </w:rPr>
        <w:instrText xml:space="preserve"> REF _Ref486410829 \r \r \h </w:instrText>
      </w:r>
      <w:r>
        <w:rPr>
          <w:sz w:val="20"/>
        </w:rPr>
        <w:fldChar w:fldCharType="separate"/>
      </w:r>
      <w:r>
        <w:rPr>
          <w:sz w:val="20"/>
        </w:rPr>
      </w:r>
      <w:r>
        <w:rPr>
          <w:sz w:val="20"/>
        </w:rPr>
        <w:fldChar w:fldCharType="end"/>
      </w:r>
      <w:r>
        <w:rPr>
          <w:sz w:val="20"/>
        </w:rPr>
        <w:t>, and Output Liquidated Damages will be calculated for all the Units in the Facility on the basis of that average.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10.9.2 </w:t>
        <w:tab/>
      </w:r>
      <w:bookmarkStart w:id="1084" w:name="_Toc486401407"/>
      <w:bookmarkStart w:id="1085" w:name="_Toc486401793"/>
      <w:bookmarkStart w:id="1086" w:name="_Toc486406726"/>
      <w:bookmarkStart w:id="1087" w:name="_Ref486644103"/>
      <w:bookmarkStart w:id="1088" w:name="_Ref486648075"/>
      <w:bookmarkStart w:id="1089" w:name="_Toc501196297"/>
      <w:r>
        <w:rPr>
          <w:sz w:val="20"/>
        </w:rPr>
        <w:t>Heat Rate Liquidated Damages</w:t>
      </w:r>
      <w:bookmarkEnd w:id="1084"/>
      <w:bookmarkEnd w:id="1085"/>
      <w:bookmarkEnd w:id="1086"/>
      <w:bookmarkEnd w:id="1087"/>
      <w:bookmarkEnd w:id="1088"/>
      <w:bookmarkEnd w:id="1089"/>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10.9.3 </w:t>
        <w:tab/>
      </w:r>
      <w:bookmarkStart w:id="1090" w:name="_Toc501196298"/>
      <w:bookmarkStart w:id="1091" w:name="_Toc486401794"/>
      <w:bookmarkStart w:id="1092" w:name="_Toc486406727"/>
      <w:bookmarkStart w:id="1093" w:name="_Toc486401408"/>
      <w:r>
        <w:rPr>
          <w:sz w:val="20"/>
        </w:rPr>
        <w:t>Most Recent Performance Test</w:t>
      </w:r>
      <w:bookmarkEnd w:id="1090"/>
      <w:bookmarkEnd w:id="1091"/>
      <w:bookmarkEnd w:id="1092"/>
      <w:bookmarkEnd w:id="1093"/>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094"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094"/>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10.9.4 </w:t>
        <w:tab/>
      </w:r>
      <w:bookmarkStart w:id="1095" w:name="_Toc486401409"/>
      <w:bookmarkStart w:id="1096" w:name="_Toc486406728"/>
      <w:bookmarkStart w:id="1097" w:name="_Toc501196299"/>
      <w:bookmarkStart w:id="1098" w:name="_Toc486401795"/>
      <w:r>
        <w:rPr>
          <w:sz w:val="20"/>
        </w:rPr>
        <w:t>Performance Test Required</w:t>
      </w:r>
      <w:bookmarkEnd w:id="1095"/>
      <w:bookmarkEnd w:id="1096"/>
      <w:bookmarkEnd w:id="1097"/>
      <w:bookmarkEnd w:id="1098"/>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10.9.5 </w:t>
        <w:tab/>
      </w:r>
      <w:bookmarkStart w:id="1099" w:name="_Toc486401410"/>
      <w:bookmarkStart w:id="1100" w:name="_Toc501196300"/>
      <w:bookmarkStart w:id="1101" w:name="_Toc486406729"/>
      <w:bookmarkStart w:id="1102" w:name="_Toc486401796"/>
      <w:r>
        <w:rPr>
          <w:sz w:val="20"/>
        </w:rPr>
        <w:t>Setting Out of Performance Liquidated Damages</w:t>
      </w:r>
      <w:bookmarkEnd w:id="1099"/>
      <w:bookmarkEnd w:id="1100"/>
      <w:bookmarkEnd w:id="1101"/>
      <w:bookmarkEnd w:id="1102"/>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 xml:space="preserve">10.9.6 </w:t>
        <w:tab/>
      </w:r>
      <w:bookmarkStart w:id="1103" w:name="_Toc486401411"/>
      <w:bookmarkStart w:id="1104" w:name="_Toc486406730"/>
      <w:bookmarkStart w:id="1105" w:name="_Toc501196301"/>
      <w:bookmarkStart w:id="1106" w:name="_Toc486401797"/>
      <w:r>
        <w:rPr>
          <w:sz w:val="20"/>
        </w:rPr>
        <w:t>Not Used.</w:t>
      </w:r>
      <w:bookmarkEnd w:id="1103"/>
      <w:bookmarkEnd w:id="1104"/>
      <w:bookmarkEnd w:id="1105"/>
      <w:bookmarkEnd w:id="1106"/>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10.9.7 </w:t>
        <w:tab/>
      </w:r>
      <w:bookmarkStart w:id="1107" w:name="_Toc486401412"/>
      <w:bookmarkStart w:id="1108" w:name="_Toc501196302"/>
      <w:bookmarkStart w:id="1109" w:name="_Toc486406731"/>
      <w:bookmarkStart w:id="1110" w:name="_Toc486401798"/>
      <w:r>
        <w:rPr>
          <w:sz w:val="20"/>
        </w:rPr>
        <w:t>Seller’s Improvement of Performance</w:t>
      </w:r>
      <w:bookmarkEnd w:id="1107"/>
      <w:bookmarkEnd w:id="1108"/>
      <w:bookmarkEnd w:id="1109"/>
      <w:bookmarkEnd w:id="1110"/>
      <w:commentRangeStart w:id="208"/>
      <w:r>
        <w:rPr>
          <w:vanish/>
          <w:color w:val="FF0000"/>
          <w:sz w:val="20"/>
        </w:rPr>
        <w:t>»</w:t>
      </w:r>
      <w:commentRangeEnd w:id="208"/>
      <w:r>
        <w:commentReference w:id="208"/>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10.9.8 </w:t>
        <w:tab/>
      </w:r>
      <w:bookmarkStart w:id="1111" w:name="_Toc486401413"/>
      <w:bookmarkStart w:id="1112" w:name="_Toc486401799"/>
      <w:bookmarkStart w:id="1113" w:name="_Ref486406329"/>
      <w:bookmarkStart w:id="1114" w:name="_Ref486406007"/>
      <w:bookmarkStart w:id="1115" w:name="_Toc486406732"/>
      <w:bookmarkStart w:id="1116" w:name="_Toc501196303"/>
      <w:bookmarkStart w:id="1117" w:name="_Ref486408989"/>
      <w:r>
        <w:rPr>
          <w:sz w:val="20"/>
        </w:rPr>
        <w:t>Reduction in Performance Liquidated Damages</w:t>
      </w:r>
      <w:bookmarkEnd w:id="1111"/>
      <w:bookmarkEnd w:id="1112"/>
      <w:bookmarkEnd w:id="1113"/>
      <w:bookmarkEnd w:id="1114"/>
      <w:bookmarkEnd w:id="1115"/>
      <w:bookmarkEnd w:id="1116"/>
      <w:bookmarkEnd w:id="1117"/>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18"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18"/>
      <w:r>
        <w:rPr>
          <w:sz w:val="20"/>
        </w:rPr>
        <w:t xml:space="preserve"> for such Shortfall; or</w:t>
      </w:r>
    </w:p>
    <w:p>
      <w:pPr>
        <w:pStyle w:val="BodyTextbt"/>
        <w:widowControl/>
        <w:bidi w:val="0"/>
        <w:rPr>
          <w:rFonts w:ascii="Times New Roman" w:hAnsi="Times New Roman"/>
          <w:sz w:val="20"/>
        </w:rPr>
      </w:pPr>
      <w:r>
        <w:rPr>
          <w:sz w:val="20"/>
        </w:rPr>
        <w:t>B)   If: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10.9.9 </w:t>
        <w:tab/>
        <w:t xml:space="preserve">   </w:t>
      </w:r>
      <w:commentRangeStart w:id="210"/>
      <w:r>
        <w:rPr>
          <w:vanish/>
          <w:color w:val="FF0000"/>
          <w:sz w:val="20"/>
        </w:rPr>
        <w:t>»</w:t>
      </w:r>
      <w:commentRangeEnd w:id="210"/>
      <w:r>
        <w:commentReference w:id="210"/>
      </w:r>
      <w:r>
        <w:rPr>
          <w:vanish/>
          <w:color w:val="FF0000"/>
          <w:sz w:val="20"/>
        </w:rPr>
      </w:r>
      <w:bookmarkStart w:id="1119" w:name="_Toc498750831"/>
      <w:bookmarkStart w:id="1120" w:name="_Toc501193953"/>
      <w:bookmarkStart w:id="1121" w:name="_Toc497708658"/>
      <w:bookmarkStart w:id="1122" w:name="_Toc498751621"/>
      <w:bookmarkStart w:id="1123" w:name="_Toc501182835"/>
      <w:bookmarkStart w:id="1124" w:name="_Toc501194346"/>
      <w:bookmarkStart w:id="1125" w:name="_Toc498751226"/>
      <w:bookmarkStart w:id="1126" w:name="_Toc501196304"/>
      <w:bookmarkEnd w:id="1119"/>
      <w:bookmarkEnd w:id="1120"/>
      <w:bookmarkEnd w:id="1121"/>
      <w:bookmarkEnd w:id="1122"/>
      <w:bookmarkEnd w:id="1123"/>
      <w:bookmarkEnd w:id="1124"/>
      <w:bookmarkEnd w:id="1125"/>
      <w:bookmarkEnd w:id="1126"/>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27" w:name="_Toc501196305"/>
      <w:bookmarkStart w:id="1128" w:name="_Ref486651558"/>
      <w:bookmarkStart w:id="1129" w:name="_Ref486651458"/>
      <w:bookmarkStart w:id="1130" w:name="_Hlt486670615"/>
      <w:bookmarkStart w:id="1131" w:name="_Ref486651386"/>
      <w:bookmarkStart w:id="1132" w:name="_Toc486401800"/>
      <w:bookmarkStart w:id="1133" w:name="_Toc486401414"/>
      <w:bookmarkStart w:id="1134" w:name="_Toc486406733"/>
      <w:bookmarkEnd w:id="1133"/>
      <w:r>
        <w:rPr>
          <w:sz w:val="20"/>
        </w:rPr>
        <w:t>Maximum Liabilities for Liquidated Damages.</w:t>
      </w:r>
      <w:bookmarkEnd w:id="1127"/>
      <w:bookmarkEnd w:id="1128"/>
      <w:bookmarkEnd w:id="1129"/>
      <w:bookmarkEnd w:id="1130"/>
      <w:bookmarkEnd w:id="1131"/>
      <w:bookmarkEnd w:id="1132"/>
      <w:bookmarkEnd w:id="1134"/>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10.10.1 </w:t>
        <w:tab/>
      </w:r>
      <w:bookmarkStart w:id="1135" w:name="_Toc486401801"/>
      <w:bookmarkStart w:id="1136" w:name="_Toc486406734"/>
      <w:bookmarkStart w:id="1137" w:name="_Toc486401415"/>
      <w:bookmarkStart w:id="1138" w:name="_Toc501196306"/>
      <w:r>
        <w:rPr>
          <w:sz w:val="20"/>
        </w:rPr>
        <w:t>Maximum O&amp;M Instruction Liquidated Damages</w:t>
      </w:r>
      <w:bookmarkEnd w:id="1137"/>
      <w:commentRangeStart w:id="211"/>
      <w:r>
        <w:rPr>
          <w:vanish/>
          <w:color w:val="FF0000"/>
          <w:sz w:val="20"/>
        </w:rPr>
        <w:t>»</w:t>
      </w:r>
      <w:commentRangeEnd w:id="211"/>
      <w:r>
        <w:commentReference w:id="211"/>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35"/>
      <w:bookmarkEnd w:id="1136"/>
      <w:bookmarkEnd w:id="1138"/>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10.10.2 </w:t>
        <w:tab/>
      </w:r>
      <w:bookmarkStart w:id="1139" w:name="_Toc486401802"/>
      <w:bookmarkStart w:id="1140" w:name="_Toc486401416"/>
      <w:bookmarkStart w:id="1141" w:name="_Toc501196307"/>
      <w:bookmarkStart w:id="1142" w:name="_Toc486406735"/>
      <w:r>
        <w:rPr>
          <w:sz w:val="20"/>
        </w:rPr>
        <w:t>Maximum Delivery Liquidated Damages</w:t>
      </w:r>
      <w:bookmarkEnd w:id="1139"/>
      <w:bookmarkEnd w:id="1140"/>
      <w:bookmarkEnd w:id="1141"/>
      <w:bookmarkEnd w:id="1142"/>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10.10.3 </w:t>
        <w:tab/>
      </w:r>
      <w:bookmarkStart w:id="1143" w:name="_Toc486406736"/>
      <w:bookmarkStart w:id="1144" w:name="_Toc486401803"/>
      <w:bookmarkStart w:id="1145" w:name="_Toc501196308"/>
      <w:bookmarkStart w:id="1146" w:name="_Toc486401417"/>
      <w:r>
        <w:rPr>
          <w:sz w:val="20"/>
        </w:rPr>
        <w:t>Maximum Takeover Liquidated Damages</w:t>
      </w:r>
      <w:bookmarkEnd w:id="1143"/>
      <w:bookmarkEnd w:id="1144"/>
      <w:bookmarkEnd w:id="1145"/>
      <w:bookmarkEnd w:id="1146"/>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liability for Takeover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10.10.4 </w:t>
        <w:tab/>
      </w:r>
      <w:bookmarkStart w:id="1147" w:name="_Toc486401418"/>
      <w:bookmarkStart w:id="1148" w:name="_Toc501196309"/>
      <w:bookmarkStart w:id="1149" w:name="_Toc486406737"/>
      <w:bookmarkStart w:id="1150" w:name="_Toc486401804"/>
      <w:r>
        <w:rPr>
          <w:sz w:val="20"/>
        </w:rPr>
        <w:t>Maximum Output Liquidated Damages</w:t>
      </w:r>
      <w:bookmarkEnd w:id="1147"/>
      <w:bookmarkEnd w:id="1148"/>
      <w:bookmarkEnd w:id="1149"/>
      <w:bookmarkEnd w:id="1150"/>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Seller’s maximum liability for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10.10.5 </w:t>
        <w:tab/>
      </w:r>
      <w:bookmarkStart w:id="1151" w:name="_Toc501196310"/>
      <w:bookmarkStart w:id="1152" w:name="_Toc486401805"/>
      <w:bookmarkStart w:id="1153" w:name="_Toc486406738"/>
      <w:bookmarkStart w:id="1154" w:name="_Toc486401419"/>
      <w:r>
        <w:rPr>
          <w:sz w:val="20"/>
        </w:rPr>
        <w:t>Maximum Heat Rate Liquidated Damages</w:t>
      </w:r>
      <w:bookmarkEnd w:id="1151"/>
      <w:bookmarkEnd w:id="1152"/>
      <w:bookmarkEnd w:id="1153"/>
      <w:bookmarkEnd w:id="1154"/>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10.10.6 </w:t>
        <w:tab/>
      </w:r>
      <w:bookmarkStart w:id="1155" w:name="_Toc486401420"/>
      <w:bookmarkStart w:id="1156" w:name="_Toc501196311"/>
      <w:bookmarkStart w:id="1157" w:name="_Toc486406739"/>
      <w:bookmarkStart w:id="1158" w:name="_Toc486401806"/>
      <w:r>
        <w:rPr>
          <w:sz w:val="20"/>
        </w:rPr>
        <w:t>Maximum Aggregate Liquidated Damages</w:t>
      </w:r>
      <w:bookmarkEnd w:id="1155"/>
      <w:bookmarkEnd w:id="1156"/>
      <w:bookmarkEnd w:id="1157"/>
      <w:bookmarkEnd w:id="1158"/>
      <w:commentRangeStart w:id="216"/>
      <w:r>
        <w:rPr>
          <w:vanish/>
          <w:color w:val="FF0000"/>
          <w:sz w:val="20"/>
        </w:rPr>
        <w:t>»</w:t>
      </w:r>
      <w:commentRangeEnd w:id="216"/>
      <w:r>
        <w:commentReference w:id="216"/>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59" w:name="_Toc486406740"/>
      <w:bookmarkStart w:id="1160" w:name="_Ref486406066"/>
      <w:bookmarkStart w:id="1161" w:name="_Toc486401421"/>
      <w:bookmarkStart w:id="1162" w:name="_Toc486401807"/>
      <w:bookmarkStart w:id="1163" w:name="_Toc501196312"/>
      <w:r>
        <w:rPr>
          <w:sz w:val="20"/>
        </w:rPr>
        <w:t>Liquidated Damages Not Penalty</w:t>
      </w:r>
      <w:bookmarkEnd w:id="1159"/>
      <w:bookmarkEnd w:id="1160"/>
      <w:bookmarkEnd w:id="1161"/>
      <w:bookmarkEnd w:id="1162"/>
      <w:bookmarkEnd w:id="1163"/>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64" w:name="_Toc486401808"/>
      <w:bookmarkStart w:id="1165" w:name="_Toc486401422"/>
      <w:bookmarkStart w:id="1166" w:name="_Toc486406741"/>
      <w:bookmarkStart w:id="1167" w:name="_Toc501196313"/>
      <w:r>
        <w:rPr>
          <w:sz w:val="20"/>
        </w:rPr>
        <w:t>Performance Tests.</w:t>
      </w:r>
      <w:bookmarkEnd w:id="1164"/>
      <w:bookmarkEnd w:id="1165"/>
      <w:bookmarkEnd w:id="1166"/>
      <w:bookmarkEnd w:id="1167"/>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10.12.1 </w:t>
        <w:tab/>
      </w:r>
      <w:bookmarkStart w:id="1168" w:name="_Toc486401423"/>
      <w:bookmarkStart w:id="1169" w:name="_Toc486401809"/>
      <w:bookmarkStart w:id="1170" w:name="_Toc501196314"/>
      <w:bookmarkStart w:id="1171" w:name="_Toc486406742"/>
      <w:r>
        <w:rPr>
          <w:sz w:val="20"/>
        </w:rPr>
        <w:t>Concurrence of Tests</w:t>
      </w:r>
      <w:bookmarkEnd w:id="1168"/>
      <w:bookmarkEnd w:id="1169"/>
      <w:bookmarkEnd w:id="1170"/>
      <w:bookmarkEnd w:id="1171"/>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10.12.2 </w:t>
        <w:tab/>
      </w:r>
      <w:bookmarkStart w:id="1172" w:name="_Toc486401424"/>
      <w:bookmarkStart w:id="1173" w:name="_Toc501196315"/>
      <w:bookmarkStart w:id="1174" w:name="_Toc486406743"/>
      <w:bookmarkStart w:id="1175" w:name="_Toc486401810"/>
      <w:r>
        <w:rPr>
          <w:sz w:val="20"/>
        </w:rPr>
        <w:t>Election to Conduct a Performance Test</w:t>
      </w:r>
      <w:bookmarkEnd w:id="1172"/>
      <w:bookmarkEnd w:id="1173"/>
      <w:bookmarkEnd w:id="1174"/>
      <w:bookmarkEnd w:id="1175"/>
      <w:commentRangeStart w:id="219"/>
      <w:r>
        <w:rPr>
          <w:vanish/>
          <w:color w:val="FF0000"/>
          <w:sz w:val="20"/>
        </w:rPr>
        <w:t>»</w:t>
      </w:r>
      <w:commentRangeEnd w:id="219"/>
      <w:r>
        <w:commentReference w:id="219"/>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10.12.3 </w:t>
        <w:tab/>
      </w:r>
      <w:bookmarkStart w:id="1176" w:name="_Toc486401425"/>
      <w:bookmarkStart w:id="1177" w:name="_Toc486406744"/>
      <w:bookmarkStart w:id="1178" w:name="_Toc486401811"/>
      <w:bookmarkStart w:id="1179" w:name="_Toc501196316"/>
      <w:r>
        <w:rPr>
          <w:sz w:val="20"/>
        </w:rPr>
        <w:t>Specific Performance Achievement</w:t>
      </w:r>
      <w:bookmarkEnd w:id="1176"/>
      <w:bookmarkEnd w:id="1177"/>
      <w:bookmarkEnd w:id="1178"/>
      <w:bookmarkEnd w:id="1179"/>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keepNext w:val="true"/>
        <w:keepLines/>
        <w:widowControl/>
        <w:numPr>
          <w:ilvl w:val="0"/>
          <w:numId w:val="0"/>
        </w:numPr>
        <w:bidi w:val="0"/>
        <w:ind w:hanging="0" w:start="0"/>
        <w:outlineLvl w:val="2"/>
        <w:rPr>
          <w:rFonts w:ascii="Times New Roman" w:hAnsi="Times New Roman"/>
          <w:sz w:val="20"/>
        </w:rPr>
      </w:pPr>
      <w:r>
        <w:rPr>
          <w:sz w:val="20"/>
          <w:u w:val="none"/>
        </w:rPr>
        <w:t xml:space="preserve">10.12.4 </w:t>
        <w:tab/>
      </w:r>
      <w:bookmarkStart w:id="1180" w:name="_Toc486401812"/>
      <w:bookmarkStart w:id="1181" w:name="_Toc486406745"/>
      <w:bookmarkStart w:id="1182" w:name="_Toc486401426"/>
      <w:bookmarkStart w:id="1183" w:name="_Toc501196317"/>
      <w:r>
        <w:rPr>
          <w:sz w:val="20"/>
        </w:rPr>
        <w:t>Timing of Tests.</w:t>
      </w:r>
      <w:bookmarkEnd w:id="1180"/>
      <w:bookmarkEnd w:id="1181"/>
      <w:bookmarkEnd w:id="1182"/>
      <w:bookmarkEnd w:id="1183"/>
    </w:p>
    <w:p>
      <w:pPr>
        <w:pStyle w:val="Heading4"/>
        <w:keepNext w:val="true"/>
        <w:keepLines/>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184" w:name="_Hlt486670427"/>
      <w:bookmarkStart w:id="1185" w:name="_Ref486411442"/>
      <w:bookmarkEnd w:id="1185"/>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184"/>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10.12.5 </w:t>
        <w:tab/>
      </w:r>
      <w:bookmarkStart w:id="1186" w:name="_Toc486406746"/>
      <w:bookmarkStart w:id="1187" w:name="_Toc486401813"/>
      <w:bookmarkStart w:id="1188" w:name="_Toc501196318"/>
      <w:bookmarkStart w:id="1189" w:name="_Toc486401427"/>
      <w:r>
        <w:rPr>
          <w:sz w:val="20"/>
        </w:rPr>
        <w:t>Seller Presence at Tests</w:t>
      </w:r>
      <w:bookmarkEnd w:id="1186"/>
      <w:bookmarkEnd w:id="1187"/>
      <w:bookmarkEnd w:id="1188"/>
      <w:bookmarkEnd w:id="1189"/>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10.12.6 </w:t>
        <w:tab/>
      </w:r>
      <w:bookmarkStart w:id="1190" w:name="_Toc486401428"/>
      <w:bookmarkStart w:id="1191" w:name="_Toc501196319"/>
      <w:bookmarkStart w:id="1192" w:name="_Toc486406747"/>
      <w:bookmarkStart w:id="1193" w:name="_Toc486401814"/>
      <w:r>
        <w:rPr>
          <w:sz w:val="20"/>
        </w:rPr>
        <w:t>Test Results</w:t>
      </w:r>
      <w:bookmarkEnd w:id="1190"/>
      <w:bookmarkEnd w:id="1191"/>
      <w:bookmarkEnd w:id="1192"/>
      <w:bookmarkEnd w:id="1193"/>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10.12.7 </w:t>
        <w:tab/>
      </w:r>
      <w:bookmarkStart w:id="1194" w:name="_Hlt486668612"/>
      <w:bookmarkStart w:id="1195" w:name="_Toc486406748"/>
      <w:bookmarkStart w:id="1196" w:name="_Ref486407706"/>
      <w:bookmarkStart w:id="1197" w:name="_Toc486401815"/>
      <w:bookmarkStart w:id="1198" w:name="_Toc486401429"/>
      <w:bookmarkStart w:id="1199" w:name="_Toc501196320"/>
      <w:bookmarkEnd w:id="1198"/>
      <w:r>
        <w:rPr>
          <w:sz w:val="20"/>
        </w:rPr>
        <w:t>Performance Test Procedures</w:t>
      </w:r>
      <w:bookmarkEnd w:id="1194"/>
      <w:bookmarkEnd w:id="1195"/>
      <w:bookmarkEnd w:id="1196"/>
      <w:bookmarkEnd w:id="1197"/>
      <w:bookmarkEnd w:id="1199"/>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10.12.8 </w:t>
        <w:tab/>
      </w:r>
      <w:bookmarkStart w:id="1200" w:name="_Ref486411307"/>
      <w:bookmarkStart w:id="1201" w:name="_Ref486411280"/>
      <w:bookmarkStart w:id="1202" w:name="_Ref486410849"/>
      <w:bookmarkStart w:id="1203" w:name="_Toc486401430"/>
      <w:bookmarkStart w:id="1204" w:name="_Toc486401816"/>
      <w:bookmarkStart w:id="1205" w:name="_Toc501196321"/>
      <w:bookmarkStart w:id="1206" w:name="_Hlt486670249"/>
      <w:bookmarkStart w:id="1207" w:name="_Ref486410719"/>
      <w:bookmarkStart w:id="1208" w:name="_Ref486410700"/>
      <w:bookmarkStart w:id="1209" w:name="_Toc486406749"/>
      <w:bookmarkStart w:id="1210" w:name="_Ref486410738"/>
      <w:bookmarkEnd w:id="1203"/>
      <w:r>
        <w:rPr>
          <w:sz w:val="20"/>
        </w:rPr>
        <w:t>Reconduct Tests</w:t>
      </w:r>
      <w:bookmarkEnd w:id="1200"/>
      <w:bookmarkEnd w:id="1201"/>
      <w:bookmarkEnd w:id="1202"/>
      <w:bookmarkEnd w:id="1204"/>
      <w:bookmarkEnd w:id="1205"/>
      <w:bookmarkEnd w:id="1206"/>
      <w:bookmarkEnd w:id="1207"/>
      <w:bookmarkEnd w:id="1208"/>
      <w:bookmarkEnd w:id="1209"/>
      <w:bookmarkEnd w:id="1210"/>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 xml:space="preserve">10.12.9 </w:t>
        <w:tab/>
      </w:r>
      <w:bookmarkStart w:id="1211" w:name="_Toc486406750"/>
      <w:bookmarkStart w:id="1212" w:name="_Toc486401817"/>
      <w:bookmarkStart w:id="1213" w:name="_Toc501196322"/>
      <w:bookmarkStart w:id="1214" w:name="_Toc486401431"/>
      <w:r>
        <w:rPr>
          <w:sz w:val="20"/>
        </w:rPr>
        <w:t>Not Used.</w:t>
      </w:r>
      <w:bookmarkEnd w:id="1211"/>
      <w:bookmarkEnd w:id="1212"/>
      <w:bookmarkEnd w:id="1213"/>
      <w:bookmarkEnd w:id="1214"/>
    </w:p>
    <w:p>
      <w:pPr>
        <w:pStyle w:val="Heading3"/>
        <w:widowControl/>
        <w:numPr>
          <w:ilvl w:val="0"/>
          <w:numId w:val="0"/>
        </w:numPr>
        <w:bidi w:val="0"/>
        <w:ind w:hanging="0" w:start="0"/>
        <w:outlineLvl w:val="2"/>
        <w:rPr>
          <w:rFonts w:ascii="Times New Roman" w:hAnsi="Times New Roman"/>
          <w:sz w:val="20"/>
        </w:rPr>
      </w:pPr>
      <w:r>
        <w:rPr>
          <w:sz w:val="20"/>
          <w:u w:val="none"/>
        </w:rPr>
        <w:t xml:space="preserve">10.12.10 </w:t>
        <w:tab/>
      </w:r>
      <w:bookmarkStart w:id="1215" w:name="_Toc486401818"/>
      <w:bookmarkStart w:id="1216" w:name="_Toc501196323"/>
      <w:bookmarkStart w:id="1217" w:name="_Toc486401432"/>
      <w:bookmarkStart w:id="1218" w:name="_Toc486406751"/>
      <w:r>
        <w:rPr>
          <w:sz w:val="20"/>
        </w:rPr>
        <w:t>Fittings, Instrumentation and Test Uncertainty.</w:t>
      </w:r>
      <w:bookmarkEnd w:id="1215"/>
      <w:bookmarkEnd w:id="1216"/>
      <w:bookmarkEnd w:id="1217"/>
      <w:bookmarkEnd w:id="1218"/>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10.12.11 </w:t>
        <w:tab/>
      </w:r>
      <w:bookmarkStart w:id="1219" w:name="_Toc486401819"/>
      <w:bookmarkStart w:id="1220" w:name="_Toc486406752"/>
      <w:bookmarkStart w:id="1221" w:name="_Toc501196324"/>
      <w:bookmarkStart w:id="1222" w:name="_Toc486401433"/>
      <w:r>
        <w:rPr>
          <w:sz w:val="20"/>
        </w:rPr>
        <w:t>Consumable Spare Parts During Retests</w:t>
      </w:r>
      <w:bookmarkEnd w:id="1219"/>
      <w:bookmarkEnd w:id="1220"/>
      <w:bookmarkEnd w:id="1221"/>
      <w:bookmarkEnd w:id="1222"/>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10.13</w:t>
        <w:tab/>
      </w:r>
      <w:bookmarkStart w:id="1223" w:name="_Toc486401820"/>
      <w:bookmarkStart w:id="1224" w:name="_Toc501196325"/>
      <w:bookmarkStart w:id="1225" w:name="_Toc486401434"/>
      <w:bookmarkStart w:id="1226" w:name="_Ref486650773"/>
      <w:bookmarkStart w:id="1227" w:name="_Toc486406753"/>
      <w:r>
        <w:rPr>
          <w:sz w:val="20"/>
        </w:rPr>
        <w:t>Remedies For Failure to Meet Specific Performance Requirements.</w:t>
      </w:r>
      <w:bookmarkEnd w:id="1223"/>
      <w:bookmarkEnd w:id="1224"/>
      <w:bookmarkEnd w:id="1225"/>
      <w:bookmarkEnd w:id="1226"/>
      <w:bookmarkEnd w:id="1227"/>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10.13.1 </w:t>
        <w:tab/>
      </w:r>
      <w:bookmarkStart w:id="1228" w:name="_Toc486406754"/>
      <w:bookmarkStart w:id="1229" w:name="_Toc486401435"/>
      <w:bookmarkStart w:id="1230" w:name="_Toc486401821"/>
      <w:bookmarkStart w:id="1231" w:name="_Toc501196326"/>
      <w:r>
        <w:rPr>
          <w:sz w:val="20"/>
        </w:rPr>
        <w:t>Corrective Actions</w:t>
      </w:r>
      <w:bookmarkEnd w:id="1228"/>
      <w:bookmarkEnd w:id="1229"/>
      <w:bookmarkEnd w:id="1230"/>
      <w:bookmarkEnd w:id="1231"/>
      <w:commentRangeStart w:id="226"/>
      <w:r>
        <w:rPr>
          <w:vanish/>
          <w:color w:val="FF0000"/>
          <w:sz w:val="20"/>
        </w:rPr>
        <w:t>»</w:t>
      </w:r>
      <w:commentRangeEnd w:id="226"/>
      <w:r>
        <w:commentReference w:id="226"/>
      </w:r>
      <w:r>
        <w:rPr>
          <w:vanish/>
          <w:color w:val="FF0000"/>
          <w:sz w:val="20"/>
        </w:rPr>
      </w:r>
    </w:p>
    <w:p>
      <w:pPr>
        <w:pStyle w:val="BodyTextbt"/>
        <w:keepNext w:val="true"/>
        <w:keepLines/>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10.13.2 </w:t>
        <w:tab/>
      </w:r>
      <w:bookmarkStart w:id="1232" w:name="_Toc486401436"/>
      <w:bookmarkStart w:id="1233" w:name="_Toc501196327"/>
      <w:bookmarkStart w:id="1234" w:name="_Toc486406755"/>
      <w:bookmarkStart w:id="1235" w:name="_Toc486401822"/>
      <w:r>
        <w:rPr>
          <w:sz w:val="20"/>
        </w:rPr>
        <w:t>Failure to Achieve Specific Performance</w:t>
      </w:r>
      <w:bookmarkEnd w:id="1232"/>
      <w:bookmarkEnd w:id="1233"/>
      <w:bookmarkEnd w:id="1234"/>
      <w:bookmarkEnd w:id="1235"/>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36" w:name="_Ref486405380"/>
      <w:bookmarkStart w:id="1237" w:name="_Toc486406756"/>
      <w:bookmarkStart w:id="1238" w:name="_Toc486401823"/>
      <w:bookmarkStart w:id="1239" w:name="_Toc486401437"/>
      <w:bookmarkStart w:id="1240" w:name="_Toc501196328"/>
      <w:r>
        <w:rPr>
          <w:sz w:val="20"/>
        </w:rPr>
        <w:t>Acceptance</w:t>
      </w:r>
      <w:bookmarkEnd w:id="1236"/>
      <w:bookmarkEnd w:id="1237"/>
      <w:bookmarkEnd w:id="1238"/>
      <w:bookmarkEnd w:id="1239"/>
      <w:bookmarkEnd w:id="1240"/>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41" w:name="_Toc486406757"/>
      <w:bookmarkStart w:id="1242" w:name="_Toc486401824"/>
      <w:bookmarkStart w:id="1243" w:name="_Toc501196329"/>
      <w:bookmarkStart w:id="1244" w:name="_Toc486401438"/>
      <w:r>
        <w:rPr>
          <w:sz w:val="20"/>
        </w:rPr>
        <w:t>Unit Serial Numbers</w:t>
      </w:r>
      <w:bookmarkEnd w:id="1241"/>
      <w:bookmarkEnd w:id="1242"/>
      <w:bookmarkEnd w:id="1243"/>
      <w:bookmarkEnd w:id="1244"/>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45" w:name="_Toc486401439"/>
      <w:bookmarkStart w:id="1246" w:name="_Hlt486669415"/>
      <w:bookmarkStart w:id="1247" w:name="_Ref486653560"/>
      <w:bookmarkStart w:id="1248" w:name="_Toc486401825"/>
      <w:bookmarkStart w:id="1249" w:name="_Ref486653647"/>
      <w:bookmarkStart w:id="1250" w:name="_Ref486653924"/>
      <w:bookmarkStart w:id="1251" w:name="_Ref486653092"/>
      <w:bookmarkStart w:id="1252" w:name="_Ref486409728"/>
      <w:bookmarkStart w:id="1253" w:name="_Toc486406758"/>
      <w:bookmarkEnd w:id="1245"/>
      <w:r>
        <w:rPr>
          <w:sz w:val="20"/>
        </w:rPr>
        <w:t xml:space="preserve">  </w:t>
      </w:r>
      <w:bookmarkStart w:id="1254" w:name="_Toc486401439_Copy_1"/>
      <w:bookmarkStart w:id="1255" w:name="_Toc501196330"/>
      <w:r>
        <w:rPr>
          <w:sz w:val="20"/>
        </w:rPr>
        <w:t>CHANGE ORDER</w:t>
      </w:r>
      <w:bookmarkEnd w:id="1246"/>
      <w:bookmarkEnd w:id="1247"/>
      <w:bookmarkEnd w:id="1248"/>
      <w:bookmarkEnd w:id="1249"/>
      <w:bookmarkEnd w:id="1250"/>
      <w:bookmarkEnd w:id="1251"/>
      <w:bookmarkEnd w:id="1252"/>
      <w:bookmarkEnd w:id="1253"/>
      <w:bookmarkEnd w:id="1254"/>
      <w:bookmarkEnd w:id="1255"/>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56" w:name="_Toc486406759"/>
      <w:bookmarkStart w:id="1257" w:name="_Toc486401440"/>
      <w:bookmarkStart w:id="1258" w:name="_Toc501196331"/>
      <w:bookmarkStart w:id="1259" w:name="_Toc486401826"/>
      <w:r>
        <w:rPr>
          <w:sz w:val="20"/>
        </w:rPr>
        <w:t>Adjustment of Purchase Amount</w:t>
      </w:r>
      <w:bookmarkEnd w:id="1256"/>
      <w:bookmarkEnd w:id="1257"/>
      <w:bookmarkEnd w:id="1258"/>
      <w:bookmarkEnd w:id="1259"/>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60" w:name="_Ref486405505"/>
      <w:bookmarkStart w:id="1261" w:name="_Toc486406760"/>
      <w:bookmarkStart w:id="1262" w:name="_Toc486401441"/>
      <w:bookmarkStart w:id="1263" w:name="_Toc486401827"/>
      <w:bookmarkStart w:id="1264" w:name="_Ref486411613"/>
      <w:bookmarkStart w:id="1265" w:name="_Hlt486670450"/>
      <w:bookmarkStart w:id="1266" w:name="_Toc501196332"/>
      <w:bookmarkStart w:id="1267" w:name="_Ref486411480"/>
      <w:bookmarkStart w:id="1268" w:name="_Ref486411567"/>
      <w:bookmarkEnd w:id="1262"/>
      <w:r>
        <w:rPr>
          <w:sz w:val="20"/>
        </w:rPr>
        <w:t>Purchaser Requested Change Order</w:t>
      </w:r>
      <w:bookmarkEnd w:id="1260"/>
      <w:bookmarkEnd w:id="1261"/>
      <w:bookmarkEnd w:id="1263"/>
      <w:bookmarkEnd w:id="1264"/>
      <w:bookmarkEnd w:id="1265"/>
      <w:bookmarkEnd w:id="1266"/>
      <w:bookmarkEnd w:id="1267"/>
      <w:bookmarkEnd w:id="1268"/>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269" w:name="_Hlt486671219"/>
      <w:bookmarkStart w:id="1270" w:name="_Toc486401442"/>
      <w:bookmarkStart w:id="1271" w:name="_Toc486401828"/>
      <w:bookmarkStart w:id="1272" w:name="_Ref486411511"/>
      <w:bookmarkStart w:id="1273" w:name="_Toc486406761"/>
      <w:bookmarkStart w:id="1274" w:name="_Ref486654282"/>
      <w:bookmarkStart w:id="1275" w:name="_Ref486654653"/>
      <w:bookmarkStart w:id="1276" w:name="_Toc501196333"/>
      <w:bookmarkEnd w:id="1270"/>
      <w:r>
        <w:rPr>
          <w:sz w:val="20"/>
        </w:rPr>
        <w:t>Seller Requested Change Order</w:t>
      </w:r>
      <w:bookmarkEnd w:id="1269"/>
      <w:bookmarkEnd w:id="1271"/>
      <w:bookmarkEnd w:id="1272"/>
      <w:bookmarkEnd w:id="1273"/>
      <w:bookmarkEnd w:id="1274"/>
      <w:bookmarkEnd w:id="1275"/>
      <w:bookmarkEnd w:id="1276"/>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277" w:name="_Toc486401443"/>
      <w:bookmarkStart w:id="1278" w:name="_Toc501196334"/>
      <w:bookmarkStart w:id="1279" w:name="_Toc486406762"/>
      <w:bookmarkStart w:id="1280" w:name="_Toc486401829"/>
      <w:r>
        <w:rPr>
          <w:sz w:val="20"/>
        </w:rPr>
        <w:t>Adjustment to Guaranteed Unit Delivery Dates</w:t>
      </w:r>
      <w:bookmarkEnd w:id="1277"/>
      <w:bookmarkEnd w:id="1278"/>
      <w:bookmarkEnd w:id="1279"/>
      <w:bookmarkEnd w:id="1280"/>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281" w:name="_Toc486401444"/>
      <w:bookmarkStart w:id="1282" w:name="_Toc501196335"/>
      <w:bookmarkStart w:id="1283" w:name="_Toc486406763"/>
      <w:bookmarkStart w:id="1284" w:name="_Toc486401830"/>
      <w:r>
        <w:rPr>
          <w:sz w:val="20"/>
        </w:rPr>
        <w:t>Disputes</w:t>
      </w:r>
      <w:bookmarkEnd w:id="1281"/>
      <w:bookmarkEnd w:id="1282"/>
      <w:bookmarkEnd w:id="1283"/>
      <w:bookmarkEnd w:id="1284"/>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285" w:name="_Toc501196336"/>
      <w:bookmarkStart w:id="1286" w:name="_Toc486401445"/>
      <w:bookmarkStart w:id="1287" w:name="_Toc486406764"/>
      <w:bookmarkStart w:id="1288" w:name="_Toc486401831"/>
      <w:r>
        <w:rPr>
          <w:sz w:val="20"/>
        </w:rPr>
        <w:t>Change Order Pricing</w:t>
      </w:r>
      <w:bookmarkEnd w:id="1285"/>
      <w:bookmarkEnd w:id="1286"/>
      <w:bookmarkEnd w:id="1287"/>
      <w:bookmarkEnd w:id="1288"/>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289" w:name="_Toc501196337"/>
      <w:bookmarkStart w:id="1290" w:name="_Toc486406765"/>
      <w:bookmarkStart w:id="1291" w:name="_Toc486401832"/>
      <w:r>
        <w:rPr>
          <w:sz w:val="20"/>
        </w:rPr>
        <w:t xml:space="preserve">  </w:t>
      </w:r>
      <w:bookmarkStart w:id="1292" w:name="_Toc486401446"/>
      <w:bookmarkEnd w:id="1289"/>
      <w:bookmarkEnd w:id="1290"/>
      <w:bookmarkEnd w:id="1291"/>
      <w:r>
        <w:rPr>
          <w:sz w:val="20"/>
        </w:rPr>
        <w:t>(NOT USED)</w:t>
      </w:r>
      <w:bookmarkEnd w:id="1292"/>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293" w:name="_Toc486401833"/>
      <w:bookmarkStart w:id="1294" w:name="_Toc501196338"/>
      <w:bookmarkStart w:id="1295" w:name="_Toc486406766"/>
      <w:r>
        <w:rPr>
          <w:sz w:val="20"/>
        </w:rPr>
        <w:t xml:space="preserve">  </w:t>
      </w:r>
      <w:bookmarkStart w:id="1296" w:name="_Toc486401447"/>
      <w:r>
        <w:rPr>
          <w:sz w:val="20"/>
        </w:rPr>
        <w:t>ORDER OF PRECEDENCE</w:t>
      </w:r>
      <w:bookmarkEnd w:id="1293"/>
      <w:bookmarkEnd w:id="1294"/>
      <w:bookmarkEnd w:id="1295"/>
      <w:bookmarkEnd w:id="1296"/>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97" w:name="_Toc486401448"/>
      <w:bookmarkStart w:id="1298" w:name="_Toc501196339"/>
      <w:bookmarkStart w:id="1299" w:name="_Toc486401834"/>
      <w:bookmarkStart w:id="1300" w:name="_Toc486406767"/>
      <w:r>
        <w:rPr>
          <w:sz w:val="20"/>
        </w:rPr>
        <w:t>Order of Precedence</w:t>
      </w:r>
      <w:bookmarkEnd w:id="1297"/>
      <w:bookmarkEnd w:id="1298"/>
      <w:bookmarkEnd w:id="1299"/>
      <w:bookmarkEnd w:id="1300"/>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301" w:name="_Hlt486670404"/>
      <w:bookmarkStart w:id="1302" w:name="_Ref486651018"/>
      <w:bookmarkStart w:id="1303" w:name="_Ref486650852"/>
      <w:bookmarkStart w:id="1304" w:name="_Toc486406768"/>
      <w:bookmarkStart w:id="1305" w:name="_Toc486401835"/>
      <w:bookmarkStart w:id="1306" w:name="_Toc486401449"/>
      <w:bookmarkEnd w:id="1306"/>
      <w:r>
        <w:rPr>
          <w:sz w:val="20"/>
        </w:rPr>
        <w:t xml:space="preserve">  </w:t>
      </w:r>
      <w:bookmarkStart w:id="1307" w:name="_Hlt486669770"/>
      <w:bookmarkStart w:id="1308" w:name="_Toc501196340"/>
      <w:bookmarkStart w:id="1309" w:name="_Ref486652594"/>
      <w:bookmarkEnd w:id="1309"/>
      <w:r>
        <w:rPr>
          <w:sz w:val="20"/>
        </w:rPr>
        <w:t>WARRANTY</w:t>
      </w:r>
      <w:bookmarkEnd w:id="1301"/>
      <w:bookmarkEnd w:id="1302"/>
      <w:bookmarkEnd w:id="1303"/>
      <w:bookmarkEnd w:id="1304"/>
      <w:bookmarkEnd w:id="1305"/>
      <w:bookmarkEnd w:id="1307"/>
      <w:bookmarkEnd w:id="1308"/>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10" w:name="_Hlt486670504"/>
      <w:bookmarkStart w:id="1311" w:name="_Toc501196341"/>
      <w:bookmarkStart w:id="1312" w:name="_Ref486411654"/>
      <w:bookmarkStart w:id="1313" w:name="_Ref486411677"/>
      <w:bookmarkStart w:id="1314" w:name="_Toc486406769"/>
      <w:bookmarkStart w:id="1315" w:name="_Toc486401836"/>
      <w:bookmarkStart w:id="1316" w:name="_Toc486401450"/>
      <w:bookmarkEnd w:id="1316"/>
      <w:r>
        <w:rPr>
          <w:sz w:val="20"/>
        </w:rPr>
        <w:t>Seller’s Warranty</w:t>
      </w:r>
      <w:bookmarkEnd w:id="1310"/>
      <w:bookmarkEnd w:id="1311"/>
      <w:bookmarkEnd w:id="1312"/>
      <w:bookmarkEnd w:id="1313"/>
      <w:bookmarkEnd w:id="1314"/>
      <w:bookmarkEnd w:id="1315"/>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14.1.1 </w:t>
        <w:tab/>
      </w:r>
      <w:bookmarkStart w:id="1317" w:name="_Toc486401451"/>
      <w:bookmarkStart w:id="1318" w:name="_Toc501196342"/>
      <w:bookmarkStart w:id="1319" w:name="_Ref486407661"/>
      <w:bookmarkStart w:id="1320" w:name="_Ref486407267"/>
      <w:bookmarkStart w:id="1321" w:name="_Toc486406770"/>
      <w:bookmarkStart w:id="1322" w:name="_Toc486401837"/>
      <w:r>
        <w:rPr>
          <w:sz w:val="20"/>
        </w:rPr>
        <w:t>Primary Warranty Period</w:t>
      </w:r>
      <w:bookmarkEnd w:id="1317"/>
      <w:bookmarkEnd w:id="1318"/>
      <w:bookmarkEnd w:id="1319"/>
      <w:bookmarkEnd w:id="1320"/>
      <w:bookmarkEnd w:id="1321"/>
      <w:bookmarkEnd w:id="1322"/>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14.1.2 </w:t>
        <w:tab/>
      </w:r>
      <w:bookmarkStart w:id="1323" w:name="_Toc501196343"/>
      <w:bookmarkStart w:id="1324" w:name="_Toc486406771"/>
      <w:bookmarkStart w:id="1325" w:name="_Toc486401452"/>
      <w:bookmarkStart w:id="1326" w:name="_Toc486401838"/>
      <w:r>
        <w:rPr>
          <w:sz w:val="20"/>
        </w:rPr>
        <w:t>Warranty Clarification</w:t>
      </w:r>
      <w:bookmarkEnd w:id="1323"/>
      <w:bookmarkEnd w:id="1324"/>
      <w:bookmarkEnd w:id="1325"/>
      <w:bookmarkEnd w:id="1326"/>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14.1.3 </w:t>
        <w:tab/>
      </w:r>
      <w:bookmarkStart w:id="1327" w:name="_Toc486401453"/>
      <w:bookmarkStart w:id="1328" w:name="_Toc486401839"/>
      <w:bookmarkStart w:id="1329" w:name="_Toc501196344"/>
      <w:bookmarkStart w:id="1330" w:name="_Ref486411804"/>
      <w:bookmarkStart w:id="1331" w:name="_Toc486406772"/>
      <w:bookmarkStart w:id="1332" w:name="_Ref486654302"/>
      <w:bookmarkStart w:id="1333" w:name="_Ref486667238"/>
      <w:bookmarkStart w:id="1334" w:name="_Ref486818333"/>
      <w:bookmarkStart w:id="1335" w:name="_Hlt486670521"/>
      <w:bookmarkEnd w:id="1327"/>
      <w:r>
        <w:rPr>
          <w:sz w:val="20"/>
        </w:rPr>
        <w:t>Warranty Breach Notice</w:t>
      </w:r>
      <w:bookmarkEnd w:id="1328"/>
      <w:bookmarkEnd w:id="1329"/>
      <w:bookmarkEnd w:id="1330"/>
      <w:bookmarkEnd w:id="1331"/>
      <w:bookmarkEnd w:id="1332"/>
      <w:bookmarkEnd w:id="1333"/>
      <w:bookmarkEnd w:id="1334"/>
      <w:bookmarkEnd w:id="1335"/>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36" w:name="_Toc486401454"/>
      <w:bookmarkStart w:id="1337" w:name="_Toc501196345"/>
      <w:bookmarkStart w:id="1338" w:name="_Toc486406773"/>
      <w:bookmarkStart w:id="1339" w:name="_Toc486401840"/>
      <w:r>
        <w:rPr>
          <w:sz w:val="20"/>
        </w:rPr>
        <w:t>Extended Warranty Period.</w:t>
      </w:r>
      <w:bookmarkEnd w:id="1336"/>
      <w:bookmarkEnd w:id="1337"/>
      <w:bookmarkEnd w:id="1338"/>
      <w:bookmarkEnd w:id="1339"/>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14.2.1 </w:t>
        <w:tab/>
      </w:r>
      <w:bookmarkStart w:id="1340" w:name="_Ref486405899"/>
      <w:bookmarkStart w:id="1341" w:name="_Toc486401841"/>
      <w:bookmarkStart w:id="1342" w:name="_Toc501196346"/>
      <w:bookmarkStart w:id="1343" w:name="_Toc486406774"/>
      <w:bookmarkStart w:id="1344" w:name="_Toc486401455"/>
      <w:r>
        <w:rPr>
          <w:sz w:val="20"/>
        </w:rPr>
        <w:t>Continued Warranty on Corrections or Repairs Performed During the Primary Warranty Period</w:t>
      </w:r>
      <w:bookmarkEnd w:id="1340"/>
      <w:bookmarkEnd w:id="1341"/>
      <w:bookmarkEnd w:id="1342"/>
      <w:bookmarkEnd w:id="1343"/>
      <w:bookmarkEnd w:id="1344"/>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14.2.2 </w:t>
        <w:tab/>
      </w:r>
      <w:bookmarkStart w:id="1345" w:name="_Toc486401456"/>
      <w:bookmarkStart w:id="1346" w:name="_Toc501196347"/>
      <w:bookmarkStart w:id="1347" w:name="_Toc486406775"/>
      <w:bookmarkStart w:id="1348" w:name="_Toc486401842"/>
      <w:r>
        <w:rPr>
          <w:sz w:val="20"/>
        </w:rPr>
        <w:t>Extension of Warranty Due to Unavailability</w:t>
      </w:r>
      <w:bookmarkEnd w:id="1345"/>
      <w:bookmarkEnd w:id="1346"/>
      <w:bookmarkEnd w:id="1347"/>
      <w:bookmarkEnd w:id="1348"/>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49" w:name="_Toc486401843"/>
      <w:bookmarkStart w:id="1350" w:name="_Hlt486670536"/>
      <w:bookmarkStart w:id="1351" w:name="_Toc501196348"/>
      <w:bookmarkStart w:id="1352" w:name="_Ref486653679"/>
      <w:bookmarkStart w:id="1353" w:name="_Toc486401457"/>
      <w:bookmarkStart w:id="1354" w:name="_Toc486406776"/>
      <w:bookmarkEnd w:id="1353"/>
      <w:r>
        <w:rPr>
          <w:sz w:val="20"/>
        </w:rPr>
        <w:t>Obligations, Responsibilities and Recourse</w:t>
      </w:r>
      <w:bookmarkEnd w:id="1349"/>
      <w:bookmarkEnd w:id="1350"/>
      <w:bookmarkEnd w:id="1351"/>
      <w:bookmarkEnd w:id="1352"/>
      <w:bookmarkEnd w:id="1354"/>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55" w:name="_Toc486401844"/>
      <w:bookmarkStart w:id="1356" w:name="_Toc501196349"/>
      <w:bookmarkStart w:id="1357" w:name="_Toc486401458"/>
      <w:bookmarkStart w:id="1358" w:name="_Toc486406777"/>
      <w:r>
        <w:rPr>
          <w:sz w:val="20"/>
        </w:rPr>
        <w:t>Not Used.</w:t>
      </w:r>
      <w:bookmarkEnd w:id="1355"/>
      <w:bookmarkEnd w:id="1356"/>
      <w:bookmarkEnd w:id="1357"/>
      <w:bookmarkEnd w:id="1358"/>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59" w:name="_Toc486401459"/>
      <w:bookmarkStart w:id="1360" w:name="_Toc501196350"/>
      <w:bookmarkStart w:id="1361" w:name="_Toc486406778"/>
      <w:bookmarkStart w:id="1362" w:name="_Toc486401845"/>
      <w:r>
        <w:rPr>
          <w:sz w:val="20"/>
        </w:rPr>
        <w:t>Limited Warranty</w:t>
      </w:r>
      <w:bookmarkEnd w:id="1359"/>
      <w:bookmarkEnd w:id="1360"/>
      <w:bookmarkEnd w:id="1361"/>
      <w:bookmarkEnd w:id="1362"/>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63" w:name="_Toc486406779"/>
      <w:bookmarkStart w:id="1364" w:name="_Toc486401846"/>
      <w:bookmarkStart w:id="1365" w:name="_Toc501196351"/>
      <w:bookmarkStart w:id="1366" w:name="_Toc486401460"/>
      <w:r>
        <w:rPr>
          <w:sz w:val="20"/>
        </w:rPr>
        <w:t>Repairs and Alterations by Others</w:t>
      </w:r>
      <w:bookmarkEnd w:id="1363"/>
      <w:bookmarkEnd w:id="1364"/>
      <w:bookmarkEnd w:id="1365"/>
      <w:bookmarkEnd w:id="1366"/>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67" w:name="_Toc486406780"/>
      <w:bookmarkStart w:id="1368" w:name="_Toc486401847"/>
      <w:bookmarkStart w:id="1369" w:name="_Toc501196352"/>
      <w:bookmarkStart w:id="1370" w:name="_Toc486401461"/>
      <w:r>
        <w:rPr>
          <w:sz w:val="20"/>
        </w:rPr>
        <w:t>Termination of Warranty</w:t>
      </w:r>
      <w:bookmarkEnd w:id="1367"/>
      <w:bookmarkEnd w:id="1368"/>
      <w:bookmarkEnd w:id="1369"/>
      <w:bookmarkEnd w:id="1370"/>
      <w:commentRangeStart w:id="246"/>
      <w:r>
        <w:rPr>
          <w:vanish/>
          <w:color w:val="FF0000"/>
          <w:sz w:val="20"/>
        </w:rPr>
        <w:t>»</w:t>
      </w:r>
      <w:commentRangeEnd w:id="246"/>
      <w:r>
        <w:commentReference w:id="246"/>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371" w:name="_Toc486406781"/>
      <w:bookmarkStart w:id="1372" w:name="_Hlt486669556"/>
      <w:bookmarkStart w:id="1373" w:name="_Toc486401848"/>
      <w:r>
        <w:rPr>
          <w:sz w:val="20"/>
        </w:rPr>
        <w:t xml:space="preserve">  </w:t>
      </w:r>
      <w:bookmarkStart w:id="1374" w:name="_Ref486653129"/>
      <w:bookmarkStart w:id="1375" w:name="_Toc501196353"/>
      <w:bookmarkStart w:id="1376" w:name="_Hlt486669556_Copy_1"/>
      <w:bookmarkEnd w:id="1374"/>
      <w:r>
        <w:rPr>
          <w:sz w:val="20"/>
        </w:rPr>
        <w:t>RISK OF LOSS AND TITLE</w:t>
      </w:r>
      <w:bookmarkEnd w:id="1371"/>
      <w:bookmarkEnd w:id="1372"/>
      <w:bookmarkEnd w:id="1373"/>
      <w:bookmarkEnd w:id="1375"/>
      <w:bookmarkEnd w:id="1376"/>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377" w:name="_Toc486401463"/>
      <w:bookmarkStart w:id="1378" w:name="_Toc486401849"/>
      <w:bookmarkStart w:id="1379" w:name="_Toc501196354"/>
      <w:bookmarkStart w:id="1380" w:name="_Toc486406782"/>
      <w:r>
        <w:rPr>
          <w:sz w:val="20"/>
        </w:rPr>
        <w:t>Risk of Loss</w:t>
      </w:r>
      <w:bookmarkEnd w:id="1377"/>
      <w:bookmarkEnd w:id="1378"/>
      <w:bookmarkEnd w:id="1379"/>
      <w:bookmarkEnd w:id="1380"/>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1381" w:name="_Toc501196355"/>
      <w:bookmarkStart w:id="1382" w:name="_Toc486401464"/>
      <w:bookmarkStart w:id="1383" w:name="_Toc486401850"/>
      <w:bookmarkStart w:id="1384" w:name="_Toc486406783"/>
      <w:r>
        <w:rPr>
          <w:sz w:val="20"/>
        </w:rPr>
        <w:t>Title.</w:t>
      </w:r>
      <w:bookmarkEnd w:id="1381"/>
      <w:bookmarkEnd w:id="1382"/>
      <w:bookmarkEnd w:id="1383"/>
      <w:bookmarkEnd w:id="138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15.2.1 </w:t>
        <w:tab/>
      </w:r>
      <w:bookmarkStart w:id="1385" w:name="_Toc486401465"/>
      <w:bookmarkStart w:id="1386" w:name="_Toc501196356"/>
      <w:bookmarkStart w:id="1387" w:name="_Toc486406784"/>
      <w:bookmarkStart w:id="1388" w:name="_Toc486401851"/>
      <w:r>
        <w:rPr>
          <w:sz w:val="20"/>
        </w:rPr>
        <w:t>Passage of Title</w:t>
      </w:r>
      <w:bookmarkEnd w:id="1385"/>
      <w:bookmarkEnd w:id="1386"/>
      <w:bookmarkEnd w:id="1387"/>
      <w:bookmarkEnd w:id="1388"/>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15.2.2 </w:t>
        <w:tab/>
      </w:r>
      <w:bookmarkStart w:id="1389" w:name="_Toc486406785"/>
      <w:bookmarkStart w:id="1390" w:name="_Toc501196357"/>
      <w:bookmarkStart w:id="1391" w:name="_Ref486652634"/>
      <w:bookmarkStart w:id="1392" w:name="_Toc486401852"/>
      <w:bookmarkStart w:id="1393" w:name="_Ref486404962"/>
      <w:bookmarkStart w:id="1394" w:name="_Hlt486671557"/>
      <w:bookmarkStart w:id="1395" w:name="_Toc486401466"/>
      <w:bookmarkStart w:id="1396" w:name="_Ref486411974"/>
      <w:bookmarkEnd w:id="1395"/>
      <w:r>
        <w:rPr>
          <w:sz w:val="20"/>
        </w:rPr>
        <w:t>Infringement Cures and Defense</w:t>
      </w:r>
      <w:bookmarkEnd w:id="1389"/>
      <w:bookmarkEnd w:id="1390"/>
      <w:bookmarkEnd w:id="1391"/>
      <w:bookmarkEnd w:id="1392"/>
      <w:bookmarkEnd w:id="1393"/>
      <w:bookmarkEnd w:id="1394"/>
      <w:bookmarkEnd w:id="1396"/>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397"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397"/>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398" w:name="_Toc486401467"/>
      <w:bookmarkStart w:id="1399" w:name="_Toc486406786"/>
      <w:bookmarkStart w:id="1400" w:name="_Toc486401853"/>
      <w:bookmarkStart w:id="1401" w:name="_Hlt486670568"/>
      <w:bookmarkStart w:id="1402" w:name="_Ref486411950"/>
      <w:bookmarkStart w:id="1403" w:name="_Toc501196358"/>
      <w:bookmarkEnd w:id="1398"/>
      <w:r>
        <w:rPr>
          <w:sz w:val="20"/>
        </w:rPr>
        <w:t>Seller’s Drawings, Etc. for Use by Purchaser</w:t>
      </w:r>
      <w:bookmarkEnd w:id="1399"/>
      <w:bookmarkEnd w:id="1400"/>
      <w:bookmarkEnd w:id="1401"/>
      <w:bookmarkEnd w:id="1402"/>
      <w:bookmarkEnd w:id="1403"/>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04" w:name="_Toc486401854"/>
      <w:bookmarkStart w:id="1405" w:name="_Toc501196359"/>
      <w:bookmarkStart w:id="1406" w:name="_Toc486401468"/>
      <w:bookmarkStart w:id="1407" w:name="_Toc486406787"/>
      <w:r>
        <w:rPr>
          <w:sz w:val="20"/>
        </w:rPr>
        <w:t>Licensing Procedure</w:t>
      </w:r>
      <w:bookmarkEnd w:id="1404"/>
      <w:bookmarkEnd w:id="1405"/>
      <w:bookmarkEnd w:id="1406"/>
      <w:bookmarkEnd w:id="1407"/>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08" w:name="_Toc501196360"/>
      <w:bookmarkStart w:id="1409" w:name="_Toc486406788"/>
      <w:bookmarkStart w:id="1410" w:name="_Toc486401855"/>
      <w:r>
        <w:rPr>
          <w:sz w:val="20"/>
        </w:rPr>
        <w:t xml:space="preserve">  </w:t>
      </w:r>
      <w:bookmarkStart w:id="1411" w:name="_Toc486401469"/>
      <w:r>
        <w:rPr>
          <w:sz w:val="20"/>
        </w:rPr>
        <w:t>TRAINING AND TECHNICAL DIRECTION OF INSTALLATION</w:t>
      </w:r>
      <w:bookmarkEnd w:id="1408"/>
      <w:bookmarkEnd w:id="1409"/>
      <w:bookmarkEnd w:id="1410"/>
      <w:bookmarkEnd w:id="1411"/>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12" w:name="_Hlt486653488"/>
      <w:bookmarkStart w:id="1413" w:name="_Toc486406789"/>
      <w:bookmarkStart w:id="1414" w:name="_Toc486401856"/>
      <w:r>
        <w:rPr>
          <w:sz w:val="20"/>
        </w:rPr>
        <w:t xml:space="preserve">  </w:t>
      </w:r>
      <w:bookmarkStart w:id="1415" w:name="_Toc501196361"/>
      <w:bookmarkStart w:id="1416" w:name="_Ref486653035"/>
      <w:bookmarkStart w:id="1417" w:name="_Hlt486653488_Copy_1"/>
      <w:bookmarkEnd w:id="1416"/>
      <w:r>
        <w:rPr>
          <w:sz w:val="20"/>
        </w:rPr>
        <w:t>DEFAULT</w:t>
      </w:r>
      <w:bookmarkEnd w:id="1412"/>
      <w:bookmarkEnd w:id="1413"/>
      <w:bookmarkEnd w:id="1414"/>
      <w:bookmarkEnd w:id="1415"/>
      <w:bookmarkEnd w:id="1417"/>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18" w:name="_Toc486406790"/>
      <w:bookmarkStart w:id="1419" w:name="_Toc501196362"/>
      <w:bookmarkStart w:id="1420" w:name="_Toc486401857"/>
      <w:bookmarkStart w:id="1421" w:name="_Toc486401471"/>
      <w:bookmarkStart w:id="1422" w:name="_Ref486405883"/>
      <w:r>
        <w:rPr>
          <w:sz w:val="20"/>
        </w:rPr>
        <w:t>Events of Default by Seller</w:t>
      </w:r>
      <w:bookmarkEnd w:id="1418"/>
      <w:bookmarkEnd w:id="1419"/>
      <w:bookmarkEnd w:id="1420"/>
      <w:bookmarkEnd w:id="1421"/>
      <w:bookmarkEnd w:id="1422"/>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23" w:name="_Ref486412301"/>
      <w:r>
        <w:rPr>
          <w:sz w:val="20"/>
        </w:rPr>
        <w:t>Seller’s liability for Delivery Liquidated Damages with respect to a Unit, as determined in accordance with Section 10.3, amounts to fifteen percent (15%) of the Unit Liability Amount; or</w:t>
      </w:r>
      <w:bookmarkEnd w:id="1423"/>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24" w:name="_Ref486412308"/>
      <w:r>
        <w:rPr>
          <w:sz w:val="20"/>
        </w:rPr>
        <w:t>Seller’s liability for Takeover Liquidated Damages with respect to a Unit, as determined in accordance with Section 10.3.2, amounts to</w:t>
      </w:r>
      <w:r>
        <w:rPr>
          <w:b/>
          <w:sz w:val="20"/>
        </w:rPr>
        <w:t xml:space="preserve"> </w:t>
      </w:r>
      <w:r>
        <w:rPr>
          <w:sz w:val="20"/>
        </w:rPr>
        <w:t>fifteen percent (15%) of the Unit Liability Amount; or</w:t>
      </w:r>
      <w:bookmarkEnd w:id="1424"/>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Unit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25" w:name="_Hlt486670668"/>
      <w:bookmarkStart w:id="1426" w:name="_Toc501196363"/>
      <w:bookmarkStart w:id="1427" w:name="_Ref486411997"/>
      <w:bookmarkStart w:id="1428" w:name="_Ref486411342"/>
      <w:bookmarkStart w:id="1429" w:name="_Toc486406791"/>
      <w:bookmarkStart w:id="1430" w:name="_Toc486401858"/>
      <w:bookmarkStart w:id="1431" w:name="_Toc486401472"/>
      <w:bookmarkStart w:id="1432" w:name="_Ref486412125"/>
      <w:bookmarkEnd w:id="1431"/>
      <w:r>
        <w:rPr>
          <w:sz w:val="20"/>
        </w:rPr>
        <w:t>Purchaser’s Remedies Against Seller</w:t>
      </w:r>
      <w:bookmarkEnd w:id="1425"/>
      <w:bookmarkEnd w:id="1426"/>
      <w:bookmarkEnd w:id="1427"/>
      <w:bookmarkEnd w:id="1428"/>
      <w:bookmarkEnd w:id="1429"/>
      <w:bookmarkEnd w:id="1430"/>
      <w:bookmarkEnd w:id="1432"/>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33" w:name="_Toc501196364"/>
      <w:bookmarkStart w:id="1434" w:name="_Toc486401859"/>
      <w:bookmarkStart w:id="1435" w:name="_Toc486401473"/>
      <w:bookmarkStart w:id="1436" w:name="_Toc486406792"/>
      <w:bookmarkStart w:id="1437" w:name="_Ref486411346"/>
      <w:r>
        <w:rPr>
          <w:sz w:val="20"/>
        </w:rPr>
        <w:t>General Obligations</w:t>
      </w:r>
      <w:bookmarkEnd w:id="1433"/>
      <w:bookmarkEnd w:id="1434"/>
      <w:bookmarkEnd w:id="1435"/>
      <w:bookmarkEnd w:id="1436"/>
      <w:bookmarkEnd w:id="1437"/>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38" w:name="_Ref486412345"/>
      <w:r>
        <w:rPr>
          <w:sz w:val="20"/>
        </w:rPr>
        <w:t xml:space="preserve">promptly refund all amounts paid to date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38"/>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39" w:name="_Ref486412145"/>
      <w:bookmarkStart w:id="1440" w:name="_Hlt486670677"/>
      <w:bookmarkEnd w:id="1439"/>
      <w:r>
        <w:rPr>
          <w:sz w:val="20"/>
        </w:rPr>
        <w:t>perform the following services relative to the Scope of Work so affected;</w:t>
      </w:r>
      <w:bookmarkEnd w:id="1440"/>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41" w:name="_Toc486401474"/>
      <w:bookmarkStart w:id="1442" w:name="_Toc501196365"/>
      <w:bookmarkStart w:id="1443" w:name="_Ref486411349"/>
      <w:bookmarkStart w:id="1444" w:name="_Toc486406793"/>
      <w:bookmarkStart w:id="1445" w:name="_Toc486401860"/>
      <w:r>
        <w:rPr>
          <w:sz w:val="20"/>
        </w:rPr>
        <w:t>Payment Obligations.</w:t>
      </w:r>
      <w:bookmarkEnd w:id="1441"/>
      <w:bookmarkEnd w:id="1442"/>
      <w:bookmarkEnd w:id="1443"/>
      <w:bookmarkEnd w:id="1444"/>
      <w:bookmarkEnd w:id="144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17.4.1 </w:t>
        <w:tab/>
      </w:r>
      <w:bookmarkStart w:id="1446" w:name="_Toc486401861"/>
      <w:bookmarkStart w:id="1447" w:name="_Ref486407670"/>
      <w:bookmarkStart w:id="1448" w:name="_Ref486407666"/>
      <w:bookmarkStart w:id="1449" w:name="_Ref486407662"/>
      <w:bookmarkStart w:id="1450" w:name="_Toc486406794"/>
      <w:bookmarkStart w:id="1451" w:name="_Toc486401475"/>
      <w:bookmarkStart w:id="1452" w:name="_Toc501196366"/>
      <w:r>
        <w:rPr>
          <w:sz w:val="20"/>
        </w:rPr>
        <w:t>Determination of Obligations</w:t>
      </w:r>
      <w:bookmarkEnd w:id="1446"/>
      <w:bookmarkEnd w:id="1447"/>
      <w:bookmarkEnd w:id="1448"/>
      <w:bookmarkEnd w:id="1449"/>
      <w:bookmarkEnd w:id="1450"/>
      <w:bookmarkEnd w:id="1451"/>
      <w:bookmarkEnd w:id="1452"/>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sz w:val="20"/>
        </w:rPr>
        <w:fldChar w:fldCharType="begin"/>
      </w:r>
      <w:r>
        <w:rPr>
          <w:sz w:val="20"/>
        </w:rPr>
        <w:instrText xml:space="preserve"> REF _Ref486412167 \r \r \h </w:instrText>
      </w:r>
      <w:r>
        <w:rPr>
          <w:sz w:val="20"/>
        </w:rPr>
        <w:fldChar w:fldCharType="separate"/>
      </w:r>
      <w:r>
        <w:rPr>
          <w:sz w:val="20"/>
        </w:rPr>
      </w:r>
      <w:r>
        <w:rPr>
          <w:sz w:val="20"/>
        </w:rPr>
        <w:fldChar w:fldCharType="end"/>
      </w:r>
      <w:r>
        <w:rPr>
          <w:sz w:val="20"/>
        </w:rPr>
        <w:t xml:space="preserve"> below.  If the amount paid by Purchaser to Seller is less than the Proper Scope Value, considering the amounts paid prior to execution of this Agreement, the difference between the amount paid and the Proper Scope Value (the “Scope Value Due”) shall be settled between the parties in accordance with Section </w:t>
      </w:r>
      <w:r>
        <w:rPr>
          <w:sz w:val="20"/>
        </w:rPr>
        <w:fldChar w:fldCharType="begin"/>
      </w:r>
      <w:r>
        <w:rPr>
          <w:sz w:val="20"/>
        </w:rPr>
        <w:instrText xml:space="preserve"> REF _Ref486412202 \r \r \h </w:instrText>
      </w:r>
      <w:r>
        <w:rPr>
          <w:sz w:val="20"/>
        </w:rPr>
        <w:fldChar w:fldCharType="separate"/>
      </w:r>
      <w:r>
        <w:rPr>
          <w:sz w:val="20"/>
        </w:rPr>
      </w:r>
      <w:r>
        <w:rPr>
          <w:sz w:val="20"/>
        </w:rPr>
        <w:fldChar w:fldCharType="end"/>
      </w:r>
      <w:r>
        <w:rPr>
          <w:sz w:val="20"/>
        </w:rPr>
        <w:t xml:space="preserve">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17.4.2 </w:t>
        <w:tab/>
      </w:r>
      <w:bookmarkStart w:id="1453" w:name="_Ref486408833"/>
      <w:bookmarkStart w:id="1454" w:name="_Hlt486668601"/>
      <w:bookmarkStart w:id="1455" w:name="_Toc501196367"/>
      <w:bookmarkStart w:id="1456" w:name="_Toc486406795"/>
      <w:bookmarkStart w:id="1457" w:name="_Toc486401476"/>
      <w:bookmarkStart w:id="1458" w:name="_Toc486401862"/>
      <w:bookmarkEnd w:id="1457"/>
      <w:r>
        <w:rPr>
          <w:sz w:val="20"/>
        </w:rPr>
        <w:t>Damages and Expenses</w:t>
      </w:r>
      <w:bookmarkEnd w:id="1453"/>
      <w:bookmarkEnd w:id="1454"/>
      <w:bookmarkEnd w:id="1455"/>
      <w:bookmarkEnd w:id="1456"/>
      <w:bookmarkEnd w:id="1458"/>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59" w:name="_Hlt486670642"/>
      <w:bookmarkStart w:id="1460" w:name="_Ref486412055"/>
      <w:bookmarkEnd w:id="1460"/>
      <w:r>
        <w:rPr>
          <w:sz w:val="20"/>
        </w:rPr>
        <w:t>the termination of this Agreement or part thereof (including all legal fees and expenses for,  inter alia, the negotiation of an agreement with an alternate supplier);</w:t>
      </w:r>
      <w:bookmarkEnd w:id="1459"/>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61" w:name="_Hlt486670647"/>
      <w:bookmarkStart w:id="1462" w:name="_Ref486412059"/>
      <w:bookmarkEnd w:id="1462"/>
      <w:r>
        <w:rPr>
          <w:sz w:val="20"/>
        </w:rPr>
        <w:t>amounts otherwise due Purchaser from Seller pursuant to this Agreement (including but not limited to Liquidated Damages).</w:t>
      </w:r>
      <w:bookmarkEnd w:id="1461"/>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17.4.3 </w:t>
        <w:tab/>
      </w:r>
      <w:bookmarkStart w:id="1463" w:name="_Toc501196368"/>
      <w:bookmarkStart w:id="1464" w:name="_Toc486401863"/>
      <w:bookmarkStart w:id="1465" w:name="_Toc486401477"/>
      <w:bookmarkStart w:id="1466" w:name="_Ref486405528"/>
      <w:bookmarkStart w:id="1467" w:name="_Toc486406796"/>
      <w:r>
        <w:rPr>
          <w:sz w:val="20"/>
        </w:rPr>
        <w:t>Cover Damages</w:t>
      </w:r>
      <w:bookmarkEnd w:id="1463"/>
      <w:bookmarkEnd w:id="1464"/>
      <w:bookmarkEnd w:id="1465"/>
      <w:bookmarkEnd w:id="1466"/>
      <w:bookmarkEnd w:id="1467"/>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17.4.4 </w:t>
        <w:tab/>
      </w:r>
      <w:bookmarkStart w:id="1468" w:name="_Hlt486668606"/>
      <w:bookmarkStart w:id="1469" w:name="_Toc501196369"/>
      <w:bookmarkStart w:id="1470" w:name="_Ref486412202"/>
      <w:bookmarkStart w:id="1471" w:name="_Toc486406797"/>
      <w:bookmarkStart w:id="1472" w:name="_Ref486407676"/>
      <w:bookmarkStart w:id="1473" w:name="_Ref486412167"/>
      <w:bookmarkStart w:id="1474" w:name="_Toc486401864"/>
      <w:bookmarkStart w:id="1475" w:name="_Toc486401478"/>
      <w:bookmarkEnd w:id="1475"/>
      <w:r>
        <w:rPr>
          <w:sz w:val="20"/>
        </w:rPr>
        <w:t>Settlement</w:t>
      </w:r>
      <w:bookmarkEnd w:id="1468"/>
      <w:bookmarkEnd w:id="1469"/>
      <w:bookmarkEnd w:id="1470"/>
      <w:bookmarkEnd w:id="1471"/>
      <w:bookmarkEnd w:id="1472"/>
      <w:bookmarkEnd w:id="1473"/>
      <w:bookmarkEnd w:id="1474"/>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Upon determining the Proper Scope Value</w:t>
      </w:r>
      <w:r>
        <w:rPr>
          <w:b/>
          <w:sz w:val="20"/>
        </w:rPr>
        <w:t xml:space="preserve"> </w:t>
      </w:r>
      <w:r>
        <w:rPr>
          <w:sz w:val="20"/>
        </w:rPr>
        <w:t>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476" w:name="_Ref486412422"/>
      <w:bookmarkStart w:id="1477" w:name="_Hlt486670155"/>
      <w:bookmarkStart w:id="1478" w:name="_Ref486410457"/>
      <w:bookmarkStart w:id="1479" w:name="_Toc501196370"/>
      <w:bookmarkStart w:id="1480" w:name="_Toc486401865"/>
      <w:bookmarkStart w:id="1481" w:name="_Ref486405844"/>
      <w:bookmarkStart w:id="1482" w:name="_Toc486406798"/>
      <w:bookmarkStart w:id="1483" w:name="_Toc486401479"/>
      <w:bookmarkEnd w:id="1483"/>
      <w:r>
        <w:rPr>
          <w:sz w:val="20"/>
        </w:rPr>
        <w:t>Events of Default by Purchaser</w:t>
      </w:r>
      <w:bookmarkEnd w:id="1476"/>
      <w:bookmarkEnd w:id="1477"/>
      <w:bookmarkEnd w:id="1478"/>
      <w:bookmarkEnd w:id="1479"/>
      <w:bookmarkEnd w:id="1480"/>
      <w:bookmarkEnd w:id="1481"/>
      <w:bookmarkEnd w:id="1482"/>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484" w:name="_Toc486401480"/>
      <w:bookmarkStart w:id="1485" w:name="_Toc501196371"/>
      <w:bookmarkStart w:id="1486" w:name="_Toc486406799"/>
      <w:bookmarkStart w:id="1487" w:name="_Toc486401866"/>
      <w:r>
        <w:rPr>
          <w:sz w:val="20"/>
        </w:rPr>
        <w:t>Seller Remedies</w:t>
      </w:r>
      <w:bookmarkEnd w:id="1484"/>
      <w:bookmarkEnd w:id="1485"/>
      <w:bookmarkEnd w:id="1486"/>
      <w:bookmarkEnd w:id="1487"/>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488" w:name="_Toc486401867"/>
      <w:bookmarkStart w:id="1489" w:name="_Toc486406800"/>
      <w:bookmarkStart w:id="1490" w:name="_Ref486653865"/>
      <w:r>
        <w:rPr>
          <w:sz w:val="20"/>
        </w:rPr>
        <w:t xml:space="preserve">  </w:t>
      </w:r>
      <w:bookmarkStart w:id="1491" w:name="_Toc486401481"/>
      <w:bookmarkStart w:id="1492" w:name="_Toc501196372"/>
      <w:r>
        <w:rPr>
          <w:sz w:val="20"/>
        </w:rPr>
        <w:t>FORCE MAJEURE</w:t>
      </w:r>
      <w:bookmarkEnd w:id="1488"/>
      <w:bookmarkEnd w:id="1489"/>
      <w:bookmarkEnd w:id="1490"/>
      <w:bookmarkEnd w:id="1491"/>
      <w:bookmarkEnd w:id="1492"/>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493" w:name="_Toc486401482"/>
      <w:bookmarkStart w:id="1494" w:name="_Toc501196373"/>
      <w:bookmarkStart w:id="1495" w:name="_Toc486406801"/>
      <w:bookmarkStart w:id="1496" w:name="_Ref486405433"/>
      <w:bookmarkStart w:id="1497" w:name="_Toc486401868"/>
      <w:r>
        <w:rPr>
          <w:sz w:val="20"/>
        </w:rPr>
        <w:t>Failure to Perform Due to an Event of Force Majeure</w:t>
      </w:r>
      <w:bookmarkEnd w:id="1493"/>
      <w:bookmarkEnd w:id="1494"/>
      <w:bookmarkEnd w:id="1495"/>
      <w:bookmarkEnd w:id="1496"/>
      <w:bookmarkEnd w:id="1497"/>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498" w:name="_Toc486401483"/>
      <w:bookmarkStart w:id="1499" w:name="_Toc486401869"/>
      <w:bookmarkStart w:id="1500" w:name="_Toc486406802"/>
      <w:bookmarkStart w:id="1501" w:name="_Toc501196374"/>
      <w:bookmarkStart w:id="1502" w:name="_Ref486654586"/>
      <w:bookmarkStart w:id="1503" w:name="_Hlt486671199"/>
      <w:bookmarkEnd w:id="1498"/>
      <w:r>
        <w:rPr>
          <w:sz w:val="20"/>
        </w:rPr>
        <w:t>Events of Force Majeure</w:t>
      </w:r>
      <w:bookmarkEnd w:id="1499"/>
      <w:bookmarkEnd w:id="1500"/>
      <w:bookmarkEnd w:id="1501"/>
      <w:bookmarkEnd w:id="1502"/>
      <w:bookmarkEnd w:id="1503"/>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04" w:name="_Toc486406803"/>
      <w:bookmarkStart w:id="1505" w:name="_Ref486654624"/>
      <w:bookmarkStart w:id="1506" w:name="_Toc501196375"/>
      <w:bookmarkStart w:id="1507" w:name="_Ref486412503"/>
      <w:bookmarkStart w:id="1508" w:name="_Toc486401870"/>
      <w:bookmarkStart w:id="1509" w:name="_Toc486401484"/>
      <w:bookmarkStart w:id="1510" w:name="_Ref486654640"/>
      <w:r>
        <w:rPr>
          <w:sz w:val="20"/>
        </w:rPr>
        <w:t>Notice of Event of Force Majeure</w:t>
      </w:r>
      <w:bookmarkEnd w:id="1504"/>
      <w:bookmarkEnd w:id="1505"/>
      <w:bookmarkEnd w:id="1506"/>
      <w:bookmarkEnd w:id="1507"/>
      <w:bookmarkEnd w:id="1508"/>
      <w:bookmarkEnd w:id="1509"/>
      <w:bookmarkEnd w:id="1510"/>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11" w:name="_Hlt486670988"/>
      <w:r>
        <w:rPr>
          <w:sz w:val="20"/>
        </w:rPr>
        <w:t>n</w:t>
      </w:r>
      <w:bookmarkEnd w:id="1511"/>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12" w:name="_Hlt486671189"/>
      <w:bookmarkEnd w:id="1512"/>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13" w:name="_Toc486401485"/>
      <w:bookmarkStart w:id="1514" w:name="_Toc501196376"/>
      <w:bookmarkStart w:id="1515" w:name="_Ref486412463"/>
      <w:bookmarkStart w:id="1516" w:name="_Toc486406804"/>
      <w:bookmarkStart w:id="1517" w:name="_Ref486405816"/>
      <w:bookmarkStart w:id="1518" w:name="_Toc486401871"/>
      <w:bookmarkStart w:id="1519" w:name="_Hlt486670888"/>
      <w:bookmarkEnd w:id="1513"/>
      <w:r>
        <w:rPr>
          <w:sz w:val="20"/>
        </w:rPr>
        <w:t>Events of Force Majeure</w:t>
      </w:r>
      <w:bookmarkEnd w:id="1514"/>
      <w:bookmarkEnd w:id="1515"/>
      <w:bookmarkEnd w:id="1516"/>
      <w:bookmarkEnd w:id="1517"/>
      <w:bookmarkEnd w:id="1518"/>
      <w:bookmarkEnd w:id="1519"/>
      <w:commentRangeStart w:id="264"/>
      <w:r>
        <w:rPr>
          <w:vanish/>
          <w:color w:val="FF0000"/>
          <w:sz w:val="20"/>
        </w:rPr>
        <w:t>»</w:t>
      </w:r>
      <w:commentRangeEnd w:id="264"/>
      <w:r>
        <w:commentReference w:id="264"/>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20"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20"/>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21" w:name="_Toc486401872"/>
      <w:bookmarkStart w:id="1522" w:name="_Hlt486671203"/>
      <w:bookmarkStart w:id="1523" w:name="_Toc486406805"/>
      <w:bookmarkStart w:id="1524" w:name="_Ref486654591"/>
      <w:bookmarkStart w:id="1525" w:name="_Toc501196377"/>
      <w:bookmarkStart w:id="1526" w:name="_Toc486401486"/>
      <w:bookmarkEnd w:id="1526"/>
      <w:r>
        <w:rPr>
          <w:sz w:val="20"/>
        </w:rPr>
        <w:t>Certain Events Not Excused</w:t>
      </w:r>
      <w:bookmarkEnd w:id="1521"/>
      <w:bookmarkEnd w:id="1522"/>
      <w:bookmarkEnd w:id="1523"/>
      <w:bookmarkEnd w:id="1524"/>
      <w:bookmarkEnd w:id="1525"/>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27" w:name="_Toc486401487"/>
      <w:bookmarkStart w:id="1528" w:name="_Toc501196378"/>
      <w:bookmarkStart w:id="1529" w:name="_Toc486406806"/>
      <w:bookmarkStart w:id="1530" w:name="_Toc486401873"/>
      <w:r>
        <w:rPr>
          <w:sz w:val="20"/>
        </w:rPr>
        <w:t>Continued Performance</w:t>
      </w:r>
      <w:bookmarkEnd w:id="1527"/>
      <w:bookmarkEnd w:id="1528"/>
      <w:bookmarkEnd w:id="1529"/>
      <w:bookmarkEnd w:id="1530"/>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31" w:name="_Toc501196379"/>
      <w:bookmarkStart w:id="1532" w:name="_Toc486406807"/>
      <w:bookmarkStart w:id="1533" w:name="_Toc486401874"/>
      <w:bookmarkStart w:id="1534" w:name="_Toc486401488"/>
      <w:r>
        <w:rPr>
          <w:sz w:val="20"/>
        </w:rPr>
        <w:t>Not Used.</w:t>
      </w:r>
      <w:bookmarkEnd w:id="1531"/>
      <w:bookmarkEnd w:id="1532"/>
      <w:bookmarkEnd w:id="1533"/>
      <w:bookmarkEnd w:id="1534"/>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35" w:name="_Toc486401489"/>
      <w:bookmarkStart w:id="1536" w:name="_Toc501196380"/>
      <w:bookmarkStart w:id="1537" w:name="_Toc486406808"/>
      <w:bookmarkStart w:id="1538" w:name="_Toc486401875"/>
      <w:r>
        <w:rPr>
          <w:sz w:val="20"/>
        </w:rPr>
        <w:t>Event of Force Majeure - Delays</w:t>
      </w:r>
      <w:bookmarkEnd w:id="1535"/>
      <w:bookmarkEnd w:id="1536"/>
      <w:bookmarkEnd w:id="1537"/>
      <w:bookmarkEnd w:id="1538"/>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39" w:name="_Hlt486669543"/>
      <w:bookmarkStart w:id="1540" w:name="_Toc501196381"/>
      <w:bookmarkStart w:id="1541" w:name="_Toc486406809"/>
      <w:bookmarkStart w:id="1542" w:name="_Ref486409913"/>
      <w:bookmarkStart w:id="1543" w:name="_Toc486401876"/>
      <w:bookmarkStart w:id="1544" w:name="_Toc486401490"/>
      <w:bookmarkEnd w:id="1544"/>
      <w:r>
        <w:rPr>
          <w:sz w:val="20"/>
        </w:rPr>
        <w:t>Event of Force Majeure - Cost</w:t>
      </w:r>
      <w:bookmarkEnd w:id="1539"/>
      <w:bookmarkEnd w:id="1540"/>
      <w:bookmarkEnd w:id="1541"/>
      <w:bookmarkEnd w:id="1542"/>
      <w:bookmarkEnd w:id="1543"/>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45"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45"/>
      <w:r>
        <w:rPr>
          <w:sz w:val="20"/>
        </w:rPr>
        <w:t xml:space="preserve">, to recover costs occasioned by each such Event of Force Majeure which accrue after each such thirty (30) Day period pursuant to a Purchase Amount adjustment in accordance with Section </w:t>
      </w:r>
      <w:bookmarkStart w:id="1546"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46"/>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47" w:name="_Hlt486669780"/>
      <w:bookmarkStart w:id="1548" w:name="_Toc486406810"/>
      <w:bookmarkStart w:id="1549" w:name="_Toc486401877"/>
      <w:r>
        <w:rPr>
          <w:sz w:val="20"/>
        </w:rPr>
        <w:t xml:space="preserve">  </w:t>
      </w:r>
      <w:bookmarkStart w:id="1550" w:name="_Hlt486669780_Copy_1"/>
      <w:bookmarkStart w:id="1551" w:name="_Toc501196382"/>
      <w:bookmarkStart w:id="1552" w:name="_Ref486653245"/>
      <w:bookmarkEnd w:id="1552"/>
      <w:r>
        <w:rPr>
          <w:sz w:val="20"/>
        </w:rPr>
        <w:t>INSURANCE</w:t>
      </w:r>
      <w:bookmarkEnd w:id="1547"/>
      <w:bookmarkEnd w:id="1548"/>
      <w:bookmarkEnd w:id="1549"/>
      <w:bookmarkEnd w:id="1550"/>
      <w:bookmarkEnd w:id="1551"/>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53" w:name="_Toc486401492"/>
      <w:bookmarkStart w:id="1554" w:name="_Toc486406811"/>
      <w:bookmarkStart w:id="1555" w:name="_Toc486401878"/>
      <w:bookmarkStart w:id="1556" w:name="_Toc501196383"/>
      <w:r>
        <w:rPr>
          <w:sz w:val="20"/>
        </w:rPr>
        <w:t>Insurance - General</w:t>
      </w:r>
      <w:bookmarkEnd w:id="1553"/>
      <w:bookmarkEnd w:id="1554"/>
      <w:bookmarkEnd w:id="1555"/>
      <w:bookmarkEnd w:id="1556"/>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 </w:t>
        <w:tab/>
      </w:r>
      <w:bookmarkStart w:id="1557" w:name="_Toc486401493"/>
      <w:bookmarkStart w:id="1558" w:name="_Toc501196384"/>
      <w:bookmarkStart w:id="1559" w:name="_Toc486406812"/>
      <w:bookmarkStart w:id="1560" w:name="_Toc486401879"/>
      <w:r>
        <w:rPr>
          <w:sz w:val="20"/>
        </w:rPr>
        <w:t>All Risk</w:t>
      </w:r>
      <w:bookmarkEnd w:id="1557"/>
      <w:bookmarkEnd w:id="1558"/>
      <w:bookmarkEnd w:id="1559"/>
      <w:bookmarkEnd w:id="1560"/>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19.1.2 </w:t>
        <w:tab/>
      </w:r>
      <w:bookmarkStart w:id="1561" w:name="_Toc486401880"/>
      <w:bookmarkStart w:id="1562" w:name="_Toc486406813"/>
      <w:bookmarkStart w:id="1563" w:name="_Toc486401494"/>
      <w:bookmarkStart w:id="1564" w:name="_Toc501196385"/>
      <w:r>
        <w:rPr>
          <w:sz w:val="20"/>
        </w:rPr>
        <w:t>Workers Compensation and Employers Liability Insurance</w:t>
      </w:r>
      <w:bookmarkEnd w:id="1561"/>
      <w:bookmarkEnd w:id="1562"/>
      <w:bookmarkEnd w:id="1563"/>
      <w:bookmarkEnd w:id="1564"/>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19.1.3 </w:t>
        <w:tab/>
      </w:r>
      <w:bookmarkStart w:id="1565" w:name="_Toc486401495"/>
      <w:bookmarkStart w:id="1566" w:name="_Toc501196386"/>
      <w:bookmarkStart w:id="1567" w:name="_Toc486406814"/>
      <w:bookmarkStart w:id="1568" w:name="_Toc486401881"/>
      <w:r>
        <w:rPr>
          <w:sz w:val="20"/>
        </w:rPr>
        <w:t>Commercial General Liability Insurance</w:t>
      </w:r>
      <w:bookmarkEnd w:id="1565"/>
      <w:bookmarkEnd w:id="1566"/>
      <w:bookmarkEnd w:id="1567"/>
      <w:bookmarkEnd w:id="1568"/>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19.1.4 </w:t>
        <w:tab/>
      </w:r>
      <w:bookmarkStart w:id="1569" w:name="_Toc486401496"/>
      <w:bookmarkStart w:id="1570" w:name="_Toc501196387"/>
      <w:bookmarkStart w:id="1571" w:name="_Toc486406815"/>
      <w:bookmarkStart w:id="1572" w:name="_Toc486401882"/>
      <w:r>
        <w:rPr>
          <w:sz w:val="20"/>
        </w:rPr>
        <w:t>Hull and Protection and Indemnity Insurance</w:t>
      </w:r>
      <w:bookmarkEnd w:id="1569"/>
      <w:bookmarkEnd w:id="1570"/>
      <w:bookmarkEnd w:id="1571"/>
      <w:bookmarkEnd w:id="1572"/>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widowControl/>
        <w:bidi w:val="0"/>
        <w:rPr>
          <w:rFonts w:ascii="Times New Roman" w:hAnsi="Times New Roman"/>
          <w:sz w:val="20"/>
        </w:rPr>
      </w:pPr>
      <w:r>
        <w:rPr>
          <w:sz w:val="20"/>
        </w:rPr>
        <w:t>Hull</w:t>
        <w:tab/>
        <w:t>Full replacement value of the watercraft</w:t>
      </w:r>
    </w:p>
    <w:p>
      <w:pPr>
        <w:pStyle w:val="BodyTextbt"/>
        <w:widowControl/>
        <w:bidi w:val="0"/>
        <w:rPr>
          <w:rFonts w:ascii="Times New Roman" w:hAnsi="Times New Roman"/>
          <w:sz w:val="20"/>
        </w:rPr>
      </w:pPr>
      <w:r>
        <w:rPr>
          <w:sz w:val="20"/>
        </w:rPr>
        <w:t>P&amp;I</w:t>
        <w:tab/>
        <w:t>$1,000,000 Each Occurrence or the full value of the vessel, whichever is greater</w:t>
      </w:r>
    </w:p>
    <w:p>
      <w:pPr>
        <w:pStyle w:val="BodyTextbt"/>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19.1.5 </w:t>
        <w:tab/>
      </w:r>
      <w:bookmarkStart w:id="1573" w:name="_Toc486401497"/>
      <w:bookmarkStart w:id="1574" w:name="_Toc501196388"/>
      <w:bookmarkStart w:id="1575" w:name="_Toc486406816"/>
      <w:bookmarkStart w:id="1576" w:name="_Toc486401883"/>
      <w:r>
        <w:rPr>
          <w:sz w:val="20"/>
        </w:rPr>
        <w:t>Business Automobile Liability Insurance</w:t>
      </w:r>
      <w:bookmarkEnd w:id="1573"/>
      <w:bookmarkEnd w:id="1574"/>
      <w:bookmarkEnd w:id="1575"/>
      <w:bookmarkEnd w:id="1576"/>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19.1.6 </w:t>
        <w:tab/>
      </w:r>
      <w:bookmarkStart w:id="1577" w:name="_Toc486401498"/>
      <w:bookmarkStart w:id="1578" w:name="_Toc501196389"/>
      <w:bookmarkStart w:id="1579" w:name="_Toc486406817"/>
      <w:bookmarkStart w:id="1580" w:name="_Toc486401884"/>
      <w:r>
        <w:rPr>
          <w:sz w:val="20"/>
        </w:rPr>
        <w:t>Aircraft Liability Insurance</w:t>
      </w:r>
      <w:bookmarkEnd w:id="1577"/>
      <w:bookmarkEnd w:id="1578"/>
      <w:bookmarkEnd w:id="1579"/>
      <w:bookmarkEnd w:id="1580"/>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widowControl/>
        <w:bidi w:val="0"/>
        <w:rPr>
          <w:rFonts w:ascii="Times New Roman" w:hAnsi="Times New Roman"/>
          <w:sz w:val="20"/>
        </w:rPr>
      </w:pPr>
      <w:r>
        <w:rPr>
          <w:sz w:val="20"/>
        </w:rPr>
        <w:t>Bodily Injury and</w:t>
        <w:tab/>
        <w:t>$10,000,000 Combined Single Limit</w:t>
      </w:r>
    </w:p>
    <w:p>
      <w:pPr>
        <w:pStyle w:val="BodyTextbt"/>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19.1.7 </w:t>
        <w:tab/>
      </w:r>
      <w:bookmarkStart w:id="1581" w:name="_Toc486401885"/>
      <w:bookmarkStart w:id="1582" w:name="_Toc501196390"/>
      <w:bookmarkStart w:id="1583" w:name="_Toc486406818"/>
      <w:bookmarkStart w:id="1584" w:name="_Toc486401499"/>
      <w:r>
        <w:rPr>
          <w:sz w:val="20"/>
        </w:rPr>
        <w:t>Excess Umbrella Liability Coverage</w:t>
      </w:r>
      <w:bookmarkEnd w:id="1581"/>
      <w:bookmarkEnd w:id="1582"/>
      <w:bookmarkEnd w:id="1583"/>
      <w:bookmarkEnd w:id="1584"/>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19.1.8 </w:t>
        <w:tab/>
      </w:r>
      <w:bookmarkStart w:id="1585" w:name="_Toc486401500"/>
      <w:bookmarkStart w:id="1586" w:name="_Toc501196391"/>
      <w:bookmarkStart w:id="1587" w:name="_Toc486406819"/>
      <w:bookmarkStart w:id="1588" w:name="_Toc486401886"/>
      <w:r>
        <w:rPr>
          <w:sz w:val="20"/>
        </w:rPr>
        <w:t>Vendors</w:t>
      </w:r>
      <w:bookmarkEnd w:id="1585"/>
      <w:bookmarkEnd w:id="1586"/>
      <w:bookmarkEnd w:id="1587"/>
      <w:bookmarkEnd w:id="1588"/>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19.1.9 </w:t>
        <w:tab/>
      </w:r>
      <w:bookmarkStart w:id="1589" w:name="_Toc486401887"/>
      <w:bookmarkStart w:id="1590" w:name="_Toc486406820"/>
      <w:bookmarkStart w:id="1591" w:name="_Toc501196392"/>
      <w:bookmarkStart w:id="1592" w:name="_Toc486401501"/>
      <w:r>
        <w:rPr>
          <w:sz w:val="20"/>
        </w:rPr>
        <w:t>Certificate of Insurance</w:t>
      </w:r>
      <w:bookmarkEnd w:id="1589"/>
      <w:bookmarkEnd w:id="1590"/>
      <w:bookmarkEnd w:id="1591"/>
      <w:bookmarkEnd w:id="1592"/>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19.1.10 </w:t>
        <w:tab/>
      </w:r>
      <w:bookmarkStart w:id="1593" w:name="_Toc501196393"/>
      <w:bookmarkStart w:id="1594" w:name="_Toc486401888"/>
      <w:bookmarkStart w:id="1595" w:name="_Toc486401502"/>
      <w:bookmarkStart w:id="1596" w:name="_Toc486406821"/>
      <w:r>
        <w:rPr>
          <w:sz w:val="20"/>
        </w:rPr>
        <w:t>Other Requirements</w:t>
      </w:r>
      <w:bookmarkEnd w:id="1593"/>
      <w:bookmarkEnd w:id="1594"/>
      <w:bookmarkEnd w:id="1595"/>
      <w:bookmarkEnd w:id="1596"/>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19.1.11 </w:t>
        <w:tab/>
      </w:r>
      <w:bookmarkStart w:id="1597" w:name="_Toc486401503"/>
      <w:bookmarkStart w:id="1598" w:name="_Toc486401889"/>
      <w:bookmarkStart w:id="1599" w:name="_Toc486406822"/>
      <w:bookmarkStart w:id="1600" w:name="_Ref486407664"/>
      <w:bookmarkStart w:id="1601" w:name="_Toc501196394"/>
      <w:r>
        <w:rPr>
          <w:sz w:val="20"/>
        </w:rPr>
        <w:t>Vendor Waiver of Subrogation</w:t>
      </w:r>
      <w:bookmarkEnd w:id="1597"/>
      <w:bookmarkEnd w:id="1598"/>
      <w:bookmarkEnd w:id="1599"/>
      <w:bookmarkEnd w:id="1600"/>
      <w:bookmarkEnd w:id="1601"/>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19.1.12 </w:t>
        <w:tab/>
      </w:r>
      <w:bookmarkStart w:id="1602" w:name="_Toc486401504"/>
      <w:bookmarkStart w:id="1603" w:name="_Toc501196395"/>
      <w:bookmarkStart w:id="1604" w:name="_Ref486654704"/>
      <w:bookmarkStart w:id="1605" w:name="_Toc486406823"/>
      <w:bookmarkStart w:id="1606" w:name="_Toc486401890"/>
      <w:r>
        <w:rPr>
          <w:sz w:val="20"/>
        </w:rPr>
        <w:t>Compliance with Insurance</w:t>
      </w:r>
      <w:bookmarkEnd w:id="1602"/>
      <w:bookmarkEnd w:id="1603"/>
      <w:bookmarkEnd w:id="1604"/>
      <w:bookmarkEnd w:id="1605"/>
      <w:bookmarkEnd w:id="1606"/>
      <w:commentRangeStart w:id="281"/>
      <w:r>
        <w:rPr>
          <w:vanish/>
          <w:color w:val="FF0000"/>
          <w:sz w:val="20"/>
        </w:rPr>
        <w:t>»</w:t>
      </w:r>
      <w:commentRangeEnd w:id="281"/>
      <w:r>
        <w:commentReference w:id="281"/>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19.1.13 </w:t>
        <w:tab/>
      </w:r>
      <w:bookmarkStart w:id="1607" w:name="_Toc486401891"/>
      <w:bookmarkStart w:id="1608" w:name="_Toc501196396"/>
      <w:bookmarkStart w:id="1609" w:name="_Toc486401505"/>
      <w:bookmarkStart w:id="1610" w:name="_Toc486406824"/>
      <w:r>
        <w:rPr>
          <w:sz w:val="20"/>
        </w:rPr>
        <w:t>Limitation</w:t>
      </w:r>
      <w:bookmarkEnd w:id="1607"/>
      <w:bookmarkEnd w:id="1608"/>
      <w:bookmarkEnd w:id="1609"/>
      <w:bookmarkEnd w:id="1610"/>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11" w:name="_Toc486401892"/>
      <w:bookmarkStart w:id="1612" w:name="_Toc486401506"/>
      <w:bookmarkStart w:id="1613" w:name="_Toc501196397"/>
      <w:bookmarkStart w:id="1614" w:name="_Ref486654745"/>
      <w:bookmarkStart w:id="1615" w:name="_Hlt486671387"/>
      <w:bookmarkStart w:id="1616" w:name="_Ref486654679"/>
      <w:bookmarkStart w:id="1617" w:name="_Toc486406825"/>
      <w:bookmarkEnd w:id="1612"/>
      <w:r>
        <w:rPr>
          <w:sz w:val="20"/>
        </w:rPr>
        <w:t>Purchaser’s Insurance.</w:t>
      </w:r>
      <w:bookmarkEnd w:id="1611"/>
      <w:bookmarkEnd w:id="1613"/>
      <w:bookmarkEnd w:id="1614"/>
      <w:bookmarkEnd w:id="1615"/>
      <w:bookmarkEnd w:id="1616"/>
      <w:bookmarkEnd w:id="1617"/>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 xml:space="preserve">19.2.1 </w:t>
        <w:tab/>
      </w:r>
      <w:bookmarkStart w:id="1618" w:name="_Toc486401507"/>
      <w:bookmarkStart w:id="1619" w:name="_Toc501196398"/>
      <w:bookmarkStart w:id="1620" w:name="_Toc486406826"/>
      <w:bookmarkStart w:id="1621" w:name="_Toc486401893"/>
      <w:r>
        <w:rPr>
          <w:sz w:val="20"/>
        </w:rPr>
        <w:t>Cargo Insurance</w:t>
      </w:r>
      <w:bookmarkEnd w:id="1618"/>
      <w:bookmarkEnd w:id="1619"/>
      <w:bookmarkEnd w:id="1620"/>
      <w:bookmarkEnd w:id="1621"/>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 xml:space="preserve">19.2.2 </w:t>
        <w:tab/>
      </w:r>
      <w:bookmarkStart w:id="1622" w:name="_Toc486406827"/>
      <w:bookmarkStart w:id="1623" w:name="_Toc501196399"/>
      <w:bookmarkStart w:id="1624" w:name="_Toc486401894"/>
      <w:bookmarkStart w:id="1625" w:name="_Toc486401508"/>
      <w:r>
        <w:rPr>
          <w:sz w:val="20"/>
        </w:rPr>
        <w:t>Builder’s All Risk Insurance</w:t>
      </w:r>
      <w:bookmarkEnd w:id="1622"/>
      <w:bookmarkEnd w:id="1623"/>
      <w:bookmarkEnd w:id="1624"/>
      <w:bookmarkEnd w:id="1625"/>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26" w:name="_Toc486406828"/>
      <w:bookmarkStart w:id="1627" w:name="_Toc486401895"/>
      <w:bookmarkStart w:id="1628" w:name="_Ref486653326"/>
      <w:r>
        <w:rPr>
          <w:sz w:val="20"/>
        </w:rPr>
        <w:t xml:space="preserve">  </w:t>
      </w:r>
      <w:bookmarkStart w:id="1629" w:name="_Toc486401509"/>
      <w:bookmarkStart w:id="1630" w:name="_Toc501196400"/>
      <w:r>
        <w:rPr>
          <w:sz w:val="20"/>
        </w:rPr>
        <w:t>INDEMNIFICATION</w:t>
      </w:r>
      <w:bookmarkEnd w:id="1626"/>
      <w:bookmarkEnd w:id="1627"/>
      <w:bookmarkEnd w:id="1628"/>
      <w:bookmarkEnd w:id="1629"/>
      <w:bookmarkEnd w:id="1630"/>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31" w:name="_Hlt486661849"/>
      <w:bookmarkStart w:id="1632" w:name="_Toc501196401"/>
      <w:bookmarkStart w:id="1633" w:name="_Ref486652576"/>
      <w:bookmarkEnd w:id="1633"/>
      <w:r>
        <w:rPr>
          <w:sz w:val="20"/>
        </w:rPr>
        <w:t>Third Party</w:t>
      </w:r>
      <w:bookmarkEnd w:id="1631"/>
      <w:bookmarkEnd w:id="1632"/>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34"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34"/>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35"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35"/>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36" w:name="_Toc486401510"/>
      <w:bookmarkStart w:id="1637" w:name="_Toc501196402"/>
      <w:bookmarkStart w:id="1638" w:name="_Toc486406829"/>
      <w:bookmarkStart w:id="1639" w:name="_Toc486401896"/>
      <w:r>
        <w:rPr>
          <w:sz w:val="20"/>
        </w:rPr>
        <w:t>Survival of Obligation</w:t>
      </w:r>
      <w:bookmarkEnd w:id="1636"/>
      <w:bookmarkEnd w:id="1637"/>
      <w:bookmarkEnd w:id="1638"/>
      <w:bookmarkEnd w:id="1639"/>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40" w:name="_Toc486401897"/>
      <w:bookmarkStart w:id="1641" w:name="_Toc486406830"/>
      <w:bookmarkStart w:id="1642" w:name="_Hlt486670559"/>
      <w:r>
        <w:rPr>
          <w:sz w:val="20"/>
        </w:rPr>
        <w:t xml:space="preserve">  </w:t>
      </w:r>
      <w:bookmarkStart w:id="1643" w:name="_Toc501196403"/>
      <w:bookmarkStart w:id="1644" w:name="_Ref486653336"/>
      <w:bookmarkStart w:id="1645" w:name="_Hlt486670559_Copy_1"/>
      <w:bookmarkEnd w:id="1644"/>
      <w:r>
        <w:rPr>
          <w:sz w:val="20"/>
        </w:rPr>
        <w:t>NON-DISCLOSURE OF INFORMATION</w:t>
      </w:r>
      <w:bookmarkEnd w:id="1640"/>
      <w:bookmarkEnd w:id="1641"/>
      <w:bookmarkEnd w:id="1642"/>
      <w:bookmarkEnd w:id="1643"/>
      <w:bookmarkEnd w:id="1645"/>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46" w:name="_Toc486406831"/>
      <w:bookmarkStart w:id="1647" w:name="_Toc486401512"/>
      <w:bookmarkStart w:id="1648" w:name="_Toc486401898"/>
      <w:bookmarkStart w:id="1649" w:name="_Ref486412094"/>
      <w:bookmarkStart w:id="1650" w:name="_Ref486654801"/>
      <w:bookmarkStart w:id="1651" w:name="_Toc501196404"/>
      <w:bookmarkStart w:id="1652" w:name="_Hlt486670654"/>
      <w:bookmarkEnd w:id="1647"/>
      <w:r>
        <w:rPr>
          <w:sz w:val="20"/>
        </w:rPr>
        <w:t>Proprietary Information</w:t>
      </w:r>
      <w:bookmarkEnd w:id="1646"/>
      <w:bookmarkEnd w:id="1648"/>
      <w:bookmarkEnd w:id="1649"/>
      <w:bookmarkEnd w:id="1650"/>
      <w:bookmarkEnd w:id="1651"/>
      <w:bookmarkEnd w:id="1652"/>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53" w:name="_Toc486401513"/>
      <w:bookmarkStart w:id="1654" w:name="_Toc501196405"/>
      <w:bookmarkStart w:id="1655" w:name="_Toc486401899"/>
      <w:bookmarkStart w:id="1656" w:name="_Toc486406832"/>
      <w:r>
        <w:rPr>
          <w:sz w:val="20"/>
        </w:rPr>
        <w:t>Press Releases</w:t>
      </w:r>
      <w:bookmarkEnd w:id="1653"/>
      <w:bookmarkEnd w:id="1654"/>
      <w:bookmarkEnd w:id="1655"/>
      <w:bookmarkEnd w:id="1656"/>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57" w:name="_Toc486406833"/>
      <w:bookmarkStart w:id="1658" w:name="_Ref486654807"/>
      <w:bookmarkStart w:id="1659" w:name="_Ref486654857"/>
      <w:bookmarkStart w:id="1660" w:name="_Toc501196406"/>
      <w:bookmarkStart w:id="1661" w:name="_Toc486401514"/>
      <w:bookmarkStart w:id="1662" w:name="_Toc486401900"/>
      <w:r>
        <w:rPr>
          <w:sz w:val="20"/>
        </w:rPr>
        <w:t>Confidentiality of Seller</w:t>
      </w:r>
      <w:bookmarkEnd w:id="1657"/>
      <w:bookmarkEnd w:id="1658"/>
      <w:bookmarkEnd w:id="1659"/>
      <w:bookmarkEnd w:id="1660"/>
      <w:bookmarkEnd w:id="1661"/>
      <w:bookmarkEnd w:id="1662"/>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63" w:name="_Toc486406834"/>
      <w:bookmarkStart w:id="1664" w:name="_Toc486401515"/>
      <w:bookmarkStart w:id="1665" w:name="_Ref486654942"/>
      <w:bookmarkStart w:id="1666" w:name="_Toc501196407"/>
      <w:bookmarkStart w:id="1667" w:name="_Ref486654813"/>
      <w:bookmarkStart w:id="1668" w:name="_Toc486401901"/>
      <w:r>
        <w:rPr>
          <w:sz w:val="20"/>
        </w:rPr>
        <w:t>Confidentiality of Purchaser</w:t>
      </w:r>
      <w:bookmarkEnd w:id="1663"/>
      <w:bookmarkEnd w:id="1664"/>
      <w:bookmarkEnd w:id="1665"/>
      <w:bookmarkEnd w:id="1666"/>
      <w:bookmarkEnd w:id="1667"/>
      <w:bookmarkEnd w:id="1668"/>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669" w:name="_Hlt486407266"/>
      <w:bookmarkStart w:id="1670" w:name="_Toc486401902"/>
      <w:bookmarkStart w:id="1671" w:name="_Toc486406835"/>
      <w:bookmarkStart w:id="1672" w:name="_Toc486401516"/>
      <w:bookmarkStart w:id="1673" w:name="_Ref486407264"/>
      <w:bookmarkEnd w:id="1672"/>
      <w:r>
        <w:rPr>
          <w:sz w:val="20"/>
        </w:rPr>
        <w:t xml:space="preserve">  </w:t>
      </w:r>
      <w:bookmarkStart w:id="1674" w:name="_Toc486401516_Copy_1"/>
      <w:r>
        <w:rPr>
          <w:sz w:val="20"/>
        </w:rPr>
        <w:t>ASSIGNMENT</w:t>
      </w:r>
      <w:bookmarkEnd w:id="1669"/>
      <w:bookmarkEnd w:id="1670"/>
      <w:bookmarkEnd w:id="1671"/>
      <w:bookmarkEnd w:id="1673"/>
      <w:bookmarkEnd w:id="1674"/>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675" w:name="_Hlt486668858"/>
      <w:bookmarkStart w:id="1676" w:name="_Toc501196409"/>
      <w:bookmarkStart w:id="1677" w:name="_Ref486409401"/>
      <w:bookmarkStart w:id="1678" w:name="_Toc486406836"/>
      <w:bookmarkStart w:id="1679" w:name="_Toc486401903"/>
      <w:bookmarkStart w:id="1680" w:name="_Toc486401517"/>
      <w:bookmarkEnd w:id="1680"/>
      <w:r>
        <w:rPr>
          <w:sz w:val="20"/>
        </w:rPr>
        <w:t>Assignment by Seller</w:t>
      </w:r>
      <w:bookmarkEnd w:id="1675"/>
      <w:bookmarkEnd w:id="1676"/>
      <w:bookmarkEnd w:id="1677"/>
      <w:bookmarkEnd w:id="1678"/>
      <w:bookmarkEnd w:id="1679"/>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681" w:name="_Toc486401518"/>
      <w:bookmarkStart w:id="1682" w:name="_Toc501196410"/>
      <w:bookmarkStart w:id="1683" w:name="_Ref486655029"/>
      <w:bookmarkStart w:id="1684" w:name="_Toc486406837"/>
      <w:bookmarkStart w:id="1685" w:name="_Toc486401904"/>
      <w:r>
        <w:rPr>
          <w:sz w:val="20"/>
        </w:rPr>
        <w:t>Assignment by Purchaser</w:t>
      </w:r>
      <w:bookmarkEnd w:id="1681"/>
      <w:bookmarkEnd w:id="1682"/>
      <w:bookmarkEnd w:id="1683"/>
      <w:bookmarkEnd w:id="1684"/>
      <w:bookmarkEnd w:id="1685"/>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686" w:name="_Toc501196411"/>
      <w:bookmarkStart w:id="1687" w:name="_Toc486406838"/>
      <w:bookmarkStart w:id="1688" w:name="_Toc486401905"/>
      <w:r>
        <w:rPr>
          <w:sz w:val="20"/>
        </w:rPr>
        <w:t xml:space="preserve"> </w:t>
      </w:r>
      <w:bookmarkStart w:id="1689" w:name="_Toc486401519"/>
      <w:r>
        <w:rPr>
          <w:sz w:val="20"/>
        </w:rPr>
        <w:t>RELATIONSHIP OF THE PARTIES</w:t>
      </w:r>
      <w:bookmarkEnd w:id="1686"/>
      <w:bookmarkEnd w:id="1687"/>
      <w:bookmarkEnd w:id="1688"/>
      <w:bookmarkEnd w:id="1689"/>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690" w:name="_Toc486406839"/>
      <w:bookmarkStart w:id="1691" w:name="_Toc486401906"/>
      <w:bookmarkStart w:id="1692" w:name="_Toc501196412"/>
      <w:bookmarkStart w:id="1693" w:name="_Toc486401520"/>
      <w:r>
        <w:rPr>
          <w:sz w:val="20"/>
        </w:rPr>
        <w:t>Independent Contractor</w:t>
      </w:r>
      <w:bookmarkEnd w:id="1690"/>
      <w:bookmarkEnd w:id="1691"/>
      <w:bookmarkEnd w:id="1692"/>
      <w:bookmarkEnd w:id="1693"/>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694" w:name="_Toc486401521"/>
      <w:bookmarkStart w:id="1695" w:name="_Toc501196413"/>
      <w:bookmarkStart w:id="1696" w:name="_Toc486406840"/>
      <w:bookmarkStart w:id="1697" w:name="_Toc486401907"/>
      <w:r>
        <w:rPr>
          <w:sz w:val="20"/>
        </w:rPr>
        <w:t>Responsibilities of Seller as Principal for its Employees</w:t>
      </w:r>
      <w:bookmarkEnd w:id="1694"/>
      <w:bookmarkEnd w:id="1695"/>
      <w:bookmarkEnd w:id="1696"/>
      <w:bookmarkEnd w:id="1697"/>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698" w:name="_Toc486406841"/>
      <w:bookmarkStart w:id="1699" w:name="_Toc501196414"/>
      <w:bookmarkStart w:id="1700" w:name="_Toc486401522"/>
      <w:bookmarkStart w:id="1701" w:name="_Toc486401908"/>
      <w:r>
        <w:rPr>
          <w:sz w:val="20"/>
        </w:rPr>
        <w:t>Not Used</w:t>
      </w:r>
      <w:r>
        <w:rPr>
          <w:sz w:val="20"/>
          <w:u w:val="none"/>
        </w:rPr>
        <w:t>.</w:t>
      </w:r>
      <w:bookmarkEnd w:id="1698"/>
      <w:bookmarkEnd w:id="1699"/>
      <w:bookmarkEnd w:id="1700"/>
      <w:bookmarkEnd w:id="1701"/>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02" w:name="_Hlt486671549"/>
      <w:bookmarkStart w:id="1703" w:name="_Toc486406842"/>
      <w:bookmarkStart w:id="1704" w:name="_Toc486401909"/>
      <w:r>
        <w:rPr>
          <w:sz w:val="20"/>
        </w:rPr>
        <w:t xml:space="preserve"> </w:t>
      </w:r>
      <w:bookmarkStart w:id="1705" w:name="_Hlt486671549_Copy_1"/>
      <w:bookmarkStart w:id="1706" w:name="_Toc501196415"/>
      <w:bookmarkStart w:id="1707" w:name="_Ref486661797"/>
      <w:bookmarkEnd w:id="1707"/>
      <w:r>
        <w:rPr>
          <w:sz w:val="20"/>
        </w:rPr>
        <w:t>LIENS AND CLAIMS</w:t>
      </w:r>
      <w:bookmarkEnd w:id="1702"/>
      <w:bookmarkEnd w:id="1703"/>
      <w:bookmarkEnd w:id="1704"/>
      <w:bookmarkEnd w:id="1705"/>
      <w:bookmarkEnd w:id="1706"/>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08" w:name="_Toc501196416"/>
      <w:bookmarkStart w:id="1709" w:name="_Toc486406843"/>
      <w:bookmarkStart w:id="1710" w:name="_Toc486401910"/>
      <w:r>
        <w:rPr>
          <w:sz w:val="20"/>
        </w:rPr>
        <w:t xml:space="preserve">  </w:t>
      </w:r>
      <w:bookmarkStart w:id="1711" w:name="_Toc486401524"/>
      <w:r>
        <w:rPr>
          <w:sz w:val="20"/>
        </w:rPr>
        <w:t>NOTICES AND COMMUNICATIONS</w:t>
      </w:r>
      <w:bookmarkEnd w:id="1708"/>
      <w:bookmarkEnd w:id="1709"/>
      <w:bookmarkEnd w:id="1710"/>
      <w:bookmarkEnd w:id="1711"/>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12" w:name="_Hlt486670894"/>
      <w:bookmarkStart w:id="1713" w:name="_Toc486406844"/>
      <w:bookmarkStart w:id="1714" w:name="_Toc501196417"/>
      <w:bookmarkStart w:id="1715" w:name="_Ref486412483"/>
      <w:bookmarkStart w:id="1716" w:name="_Ref486655052"/>
      <w:bookmarkStart w:id="1717" w:name="_Toc486401911"/>
      <w:bookmarkStart w:id="1718" w:name="_Toc486401525"/>
      <w:bookmarkStart w:id="1719" w:name="_Ref486408965"/>
      <w:bookmarkEnd w:id="1718"/>
      <w:r>
        <w:rPr>
          <w:sz w:val="20"/>
        </w:rPr>
        <w:t>Notices</w:t>
      </w:r>
      <w:bookmarkEnd w:id="1712"/>
      <w:bookmarkEnd w:id="1713"/>
      <w:bookmarkEnd w:id="1714"/>
      <w:bookmarkEnd w:id="1715"/>
      <w:bookmarkEnd w:id="1716"/>
      <w:bookmarkEnd w:id="1717"/>
      <w:bookmarkEnd w:id="1719"/>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bidi w:val="0"/>
              <w:rPr>
                <w:rFonts w:ascii="Times New Roman" w:hAnsi="Times New Roman"/>
                <w:sz w:val="20"/>
              </w:rPr>
            </w:pPr>
            <w:r>
              <w:rPr>
                <w:sz w:val="20"/>
              </w:rPr>
              <w:t>Such Notices shall be sent:</w:t>
            </w:r>
          </w:p>
          <w:p>
            <w:pPr>
              <w:pStyle w:val="BodyTextbt"/>
              <w:widowControl/>
              <w:bidi w:val="0"/>
              <w:spacing w:before="0" w:after="240"/>
              <w:rPr/>
            </w:pPr>
            <w:r>
              <w:rPr>
                <w:sz w:val="20"/>
              </w:rPr>
              <w:t>If to Seller:</w:t>
            </w:r>
          </w:p>
        </w:tc>
        <w:tc>
          <w:tcPr>
            <w:tcW w:w="4787" w:type="dxa"/>
            <w:tcBorders/>
          </w:tcPr>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t xml:space="preserve">GE Packaged Power, Inc. </w:t>
            </w:r>
          </w:p>
          <w:p>
            <w:pPr>
              <w:pStyle w:val="BodyTextSSbtss"/>
              <w:widowControl/>
              <w:bidi w:val="0"/>
              <w:spacing w:before="0" w:after="0"/>
              <w:rPr>
                <w:rFonts w:ascii="Times New Roman" w:hAnsi="Times New Roman"/>
                <w:sz w:val="20"/>
              </w:rPr>
            </w:pPr>
            <w:r>
              <w:rPr>
                <w:sz w:val="20"/>
              </w:rPr>
              <w:t>2707 North Loop West</w:t>
            </w:r>
          </w:p>
          <w:p>
            <w:pPr>
              <w:pStyle w:val="BodyTextSSbtss"/>
              <w:widowControl/>
              <w:bidi w:val="0"/>
              <w:spacing w:before="0" w:after="0"/>
              <w:rPr>
                <w:rFonts w:ascii="Times New Roman" w:hAnsi="Times New Roman"/>
                <w:sz w:val="20"/>
              </w:rPr>
            </w:pPr>
            <w:r>
              <w:rPr>
                <w:sz w:val="20"/>
              </w:rPr>
              <w:t>Houston, Texas 77008</w:t>
            </w:r>
          </w:p>
          <w:p>
            <w:pPr>
              <w:pStyle w:val="BodyTextSSbtss"/>
              <w:widowControl/>
              <w:bidi w:val="0"/>
              <w:spacing w:before="0" w:after="0"/>
              <w:rPr>
                <w:rFonts w:ascii="Times New Roman" w:hAnsi="Times New Roman"/>
                <w:sz w:val="20"/>
              </w:rPr>
            </w:pPr>
            <w:r>
              <w:rPr>
                <w:sz w:val="20"/>
              </w:rPr>
              <w:t>Attn: Lee Johnson</w:t>
            </w:r>
          </w:p>
          <w:p>
            <w:pPr>
              <w:pStyle w:val="BodyTextSSbtss"/>
              <w:widowControl/>
              <w:bidi w:val="0"/>
              <w:spacing w:before="0" w:after="0"/>
              <w:rPr>
                <w:rFonts w:ascii="Times New Roman" w:hAnsi="Times New Roman"/>
                <w:sz w:val="20"/>
              </w:rPr>
            </w:pPr>
            <w:r>
              <w:rPr>
                <w:sz w:val="20"/>
              </w:rPr>
              <w:t>Fax: 713-803-0390</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keepNext w:val="true"/>
              <w:widowControl/>
              <w:bidi w:val="0"/>
              <w:spacing w:before="0" w:after="0"/>
              <w:rPr>
                <w:rFonts w:ascii="Times New Roman" w:hAnsi="Times New Roman"/>
                <w:sz w:val="20"/>
              </w:rPr>
            </w:pPr>
            <w:r>
              <w:rPr>
                <w:sz w:val="20"/>
              </w:rPr>
              <w:t>Daniel Rowley, Esq.</w:t>
            </w:r>
          </w:p>
          <w:p>
            <w:pPr>
              <w:pStyle w:val="BodyTextSSbtss"/>
              <w:keepNext w:val="true"/>
              <w:widowControl/>
              <w:bidi w:val="0"/>
              <w:spacing w:before="0" w:after="0"/>
              <w:rPr>
                <w:rFonts w:ascii="Times New Roman" w:hAnsi="Times New Roman"/>
                <w:sz w:val="20"/>
              </w:rPr>
            </w:pPr>
            <w:r>
              <w:rPr>
                <w:sz w:val="20"/>
              </w:rPr>
              <w:t>Fax: 713-803-0368</w:t>
            </w:r>
          </w:p>
          <w:p>
            <w:pPr>
              <w:pStyle w:val="BodyTextSSbtss"/>
              <w:keepNext w:val="true"/>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keepNext w:val="true"/>
              <w:keepLines/>
              <w:widowControl/>
              <w:bidi w:val="0"/>
              <w:spacing w:before="0" w:after="0"/>
              <w:rPr>
                <w:rFonts w:ascii="Times New Roman" w:hAnsi="Times New Roman"/>
                <w:sz w:val="20"/>
              </w:rPr>
            </w:pPr>
            <w:r>
              <w:rPr>
                <w:sz w:val="20"/>
              </w:rPr>
              <w:t>Michael Storm</w:t>
            </w:r>
          </w:p>
          <w:p>
            <w:pPr>
              <w:pStyle w:val="BodyTextSSbtss"/>
              <w:keepNext w:val="true"/>
              <w:keepLines/>
              <w:widowControl/>
              <w:bidi w:val="0"/>
              <w:spacing w:before="0" w:after="0"/>
              <w:rPr>
                <w:rFonts w:ascii="Times New Roman" w:hAnsi="Times New Roman"/>
                <w:sz w:val="20"/>
              </w:rPr>
            </w:pPr>
            <w:r>
              <w:rPr>
                <w:sz w:val="20"/>
              </w:rPr>
              <w:t>16415 Jacinto Port Blvd.</w:t>
            </w:r>
          </w:p>
          <w:p>
            <w:pPr>
              <w:pStyle w:val="BodyTextSSbtss"/>
              <w:keepNext w:val="true"/>
              <w:keepLines/>
              <w:widowControl/>
              <w:bidi w:val="0"/>
              <w:spacing w:before="0" w:after="0"/>
              <w:rPr>
                <w:rFonts w:ascii="Times New Roman" w:hAnsi="Times New Roman"/>
                <w:sz w:val="20"/>
              </w:rPr>
            </w:pPr>
            <w:r>
              <w:rPr>
                <w:sz w:val="20"/>
              </w:rPr>
              <w:t>Houston, Texas 77015</w:t>
            </w:r>
          </w:p>
          <w:p>
            <w:pPr>
              <w:pStyle w:val="BodyTextSSbtss"/>
              <w:keepNext w:val="true"/>
              <w:keepLines/>
              <w:widowControl/>
              <w:bidi w:val="0"/>
              <w:spacing w:before="0" w:after="0"/>
              <w:rPr>
                <w:rFonts w:ascii="Times New Roman" w:hAnsi="Times New Roman"/>
                <w:sz w:val="20"/>
              </w:rPr>
            </w:pPr>
            <w:r>
              <w:rPr>
                <w:sz w:val="20"/>
              </w:rPr>
              <w:t>Fax: 281-864-2115</w:t>
            </w:r>
          </w:p>
          <w:p>
            <w:pPr>
              <w:pStyle w:val="BodyTextbt"/>
              <w:keepNext w:val="true"/>
              <w:keepLines/>
              <w:widowControl/>
              <w:bidi w:val="0"/>
              <w:spacing w:before="0" w:after="24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If to Purchaser:</w:t>
            </w:r>
          </w:p>
        </w:tc>
        <w:tc>
          <w:tcPr>
            <w:tcW w:w="4787" w:type="dxa"/>
            <w:tcBorders/>
          </w:tcPr>
          <w:p>
            <w:pPr>
              <w:pStyle w:val="address"/>
              <w:widowControl/>
              <w:bidi w:val="0"/>
              <w:ind w:hanging="2160" w:start="2160" w:end="0"/>
              <w:rPr>
                <w:rFonts w:ascii="Times New Roman" w:hAnsi="Times New Roman"/>
                <w:sz w:val="20"/>
              </w:rPr>
            </w:pPr>
            <w:r>
              <w:rPr>
                <w:sz w:val="20"/>
              </w:rPr>
              <w:t>Brazilian Power Development Trust</w:t>
            </w:r>
          </w:p>
          <w:p>
            <w:pPr>
              <w:pStyle w:val="address"/>
              <w:widowControl/>
              <w:bidi w:val="0"/>
              <w:ind w:hanging="2160" w:start="2160" w:end="0"/>
              <w:rPr>
                <w:rFonts w:ascii="Times New Roman" w:hAnsi="Times New Roman"/>
                <w:sz w:val="20"/>
              </w:rPr>
            </w:pPr>
            <w:r>
              <w:rPr>
                <w:sz w:val="20"/>
              </w:rPr>
              <w:t>c/o Enron South America Turbine L.L.C.</w:t>
            </w:r>
          </w:p>
          <w:p>
            <w:pPr>
              <w:pStyle w:val="address"/>
              <w:widowControl/>
              <w:bidi w:val="0"/>
              <w:ind w:hanging="2160" w:start="2160" w:end="0"/>
              <w:rPr>
                <w:rFonts w:ascii="Times New Roman" w:hAnsi="Times New Roman"/>
                <w:sz w:val="20"/>
              </w:rPr>
            </w:pPr>
            <w:r>
              <w:rPr>
                <w:sz w:val="20"/>
              </w:rPr>
              <w:t>1400 Smith Street</w:t>
            </w:r>
          </w:p>
          <w:p>
            <w:pPr>
              <w:pStyle w:val="address"/>
              <w:widowControl/>
              <w:bidi w:val="0"/>
              <w:ind w:hanging="2160" w:start="2160" w:end="0"/>
              <w:rPr>
                <w:rFonts w:ascii="Times New Roman" w:hAnsi="Times New Roman"/>
                <w:sz w:val="20"/>
              </w:rPr>
            </w:pPr>
            <w:r>
              <w:rPr>
                <w:sz w:val="20"/>
              </w:rPr>
              <w:t>Houston, Texas 77002</w:t>
            </w:r>
          </w:p>
          <w:p>
            <w:pPr>
              <w:pStyle w:val="address"/>
              <w:widowControl/>
              <w:bidi w:val="0"/>
              <w:ind w:hanging="2160" w:start="2160" w:end="0"/>
              <w:rPr>
                <w:rFonts w:ascii="Times New Roman" w:hAnsi="Times New Roman"/>
                <w:sz w:val="20"/>
              </w:rPr>
            </w:pPr>
            <w:r>
              <w:rPr>
                <w:sz w:val="20"/>
              </w:rPr>
              <w:t>Attention: Peter N. Anderson</w:t>
            </w:r>
          </w:p>
          <w:p>
            <w:pPr>
              <w:pStyle w:val="address"/>
              <w:widowControl/>
              <w:bidi w:val="0"/>
              <w:ind w:hanging="2160" w:start="2160" w:end="0"/>
              <w:rPr>
                <w:rFonts w:ascii="Times New Roman" w:hAnsi="Times New Roman"/>
                <w:sz w:val="20"/>
              </w:rPr>
            </w:pPr>
            <w:r>
              <w:rPr>
                <w:sz w:val="20"/>
              </w:rPr>
              <w:t>Fax: (713) 345-6003</w:t>
            </w:r>
          </w:p>
          <w:p>
            <w:pPr>
              <w:pStyle w:val="address2"/>
              <w:widowControl/>
              <w:tabs>
                <w:tab w:val="left" w:pos="1440" w:leader="none"/>
                <w:tab w:val="right" w:pos="3942" w:leader="none"/>
              </w:tabs>
              <w:bidi w:val="0"/>
              <w:jc w:val="start"/>
              <w:rPr>
                <w:rFonts w:ascii="Times New Roman" w:hAnsi="Times New Roman"/>
                <w:sz w:val="20"/>
              </w:rPr>
            </w:pPr>
            <w:r>
              <w:rPr>
                <w:sz w:val="20"/>
              </w:rPr>
            </w:r>
          </w:p>
          <w:p>
            <w:pPr>
              <w:pStyle w:val="BodyTextSSbtss"/>
              <w:widowControl/>
              <w:bidi w:val="0"/>
              <w:spacing w:before="0" w:after="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20" w:name="_Toc486401912"/>
      <w:bookmarkStart w:id="1721" w:name="_Toc486406845"/>
      <w:bookmarkStart w:id="1722" w:name="_Toc501196418"/>
      <w:bookmarkStart w:id="1723" w:name="_Toc486401526"/>
      <w:r>
        <w:rPr>
          <w:sz w:val="20"/>
        </w:rPr>
        <w:t>Effectiveness of Notices</w:t>
      </w:r>
      <w:bookmarkEnd w:id="1720"/>
      <w:bookmarkEnd w:id="1721"/>
      <w:bookmarkEnd w:id="1722"/>
      <w:bookmarkEnd w:id="1723"/>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24" w:name="_Toc486401913"/>
      <w:bookmarkStart w:id="1725" w:name="_Toc486401527"/>
      <w:bookmarkStart w:id="1726" w:name="_Toc501196419"/>
      <w:bookmarkStart w:id="1727" w:name="_Toc486406846"/>
      <w:r>
        <w:rPr>
          <w:sz w:val="20"/>
        </w:rPr>
        <w:t>Technical Communications</w:t>
      </w:r>
      <w:bookmarkEnd w:id="1724"/>
      <w:bookmarkEnd w:id="1725"/>
      <w:bookmarkEnd w:id="1726"/>
      <w:bookmarkEnd w:id="1727"/>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bidi w:val="0"/>
              <w:spacing w:before="0" w:after="0"/>
              <w:rPr/>
            </w:pPr>
            <w:r>
              <w:rPr>
                <w:sz w:val="20"/>
              </w:rPr>
              <w:t>If to Seller:</w:t>
            </w:r>
          </w:p>
        </w:tc>
        <w:tc>
          <w:tcPr>
            <w:tcW w:w="4787" w:type="dxa"/>
            <w:tcBorders/>
          </w:tcPr>
          <w:p>
            <w:pPr>
              <w:pStyle w:val="BodyTextSSbtss"/>
              <w:widowControl/>
              <w:bidi w:val="0"/>
              <w:spacing w:before="0" w:after="0"/>
              <w:rPr>
                <w:rFonts w:ascii="Times New Roman" w:hAnsi="Times New Roman"/>
                <w:sz w:val="20"/>
              </w:rPr>
            </w:pPr>
            <w:r>
              <w:rPr>
                <w:sz w:val="20"/>
              </w:rPr>
              <w:t>GE Packaged Power, Inc.</w:t>
            </w:r>
          </w:p>
          <w:p>
            <w:pPr>
              <w:pStyle w:val="BodyTextSSbtss"/>
              <w:widowControl/>
              <w:bidi w:val="0"/>
              <w:spacing w:before="0" w:after="0"/>
              <w:rPr>
                <w:rFonts w:ascii="Times New Roman" w:hAnsi="Times New Roman"/>
                <w:sz w:val="20"/>
              </w:rPr>
            </w:pPr>
            <w:r>
              <w:rPr>
                <w:sz w:val="20"/>
              </w:rPr>
              <w:t>2707 North Loop West</w:t>
            </w:r>
          </w:p>
          <w:p>
            <w:pPr>
              <w:pStyle w:val="BodyTextSSbtss"/>
              <w:widowControl/>
              <w:bidi w:val="0"/>
              <w:spacing w:before="0" w:after="0"/>
              <w:rPr>
                <w:rFonts w:ascii="Times New Roman" w:hAnsi="Times New Roman"/>
                <w:sz w:val="20"/>
              </w:rPr>
            </w:pPr>
            <w:r>
              <w:rPr>
                <w:sz w:val="20"/>
              </w:rPr>
              <w:t>Houston, Texas  77008</w:t>
            </w:r>
          </w:p>
          <w:p>
            <w:pPr>
              <w:pStyle w:val="BodyTextSSbtss"/>
              <w:widowControl/>
              <w:bidi w:val="0"/>
              <w:spacing w:before="0" w:after="0"/>
              <w:rPr>
                <w:rFonts w:ascii="Times New Roman" w:hAnsi="Times New Roman"/>
                <w:sz w:val="20"/>
              </w:rPr>
            </w:pPr>
            <w:r>
              <w:rPr>
                <w:sz w:val="20"/>
              </w:rPr>
              <w:t>Attn: Lee Johnson</w:t>
            </w:r>
          </w:p>
          <w:p>
            <w:pPr>
              <w:pStyle w:val="BodyTextSSbtss"/>
              <w:widowControl/>
              <w:bidi w:val="0"/>
              <w:spacing w:before="0" w:after="0"/>
              <w:rPr>
                <w:rFonts w:ascii="Times New Roman" w:hAnsi="Times New Roman"/>
                <w:sz w:val="20"/>
              </w:rPr>
            </w:pPr>
            <w:r>
              <w:rPr>
                <w:sz w:val="20"/>
              </w:rPr>
              <w:t>Fax: 713-803-0390</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Michael Storm</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z w:val="20"/>
              </w:rPr>
            </w:pPr>
            <w:r>
              <w:rPr>
                <w:sz w:val="20"/>
              </w:rPr>
              <w:t>Fax: 281-864-2115</w:t>
            </w:r>
          </w:p>
          <w:p>
            <w:pPr>
              <w:pStyle w:val="BodyTextSSbtss"/>
              <w:widowControl/>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If to Purchaser:</w:t>
            </w:r>
          </w:p>
        </w:tc>
        <w:tc>
          <w:tcPr>
            <w:tcW w:w="4787" w:type="dxa"/>
            <w:tcBorders/>
          </w:tcPr>
          <w:p>
            <w:pPr>
              <w:pStyle w:val="address"/>
              <w:widowControl/>
              <w:bidi w:val="0"/>
              <w:ind w:hanging="0" w:start="0" w:end="0"/>
              <w:rPr>
                <w:rFonts w:ascii="Times New Roman" w:hAnsi="Times New Roman"/>
                <w:sz w:val="20"/>
              </w:rPr>
            </w:pPr>
            <w:r>
              <w:rPr>
                <w:sz w:val="20"/>
              </w:rPr>
              <w:t>Brazilian Power Development Trust</w:t>
            </w:r>
          </w:p>
          <w:p>
            <w:pPr>
              <w:pStyle w:val="address"/>
              <w:widowControl/>
              <w:bidi w:val="0"/>
              <w:ind w:hanging="0" w:start="0" w:end="0"/>
              <w:rPr>
                <w:rFonts w:ascii="Times New Roman" w:hAnsi="Times New Roman"/>
                <w:sz w:val="20"/>
              </w:rPr>
            </w:pPr>
            <w:r>
              <w:rPr>
                <w:sz w:val="20"/>
              </w:rPr>
              <w:t>c/o Enron South America Turbine L.L.C.</w:t>
            </w:r>
          </w:p>
          <w:p>
            <w:pPr>
              <w:pStyle w:val="address"/>
              <w:widowControl/>
              <w:bidi w:val="0"/>
              <w:ind w:hanging="0" w:start="0" w:end="0"/>
              <w:rPr>
                <w:rFonts w:ascii="Times New Roman" w:hAnsi="Times New Roman"/>
                <w:sz w:val="20"/>
              </w:rPr>
            </w:pPr>
            <w:r>
              <w:rPr>
                <w:sz w:val="20"/>
              </w:rPr>
              <w:t>1400 Smith Street</w:t>
            </w:r>
          </w:p>
          <w:p>
            <w:pPr>
              <w:pStyle w:val="address"/>
              <w:widowControl/>
              <w:bidi w:val="0"/>
              <w:ind w:hanging="0" w:start="0" w:end="0"/>
              <w:rPr>
                <w:rFonts w:ascii="Times New Roman" w:hAnsi="Times New Roman"/>
                <w:sz w:val="20"/>
              </w:rPr>
            </w:pPr>
            <w:r>
              <w:rPr>
                <w:sz w:val="20"/>
              </w:rPr>
              <w:t>Houston, Texas 77002</w:t>
            </w:r>
          </w:p>
          <w:p>
            <w:pPr>
              <w:pStyle w:val="address"/>
              <w:widowControl/>
              <w:bidi w:val="0"/>
              <w:ind w:hanging="0" w:start="0" w:end="0"/>
              <w:rPr>
                <w:rFonts w:ascii="Times New Roman" w:hAnsi="Times New Roman"/>
                <w:sz w:val="20"/>
              </w:rPr>
            </w:pPr>
            <w:r>
              <w:rPr>
                <w:sz w:val="20"/>
              </w:rPr>
              <w:t>Attention: Peter N. Anderson</w:t>
            </w:r>
          </w:p>
          <w:p>
            <w:pPr>
              <w:pStyle w:val="BodyTextSSbtss"/>
              <w:widowControl/>
              <w:bidi w:val="0"/>
              <w:spacing w:before="0" w:after="0"/>
              <w:rPr/>
            </w:pPr>
            <w:r>
              <w:rPr>
                <w:sz w:val="20"/>
              </w:rPr>
              <w:t>Fax: (713) 345-6003</w:t>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28" w:name="_Hlt486669756"/>
      <w:bookmarkStart w:id="1729" w:name="_Toc486401914"/>
      <w:bookmarkStart w:id="1730" w:name="_Toc486406847"/>
      <w:r>
        <w:rPr>
          <w:sz w:val="20"/>
        </w:rPr>
        <w:t xml:space="preserve">  </w:t>
      </w:r>
      <w:bookmarkStart w:id="1731" w:name="_Hlt486669756_Copy_1"/>
      <w:bookmarkStart w:id="1732" w:name="_Ref486653195"/>
      <w:bookmarkStart w:id="1733" w:name="_Toc501196420"/>
      <w:bookmarkEnd w:id="1732"/>
      <w:r>
        <w:rPr>
          <w:sz w:val="20"/>
        </w:rPr>
        <w:t>ARBITRATION</w:t>
      </w:r>
      <w:bookmarkEnd w:id="1728"/>
      <w:bookmarkEnd w:id="1729"/>
      <w:bookmarkEnd w:id="1730"/>
      <w:bookmarkEnd w:id="1731"/>
      <w:bookmarkEnd w:id="1733"/>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34" w:name="_Toc486406848"/>
      <w:bookmarkStart w:id="1735" w:name="_Toc501196421"/>
      <w:bookmarkStart w:id="1736" w:name="_Toc486401915"/>
      <w:bookmarkStart w:id="1737" w:name="_Toc486401529"/>
      <w:r>
        <w:rPr>
          <w:sz w:val="20"/>
        </w:rPr>
        <w:t>Negotiation of Disputes and Disagreements</w:t>
      </w:r>
      <w:bookmarkEnd w:id="1734"/>
      <w:bookmarkEnd w:id="1735"/>
      <w:bookmarkEnd w:id="1736"/>
      <w:bookmarkEnd w:id="1737"/>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38" w:name="_Toc486401530"/>
      <w:bookmarkStart w:id="1739" w:name="_Toc486401916"/>
      <w:bookmarkStart w:id="1740" w:name="_Toc486406849"/>
      <w:bookmarkStart w:id="1741" w:name="_Ref486655069"/>
      <w:bookmarkStart w:id="1742" w:name="_Toc501196422"/>
      <w:r>
        <w:rPr>
          <w:sz w:val="20"/>
        </w:rPr>
        <w:t>Arbitration Resolution</w:t>
      </w:r>
      <w:bookmarkEnd w:id="1738"/>
      <w:bookmarkEnd w:id="1739"/>
      <w:bookmarkEnd w:id="1740"/>
      <w:bookmarkEnd w:id="1741"/>
      <w:bookmarkEnd w:id="1742"/>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43"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43"/>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44" w:name="_Toc486401917"/>
      <w:bookmarkStart w:id="1745" w:name="_Toc486406850"/>
      <w:bookmarkStart w:id="1746" w:name="_Toc486401531"/>
      <w:bookmarkStart w:id="1747" w:name="_Toc501196423"/>
      <w:r>
        <w:rPr>
          <w:sz w:val="20"/>
        </w:rPr>
        <w:t>Continuation of Work</w:t>
      </w:r>
      <w:bookmarkEnd w:id="1744"/>
      <w:bookmarkEnd w:id="1745"/>
      <w:bookmarkEnd w:id="1746"/>
      <w:bookmarkEnd w:id="1747"/>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48" w:name="_Toc486401532"/>
      <w:bookmarkStart w:id="1749" w:name="_Toc501196424"/>
      <w:bookmarkStart w:id="1750" w:name="_Toc486406851"/>
      <w:bookmarkStart w:id="1751" w:name="_Toc486401918"/>
      <w:r>
        <w:rPr>
          <w:sz w:val="20"/>
        </w:rPr>
        <w:t>Not Used</w:t>
      </w:r>
      <w:r>
        <w:rPr>
          <w:sz w:val="20"/>
          <w:u w:val="none"/>
        </w:rPr>
        <w:t>.</w:t>
      </w:r>
      <w:bookmarkEnd w:id="1748"/>
      <w:bookmarkEnd w:id="1749"/>
      <w:bookmarkEnd w:id="1750"/>
      <w:bookmarkEnd w:id="1751"/>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52" w:name="_Toc501196425"/>
      <w:r>
        <w:rPr>
          <w:sz w:val="20"/>
        </w:rPr>
        <w:t>Not Used</w:t>
      </w:r>
      <w:r>
        <w:rPr>
          <w:sz w:val="20"/>
          <w:u w:val="none"/>
        </w:rPr>
        <w:t>.</w:t>
      </w:r>
      <w:bookmarkEnd w:id="1752"/>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53" w:name="_Toc486406853"/>
      <w:bookmarkStart w:id="1754" w:name="_Ref486653448"/>
      <w:bookmarkStart w:id="1755" w:name="_Toc486401920"/>
      <w:bookmarkStart w:id="1756" w:name="_Hlt486669850"/>
      <w:r>
        <w:rPr>
          <w:sz w:val="20"/>
        </w:rPr>
        <w:t xml:space="preserve">  </w:t>
      </w:r>
      <w:bookmarkStart w:id="1757" w:name="_Toc501196426"/>
      <w:bookmarkStart w:id="1758" w:name="_Hlt486669850_Copy_1"/>
      <w:bookmarkEnd w:id="1757"/>
      <w:r>
        <w:rPr>
          <w:sz w:val="20"/>
        </w:rPr>
        <w:t>LIMITATION OF LIABILITY</w:t>
      </w:r>
      <w:bookmarkEnd w:id="1753"/>
      <w:bookmarkEnd w:id="1754"/>
      <w:bookmarkEnd w:id="1755"/>
      <w:bookmarkEnd w:id="1756"/>
      <w:bookmarkEnd w:id="1758"/>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59" w:name="_Toc486401535"/>
      <w:bookmarkStart w:id="1760" w:name="_Toc486406854"/>
      <w:bookmarkStart w:id="1761" w:name="_Ref486412027"/>
      <w:bookmarkStart w:id="1762" w:name="_Toc486401921"/>
      <w:bookmarkStart w:id="1763" w:name="_Toc501196427"/>
      <w:r>
        <w:rPr>
          <w:sz w:val="20"/>
        </w:rPr>
        <w:t>Maximum Liability</w:t>
      </w:r>
      <w:bookmarkEnd w:id="1759"/>
      <w:bookmarkEnd w:id="1760"/>
      <w:bookmarkEnd w:id="1761"/>
      <w:bookmarkEnd w:id="1762"/>
      <w:bookmarkEnd w:id="1763"/>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64" w:name="_Toc501196428"/>
      <w:bookmarkStart w:id="1765" w:name="_Toc486401536"/>
      <w:bookmarkStart w:id="1766" w:name="_Toc486401922"/>
      <w:bookmarkStart w:id="1767" w:name="_Toc486406855"/>
      <w:r>
        <w:rPr>
          <w:sz w:val="20"/>
        </w:rPr>
        <w:t>Consequential Losses</w:t>
      </w:r>
      <w:bookmarkEnd w:id="1764"/>
      <w:bookmarkEnd w:id="1765"/>
      <w:bookmarkEnd w:id="1766"/>
      <w:bookmarkEnd w:id="1767"/>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68" w:name="_Toc486401537"/>
      <w:bookmarkStart w:id="1769" w:name="_Toc501196429"/>
      <w:bookmarkStart w:id="1770" w:name="_Toc486406856"/>
      <w:bookmarkStart w:id="1771" w:name="_Toc486401923"/>
      <w:r>
        <w:rPr>
          <w:sz w:val="20"/>
        </w:rPr>
        <w:t>Releases Valid in All Events</w:t>
      </w:r>
      <w:bookmarkEnd w:id="1768"/>
      <w:bookmarkEnd w:id="1769"/>
      <w:bookmarkEnd w:id="1770"/>
      <w:bookmarkEnd w:id="1771"/>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772" w:name="_Toc497708784_Copy_1"/>
      <w:r>
        <w:rPr>
          <w:sz w:val="20"/>
        </w:rPr>
        <w:t>Seller’s Advice or Assistance</w:t>
      </w:r>
      <w:bookmarkStart w:id="1773" w:name="_Toc497708784"/>
      <w:bookmarkEnd w:id="1772"/>
      <w:bookmarkEnd w:id="1773"/>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774" w:name="_Toc486406857"/>
      <w:bookmarkStart w:id="1775" w:name="_Toc486401924"/>
      <w:bookmarkStart w:id="1776" w:name="_Toc501196431"/>
      <w:r>
        <w:rPr>
          <w:sz w:val="20"/>
        </w:rPr>
        <w:t xml:space="preserve">  </w:t>
      </w:r>
      <w:bookmarkStart w:id="1777" w:name="_Toc486401538"/>
      <w:r>
        <w:rPr>
          <w:sz w:val="20"/>
        </w:rPr>
        <w:t>DRUG AND ALCOHOL-FREE WORKPLACE</w:t>
      </w:r>
      <w:bookmarkEnd w:id="1774"/>
      <w:bookmarkEnd w:id="1775"/>
      <w:bookmarkEnd w:id="1776"/>
      <w:bookmarkEnd w:id="1777"/>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778" w:name="_Toc501196432"/>
      <w:bookmarkStart w:id="1779" w:name="_Toc486406858"/>
      <w:bookmarkStart w:id="1780" w:name="_Toc486401925"/>
      <w:r>
        <w:rPr>
          <w:sz w:val="20"/>
        </w:rPr>
        <w:t xml:space="preserve">  </w:t>
      </w:r>
      <w:bookmarkStart w:id="1781" w:name="_Toc486401539"/>
      <w:r>
        <w:rPr>
          <w:sz w:val="20"/>
        </w:rPr>
        <w:t>PROJECT PLANNING AND CONTROLS</w:t>
      </w:r>
      <w:bookmarkEnd w:id="1778"/>
      <w:bookmarkEnd w:id="1779"/>
      <w:bookmarkEnd w:id="1780"/>
      <w:bookmarkEnd w:id="1781"/>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782" w:name="_Toc501196433"/>
      <w:bookmarkStart w:id="1783" w:name="_Toc486406859"/>
      <w:bookmarkStart w:id="1784" w:name="_Toc486401926"/>
      <w:r>
        <w:rPr>
          <w:sz w:val="20"/>
        </w:rPr>
        <w:t xml:space="preserve">  </w:t>
      </w:r>
      <w:bookmarkStart w:id="1785" w:name="_Toc486401540"/>
      <w:r>
        <w:rPr>
          <w:sz w:val="20"/>
        </w:rPr>
        <w:t>MISCELLANEOUS</w:t>
      </w:r>
      <w:bookmarkEnd w:id="1782"/>
      <w:bookmarkEnd w:id="1783"/>
      <w:bookmarkEnd w:id="1784"/>
      <w:bookmarkEnd w:id="1785"/>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786" w:name="_Toc501196434"/>
      <w:bookmarkStart w:id="1787" w:name="_Toc486401927"/>
      <w:bookmarkStart w:id="1788" w:name="_Toc486401541"/>
      <w:bookmarkStart w:id="1789" w:name="_Toc486406860"/>
      <w:r>
        <w:rPr>
          <w:sz w:val="20"/>
        </w:rPr>
        <w:t>Validity and Enforceability</w:t>
      </w:r>
      <w:bookmarkEnd w:id="1786"/>
      <w:bookmarkEnd w:id="1787"/>
      <w:bookmarkEnd w:id="1788"/>
      <w:bookmarkEnd w:id="1789"/>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790" w:name="_Ref486410345"/>
      <w:bookmarkStart w:id="1791" w:name="_Toc486401542"/>
      <w:bookmarkStart w:id="1792" w:name="_Ref486653393"/>
      <w:bookmarkStart w:id="1793" w:name="_Toc486406861"/>
      <w:bookmarkStart w:id="1794" w:name="_Toc486401928"/>
      <w:bookmarkStart w:id="1795" w:name="_Toc501196435"/>
      <w:r>
        <w:rPr>
          <w:sz w:val="20"/>
        </w:rPr>
        <w:t>Governing Law</w:t>
      </w:r>
      <w:bookmarkEnd w:id="1790"/>
      <w:bookmarkEnd w:id="1791"/>
      <w:bookmarkEnd w:id="1792"/>
      <w:bookmarkEnd w:id="1793"/>
      <w:bookmarkEnd w:id="1794"/>
      <w:bookmarkEnd w:id="1795"/>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796" w:name="_Toc486406862"/>
      <w:bookmarkStart w:id="1797" w:name="_Toc501196436"/>
      <w:bookmarkStart w:id="1798" w:name="_Toc486401929"/>
      <w:bookmarkStart w:id="1799" w:name="_Toc486401543"/>
      <w:r>
        <w:rPr>
          <w:sz w:val="20"/>
        </w:rPr>
        <w:t>Entire Agreement</w:t>
      </w:r>
      <w:bookmarkEnd w:id="1796"/>
      <w:bookmarkEnd w:id="1797"/>
      <w:bookmarkEnd w:id="1798"/>
      <w:bookmarkEnd w:id="1799"/>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800" w:name="_Toc486401930"/>
      <w:bookmarkStart w:id="1801" w:name="_Toc486406863"/>
      <w:bookmarkStart w:id="1802" w:name="_Toc486401544"/>
      <w:bookmarkStart w:id="1803" w:name="_Toc501196437"/>
      <w:r>
        <w:rPr>
          <w:sz w:val="20"/>
        </w:rPr>
        <w:t>Agreement Modification</w:t>
      </w:r>
      <w:bookmarkEnd w:id="1800"/>
      <w:bookmarkEnd w:id="1801"/>
      <w:bookmarkEnd w:id="1802"/>
      <w:bookmarkEnd w:id="1803"/>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04" w:name="_Toc486406864"/>
      <w:bookmarkStart w:id="1805" w:name="_Toc486401931"/>
      <w:bookmarkStart w:id="1806" w:name="_Toc501196438"/>
      <w:bookmarkStart w:id="1807" w:name="_Toc486401545"/>
      <w:r>
        <w:rPr>
          <w:sz w:val="20"/>
        </w:rPr>
        <w:t>Waiver</w:t>
      </w:r>
      <w:bookmarkEnd w:id="1804"/>
      <w:bookmarkEnd w:id="1805"/>
      <w:bookmarkEnd w:id="1806"/>
      <w:bookmarkEnd w:id="1807"/>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08" w:name="_Toc501196439"/>
      <w:bookmarkStart w:id="1809" w:name="_Toc486401932"/>
      <w:bookmarkStart w:id="1810" w:name="_Toc486406865"/>
      <w:bookmarkStart w:id="1811" w:name="_Toc486401546"/>
      <w:r>
        <w:rPr>
          <w:sz w:val="20"/>
        </w:rPr>
        <w:t>Headings</w:t>
      </w:r>
      <w:bookmarkEnd w:id="1808"/>
      <w:bookmarkEnd w:id="1809"/>
      <w:bookmarkEnd w:id="1810"/>
      <w:bookmarkEnd w:id="1811"/>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12" w:name="_Toc501196440"/>
      <w:bookmarkStart w:id="1813" w:name="_Toc486401933"/>
      <w:bookmarkStart w:id="1814" w:name="_Toc486406866"/>
      <w:bookmarkStart w:id="1815" w:name="_Toc486401547"/>
      <w:r>
        <w:rPr>
          <w:sz w:val="20"/>
        </w:rPr>
        <w:t>Third-Party Beneficiaries</w:t>
      </w:r>
      <w:bookmarkEnd w:id="1812"/>
      <w:bookmarkEnd w:id="1813"/>
      <w:bookmarkEnd w:id="1814"/>
      <w:bookmarkEnd w:id="1815"/>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16" w:name="_Toc501196441"/>
      <w:bookmarkStart w:id="1817" w:name="_Toc486401934"/>
      <w:bookmarkStart w:id="1818" w:name="_Toc486406867"/>
      <w:bookmarkStart w:id="1819" w:name="_Toc486401548"/>
      <w:r>
        <w:rPr>
          <w:sz w:val="20"/>
        </w:rPr>
        <w:t>Counterparts</w:t>
      </w:r>
      <w:bookmarkEnd w:id="1816"/>
      <w:bookmarkEnd w:id="1817"/>
      <w:bookmarkEnd w:id="1818"/>
      <w:bookmarkEnd w:id="1819"/>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20" w:name="_Toc501196442"/>
      <w:bookmarkStart w:id="1821" w:name="_Toc486401549"/>
      <w:bookmarkStart w:id="1822" w:name="_Toc486401935"/>
      <w:bookmarkStart w:id="1823" w:name="_Toc486406868"/>
      <w:r>
        <w:rPr>
          <w:sz w:val="20"/>
        </w:rPr>
        <w:t>Equal Employment Opportunity</w:t>
      </w:r>
      <w:bookmarkEnd w:id="1820"/>
      <w:bookmarkEnd w:id="1821"/>
      <w:bookmarkEnd w:id="1822"/>
      <w:bookmarkEnd w:id="1823"/>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24" w:name="_Toc486401936"/>
      <w:bookmarkStart w:id="1825" w:name="_Toc486406869"/>
      <w:bookmarkStart w:id="1826" w:name="_Toc501196443"/>
      <w:bookmarkStart w:id="1827" w:name="_Toc486401550"/>
      <w:r>
        <w:rPr>
          <w:sz w:val="20"/>
        </w:rPr>
        <w:t>Cooperation on Site</w:t>
      </w:r>
      <w:bookmarkEnd w:id="1824"/>
      <w:bookmarkEnd w:id="1825"/>
      <w:bookmarkEnd w:id="1826"/>
      <w:bookmarkEnd w:id="1827"/>
      <w:commentRangeStart w:id="314"/>
      <w:r>
        <w:rPr>
          <w:vanish/>
          <w:color w:val="FF0000"/>
          <w:sz w:val="20"/>
        </w:rPr>
        <w:t>»</w:t>
      </w:r>
      <w:commentRangeEnd w:id="314"/>
      <w:r>
        <w:commentReference w:id="314"/>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28" w:name="_Toc486401937"/>
      <w:bookmarkStart w:id="1829" w:name="_Toc501196444"/>
      <w:bookmarkStart w:id="1830" w:name="_Toc486406870"/>
      <w:bookmarkStart w:id="1831" w:name="_Toc486401551"/>
      <w:r>
        <w:rPr>
          <w:sz w:val="20"/>
        </w:rPr>
        <w:t>Nuclear Material</w:t>
      </w:r>
      <w:bookmarkEnd w:id="1828"/>
      <w:bookmarkEnd w:id="1829"/>
      <w:bookmarkEnd w:id="1830"/>
      <w:bookmarkEnd w:id="1831"/>
      <w:commentRangeStart w:id="315"/>
      <w:r>
        <w:rPr>
          <w:vanish/>
          <w:color w:val="FF0000"/>
          <w:sz w:val="20"/>
        </w:rPr>
        <w:t>»</w:t>
      </w:r>
      <w:commentRangeEnd w:id="315"/>
      <w:r>
        <w:commentReference w:id="315"/>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32" w:name="_Hlt486671977"/>
      <w:bookmarkEnd w:id="1832"/>
      <w:r>
        <w:rPr>
          <w:sz w:val="20"/>
        </w:rPr>
        <w:tab/>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left" w:pos="1440" w:leader="none"/>
                <w:tab w:val="right" w:pos="5040" w:leader="none"/>
              </w:tabs>
              <w:bidi w:val="0"/>
              <w:rPr>
                <w:rFonts w:ascii="Times New Roman" w:hAnsi="Times New Roman"/>
                <w:b/>
                <w:sz w:val="20"/>
                <w:u w:val="single"/>
              </w:rPr>
            </w:pPr>
            <w:r>
              <w:rPr>
                <w:b/>
                <w:sz w:val="20"/>
                <w:u w:val="single"/>
              </w:rPr>
            </w:r>
          </w:p>
          <w:p>
            <w:pPr>
              <w:pStyle w:val="sigline"/>
              <w:keepNext w:val="true"/>
              <w:widowControl/>
              <w:tabs>
                <w:tab w:val="left" w:pos="1440" w:leader="none"/>
                <w:tab w:val="right" w:pos="5040" w:leader="none"/>
              </w:tabs>
              <w:bidi w:val="0"/>
              <w:rPr>
                <w:rFonts w:ascii="Times New Roman" w:hAnsi="Times New Roman"/>
                <w:b/>
                <w:sz w:val="20"/>
              </w:rPr>
            </w:pPr>
            <w:r>
              <w:rPr>
                <w:b/>
                <w:sz w:val="20"/>
              </w:rPr>
              <w:t>Brazilian Power Development Trust,</w:t>
            </w:r>
          </w:p>
          <w:p>
            <w:pPr>
              <w:pStyle w:val="sigline"/>
              <w:keepNext w:val="true"/>
              <w:widowControl/>
              <w:bidi w:val="0"/>
              <w:rPr>
                <w:rFonts w:ascii="Times New Roman" w:hAnsi="Times New Roman"/>
                <w:b/>
                <w:sz w:val="20"/>
              </w:rPr>
            </w:pPr>
            <w:r>
              <w:rPr>
                <w:b/>
                <w:sz w:val="20"/>
              </w:rPr>
              <w:t>as Purchaser</w:t>
            </w:r>
          </w:p>
          <w:p>
            <w:pPr>
              <w:pStyle w:val="sigline"/>
              <w:keepNext w:val="true"/>
              <w:widowControl/>
              <w:bidi w:val="0"/>
              <w:rPr>
                <w:rFonts w:ascii="Times New Roman" w:hAnsi="Times New Roman"/>
                <w:b/>
                <w:sz w:val="20"/>
              </w:rPr>
            </w:pPr>
            <w:r>
              <w:rPr>
                <w:b/>
                <w:sz w:val="20"/>
              </w:rPr>
            </w:r>
          </w:p>
          <w:p>
            <w:pPr>
              <w:pStyle w:val="sigline"/>
              <w:keepNext w:val="true"/>
              <w:widowControl/>
              <w:bidi w:val="0"/>
              <w:rPr>
                <w:rFonts w:ascii="Times New Roman" w:hAnsi="Times New Roman"/>
                <w:b/>
                <w:sz w:val="20"/>
              </w:rPr>
            </w:pPr>
            <w:r>
              <w:rPr>
                <w:b/>
                <w:sz w:val="20"/>
              </w:rPr>
              <w:t>By: Wilmington Trust Company, not in its individual capacity, but solely as Trustee</w:t>
            </w:r>
          </w:p>
          <w:p>
            <w:pPr>
              <w:pStyle w:val="sigline"/>
              <w:keepNext w:val="true"/>
              <w:widowControl/>
              <w:tabs>
                <w:tab w:val="left" w:pos="1440" w:leader="none"/>
                <w:tab w:val="right" w:pos="5040" w:leader="none"/>
              </w:tabs>
              <w:bidi w:val="0"/>
              <w:rPr>
                <w:rFonts w:ascii="Times New Roman" w:hAnsi="Times New Roman"/>
                <w:sz w:val="20"/>
              </w:rPr>
            </w:pPr>
            <w:r>
              <w:rPr>
                <w:sz w:val="20"/>
              </w:rPr>
            </w:r>
          </w:p>
          <w:p>
            <w:pPr>
              <w:pStyle w:val="sigline"/>
              <w:keepNext w:val="true"/>
              <w:widowControl/>
              <w:tabs>
                <w:tab w:val="left" w:pos="1440" w:leader="none"/>
                <w:tab w:val="right" w:pos="5040" w:leader="none"/>
              </w:tabs>
              <w:bidi w:val="0"/>
              <w:rPr>
                <w:rFonts w:ascii="Times New Roman" w:hAnsi="Times New Roman"/>
                <w:sz w:val="20"/>
              </w:rPr>
            </w:pPr>
            <w:r>
              <w:rPr>
                <w:sz w:val="20"/>
              </w:rPr>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By:  </w:t>
              <w:tab/>
            </w:r>
            <w:r>
              <w:rPr>
                <w:sz w:val="20"/>
                <w:u w:val="single"/>
              </w:rPr>
              <w:tab/>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Name:  </w:t>
              <w:tab/>
            </w:r>
            <w:r>
              <w:rPr>
                <w:sz w:val="20"/>
                <w:u w:val="single"/>
              </w:rPr>
              <w:tab/>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Title:  </w:t>
              <w:tab/>
            </w:r>
            <w:r>
              <w:rPr>
                <w:sz w:val="20"/>
                <w:u w:val="single"/>
              </w:rPr>
              <w:tab/>
            </w:r>
          </w:p>
          <w:p>
            <w:pPr>
              <w:pStyle w:val="sigline"/>
              <w:keepNext w:val="true"/>
              <w:widowControl/>
              <w:tabs>
                <w:tab w:val="left" w:pos="1440" w:leader="none"/>
                <w:tab w:val="right" w:pos="5040" w:leader="none"/>
              </w:tabs>
              <w:bidi w:val="0"/>
              <w:rPr>
                <w:rFonts w:ascii="Times New Roman" w:hAnsi="Times New Roman"/>
                <w:sz w:val="20"/>
                <w:u w:val="single"/>
              </w:rPr>
            </w:pPr>
            <w:r>
              <w:rPr>
                <w:sz w:val="20"/>
                <w:u w:val="single"/>
              </w:rPr>
            </w:r>
          </w:p>
          <w:p>
            <w:pPr>
              <w:pStyle w:val="BodyTextSSbtss"/>
              <w:keepNext w:val="true"/>
              <w:widowControl/>
              <w:bidi w:val="0"/>
              <w:spacing w:before="0" w:after="0"/>
              <w:rPr>
                <w:rFonts w:ascii="Times New Roman" w:hAnsi="Times New Roman"/>
                <w:sz w:val="20"/>
                <w:u w:val="single"/>
              </w:rPr>
            </w:pPr>
            <w:r>
              <w:rPr>
                <w:sz w:val="20"/>
                <w:u w:val="single"/>
              </w:rPr>
            </w:r>
          </w:p>
          <w:p>
            <w:pPr>
              <w:pStyle w:val="BodyTextSSbtss"/>
              <w:keepNext w:val="true"/>
              <w:widowControl/>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left" w:pos="1440" w:leader="none"/>
                <w:tab w:val="right" w:pos="5040" w:leader="none"/>
              </w:tabs>
              <w:bidi w:val="0"/>
              <w:rPr>
                <w:rFonts w:ascii="Times New Roman" w:hAnsi="Times New Roman"/>
                <w:b/>
                <w:sz w:val="20"/>
              </w:rPr>
            </w:pPr>
            <w:r>
              <w:rPr>
                <w:b/>
                <w:sz w:val="20"/>
              </w:rPr>
              <w:t>GE Packaged Power, Inc.</w:t>
            </w:r>
          </w:p>
          <w:p>
            <w:pPr>
              <w:pStyle w:val="sigline"/>
              <w:keepNext w:val="true"/>
              <w:widowControl/>
              <w:tabs>
                <w:tab w:val="left" w:pos="1440" w:leader="none"/>
                <w:tab w:val="right" w:pos="5040" w:leader="none"/>
              </w:tabs>
              <w:bidi w:val="0"/>
              <w:rPr>
                <w:rFonts w:ascii="Times New Roman" w:hAnsi="Times New Roman"/>
                <w:sz w:val="20"/>
              </w:rPr>
            </w:pPr>
            <w:r>
              <w:rPr>
                <w:b/>
                <w:sz w:val="20"/>
              </w:rPr>
              <w:t>as Seller</w:t>
            </w:r>
          </w:p>
          <w:p>
            <w:pPr>
              <w:pStyle w:val="sigline"/>
              <w:keepNext w:val="true"/>
              <w:widowControl/>
              <w:tabs>
                <w:tab w:val="left" w:pos="1440" w:leader="none"/>
                <w:tab w:val="right" w:pos="5040" w:leader="none"/>
              </w:tabs>
              <w:bidi w:val="0"/>
              <w:rPr>
                <w:rFonts w:ascii="Times New Roman" w:hAnsi="Times New Roman"/>
                <w:sz w:val="20"/>
              </w:rPr>
            </w:pPr>
            <w:r>
              <w:rPr>
                <w:sz w:val="20"/>
              </w:rPr>
            </w:r>
          </w:p>
          <w:p>
            <w:pPr>
              <w:pStyle w:val="sigline"/>
              <w:keepNext w:val="true"/>
              <w:widowControl/>
              <w:tabs>
                <w:tab w:val="left" w:pos="1440" w:leader="none"/>
                <w:tab w:val="right" w:pos="5040" w:leader="none"/>
              </w:tabs>
              <w:bidi w:val="0"/>
              <w:rPr>
                <w:rFonts w:ascii="Times New Roman" w:hAnsi="Times New Roman"/>
                <w:sz w:val="20"/>
              </w:rPr>
            </w:pPr>
            <w:r>
              <w:rPr>
                <w:sz w:val="20"/>
              </w:rPr>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By:  </w:t>
              <w:tab/>
            </w:r>
            <w:r>
              <w:rPr>
                <w:sz w:val="20"/>
                <w:u w:val="single"/>
              </w:rPr>
              <w:tab/>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Name:  </w:t>
              <w:tab/>
            </w:r>
            <w:r>
              <w:rPr>
                <w:sz w:val="20"/>
                <w:u w:val="single"/>
              </w:rPr>
              <w:tab/>
            </w:r>
          </w:p>
          <w:p>
            <w:pPr>
              <w:pStyle w:val="sigline"/>
              <w:keepNext w:val="true"/>
              <w:widowControl/>
              <w:tabs>
                <w:tab w:val="clear" w:pos="1440"/>
                <w:tab w:val="left" w:pos="900" w:leader="none"/>
                <w:tab w:val="right" w:pos="4320" w:leader="none"/>
              </w:tabs>
              <w:bidi w:val="0"/>
              <w:rPr>
                <w:rFonts w:ascii="Times New Roman" w:hAnsi="Times New Roman"/>
                <w:sz w:val="20"/>
              </w:rPr>
            </w:pPr>
            <w:r>
              <w:rPr>
                <w:sz w:val="20"/>
              </w:rPr>
              <w:t xml:space="preserve">Title:  </w:t>
              <w:tab/>
            </w:r>
            <w:r>
              <w:rPr>
                <w:sz w:val="20"/>
                <w:u w:val="single"/>
              </w:rPr>
              <w:tab/>
            </w:r>
          </w:p>
          <w:p>
            <w:pPr>
              <w:pStyle w:val="sigline"/>
              <w:keepNext w:val="true"/>
              <w:widowControl/>
              <w:tabs>
                <w:tab w:val="left" w:pos="1440" w:leader="none"/>
                <w:tab w:val="right" w:pos="5040" w:leader="none"/>
              </w:tabs>
              <w:bidi w:val="0"/>
              <w:rPr>
                <w:rFonts w:ascii="Times New Roman" w:hAnsi="Times New Roman"/>
                <w:sz w:val="20"/>
                <w:u w:val="single"/>
              </w:rPr>
            </w:pPr>
            <w:r>
              <w:rPr>
                <w:sz w:val="20"/>
                <w:u w:val="single"/>
              </w:rPr>
            </w:r>
          </w:p>
          <w:p>
            <w:pPr>
              <w:pStyle w:val="BodyTextSSbtss"/>
              <w:keepNext w:val="true"/>
              <w:widowControl/>
              <w:bidi w:val="0"/>
              <w:spacing w:before="0" w:after="0"/>
              <w:rPr>
                <w:rFonts w:ascii="Times New Roman" w:hAnsi="Times New Roman"/>
                <w:sz w:val="20"/>
              </w:rPr>
            </w:pPr>
            <w:r>
              <w:rPr>
                <w:sz w:val="20"/>
              </w:rPr>
            </w:r>
          </w:p>
        </w:tc>
      </w:tr>
    </w:tbl>
    <w:p>
      <w:pPr>
        <w:pStyle w:val="BodyTextbt"/>
        <w:keepNext w:val="true"/>
        <w:keepLines/>
        <w:widowControl/>
        <w:bidi w:val="0"/>
        <w:rPr>
          <w:rFonts w:ascii="Times New Roman" w:hAnsi="Times New Roman"/>
          <w:sz w:val="20"/>
        </w:rPr>
      </w:pPr>
      <w:r>
        <w:rPr>
          <w:sz w:val="20"/>
        </w:rPr>
      </w:r>
    </w:p>
    <w:p>
      <w:pPr>
        <w:pStyle w:val="Normal"/>
        <w:keepNext w:val="true"/>
        <w:keepLines/>
        <w:widowControl/>
        <w:bidi w:val="0"/>
        <w:ind w:hanging="0" w:start="0" w:end="0"/>
        <w:jc w:val="start"/>
        <w:rPr>
          <w:sz w:val="20"/>
        </w:rPr>
      </w:pPr>
      <w:r>
        <w:rPr>
          <w:sz w:val="20"/>
        </w:rPr>
      </w:r>
    </w:p>
    <w:p>
      <w:pPr>
        <w:pStyle w:val="Normal"/>
        <w:keepNext w:val="true"/>
        <w:keepLines/>
        <w:widowControl/>
        <w:bidi w:val="0"/>
        <w:ind w:hanging="0" w:start="0" w:end="0"/>
        <w:jc w:val="start"/>
        <w:rPr>
          <w:sz w:val="20"/>
        </w:rPr>
      </w:pPr>
      <w:r>
        <w:rPr>
          <w:sz w:val="20"/>
        </w:rPr>
      </w:r>
      <w:r>
        <w:br w:type="page"/>
      </w:r>
    </w:p>
    <w:p>
      <w:pPr>
        <w:pStyle w:val="Title"/>
        <w:widowControl/>
        <w:bidi w:val="0"/>
        <w:jc w:val="end"/>
        <w:rPr>
          <w:rFonts w:ascii="Times New Roman" w:hAnsi="Times New Roman"/>
          <w:b w:val="false"/>
          <w:sz w:val="20"/>
        </w:rPr>
      </w:pPr>
      <w:r>
        <w:rPr>
          <w:b w:val="false"/>
          <w:sz w:val="20"/>
        </w:rPr>
      </w:r>
    </w:p>
    <w:p>
      <w:pPr>
        <w:pStyle w:val="exhibit"/>
        <w:widowControl/>
        <w:bidi w:val="0"/>
        <w:rPr>
          <w:rFonts w:ascii="Times New Roman" w:hAnsi="Times New Roman"/>
          <w:sz w:val="20"/>
        </w:rPr>
      </w:pPr>
      <w:bookmarkStart w:id="1833" w:name="_Toc501451178"/>
      <w:r>
        <w:rPr>
          <w:sz w:val="20"/>
        </w:rPr>
        <w:t xml:space="preserve">EXHIBIT A  </w:t>
      </w:r>
      <w:r>
        <w:rPr>
          <w:rStyle w:val="Underline"/>
          <w:sz w:val="20"/>
          <w:lang w:val="en-US" w:eastAsia="en-US"/>
        </w:rPr>
        <w:t>BASIS CONDITIONS</w:t>
      </w:r>
      <w:bookmarkEnd w:id="1833"/>
    </w:p>
    <w:p>
      <w:pPr>
        <w:pStyle w:val="BodyTextbt"/>
        <w:widowControl/>
        <w:bidi w:val="0"/>
        <w:rPr>
          <w:rFonts w:ascii="Times New Roman" w:hAnsi="Times New Roman"/>
          <w:sz w:val="20"/>
        </w:rPr>
      </w:pPr>
      <w:r>
        <w:rPr>
          <w:sz w:val="20"/>
        </w:rPr>
        <w:t>Performance Guarantee basis conditions for the Units shall be as set forth below:</w:t>
      </w:r>
    </w:p>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z w:val="20"/>
              </w:rPr>
              <w:t>85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z w:val="20"/>
              </w:rPr>
              <w:t>30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z w:val="20"/>
              </w:rPr>
              <w:t>58</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z w:val="20"/>
              </w:rPr>
              <w:t>20,892</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77–250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 xml:space="preserve"> </w:t>
            </w:r>
            <w:r>
              <w:rPr>
                <w:sz w:val="20"/>
              </w:rPr>
              <w:t>12,586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A-1 </w:t>
      </w:r>
      <w:r>
        <w:rPr>
          <w:rStyle w:val="Underline"/>
          <w:sz w:val="20"/>
          <w:lang w:val="en-US" w:eastAsia="en-US"/>
        </w:rPr>
        <w:t>BASIS FUEL</w:t>
      </w:r>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tabs>
                <w:tab w:val="clear" w:pos="720"/>
              </w:tabs>
              <w:bidi w:val="0"/>
              <w:spacing w:before="120" w:after="0"/>
              <w:jc w:val="start"/>
              <w:rPr/>
            </w:pPr>
            <w:r>
              <w:rPr>
                <w:rStyle w:val="Underline"/>
                <w:sz w:val="20"/>
                <w:lang w:val="en-US" w:eastAsia="en-US"/>
              </w:rPr>
              <w:t>Composition by vol.</w:t>
            </w:r>
          </w:p>
        </w:tc>
      </w:tr>
      <w:tr>
        <w:trPr>
          <w:cantSplit w:val="true"/>
        </w:trPr>
        <w:tc>
          <w:tcPr>
            <w:tcW w:w="2339" w:type="dxa"/>
            <w:tcBorders/>
          </w:tcPr>
          <w:p>
            <w:pPr>
              <w:pStyle w:val="Index1"/>
              <w:widowControl/>
              <w:tabs>
                <w:tab w:val="clear" w:pos="720"/>
              </w:tabs>
              <w:bidi w:val="0"/>
              <w:jc w:val="start"/>
              <w:rPr>
                <w:rFonts w:ascii="Times New Roman" w:hAnsi="Times New Roman"/>
                <w:sz w:val="20"/>
              </w:rPr>
            </w:pPr>
            <w:r>
              <w:rPr>
                <w:sz w:val="20"/>
              </w:rPr>
            </w:r>
          </w:p>
        </w:tc>
        <w:tc>
          <w:tcPr>
            <w:tcW w:w="1440" w:type="dxa"/>
            <w:tcBorders/>
          </w:tcPr>
          <w:p>
            <w:pPr>
              <w:pStyle w:val="Index1"/>
              <w:widowControl/>
              <w:tabs>
                <w:tab w:val="clear" w:pos="720"/>
                <w:tab w:val="center" w:pos="522" w:leader="none"/>
              </w:tabs>
              <w:bidi w:val="0"/>
              <w:jc w:val="center"/>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89.27</w:t>
            </w:r>
          </w:p>
        </w:tc>
      </w:tr>
      <w:tr>
        <w:trPr>
          <w:cantSplit w:val="true"/>
        </w:trPr>
        <w:tc>
          <w:tcPr>
            <w:tcW w:w="2339" w:type="dxa"/>
            <w:tcBorders/>
          </w:tcPr>
          <w:p>
            <w:pPr>
              <w:pStyle w:val="Index1"/>
              <w:widowControl/>
              <w:bidi w:val="0"/>
              <w:jc w:val="start"/>
              <w:rPr/>
            </w:pPr>
            <w:r>
              <w:rPr>
                <w:sz w:val="20"/>
              </w:rPr>
              <w:t>Ethane</w:t>
            </w:r>
          </w:p>
        </w:tc>
        <w:tc>
          <w:tcPr>
            <w:tcW w:w="1440" w:type="dxa"/>
            <w:tcBorders/>
          </w:tcPr>
          <w:p>
            <w:pPr>
              <w:pStyle w:val="Index1"/>
              <w:widowControl/>
              <w:bidi w:val="0"/>
              <w:jc w:val="start"/>
              <w:rPr/>
            </w:pPr>
            <w:r>
              <w:rPr>
                <w:sz w:val="20"/>
              </w:rPr>
              <w:t>7.42</w:t>
            </w:r>
          </w:p>
        </w:tc>
      </w:tr>
      <w:tr>
        <w:trPr>
          <w:cantSplit w:val="true"/>
        </w:trPr>
        <w:tc>
          <w:tcPr>
            <w:tcW w:w="2339" w:type="dxa"/>
            <w:tcBorders/>
          </w:tcPr>
          <w:p>
            <w:pPr>
              <w:pStyle w:val="Index1"/>
              <w:widowControl/>
              <w:bidi w:val="0"/>
              <w:jc w:val="start"/>
              <w:rPr/>
            </w:pPr>
            <w:r>
              <w:rPr>
                <w:sz w:val="20"/>
              </w:rPr>
              <w:t>Propane</w:t>
            </w:r>
          </w:p>
        </w:tc>
        <w:tc>
          <w:tcPr>
            <w:tcW w:w="1440" w:type="dxa"/>
            <w:tcBorders/>
          </w:tcPr>
          <w:p>
            <w:pPr>
              <w:pStyle w:val="Index1"/>
              <w:widowControl/>
              <w:bidi w:val="0"/>
              <w:jc w:val="start"/>
              <w:rPr/>
            </w:pPr>
            <w:r>
              <w:rPr>
                <w:sz w:val="20"/>
              </w:rPr>
              <w:t>1.91</w:t>
            </w:r>
          </w:p>
        </w:tc>
      </w:tr>
      <w:tr>
        <w:trPr>
          <w:cantSplit w:val="true"/>
        </w:trPr>
        <w:tc>
          <w:tcPr>
            <w:tcW w:w="2339" w:type="dxa"/>
            <w:tcBorders/>
          </w:tcPr>
          <w:p>
            <w:pPr>
              <w:pStyle w:val="Index1"/>
              <w:widowControl/>
              <w:bidi w:val="0"/>
              <w:jc w:val="start"/>
              <w:rPr/>
            </w:pPr>
            <w:r>
              <w:rPr>
                <w:sz w:val="20"/>
              </w:rPr>
              <w:t>Butane</w:t>
            </w:r>
          </w:p>
        </w:tc>
        <w:tc>
          <w:tcPr>
            <w:tcW w:w="1440" w:type="dxa"/>
            <w:tcBorders/>
          </w:tcPr>
          <w:p>
            <w:pPr>
              <w:pStyle w:val="Index1"/>
              <w:widowControl/>
              <w:bidi w:val="0"/>
              <w:jc w:val="start"/>
              <w:rPr/>
            </w:pPr>
            <w:r>
              <w:rPr>
                <w:sz w:val="20"/>
              </w:rPr>
              <w:t>0.33</w:t>
            </w:r>
          </w:p>
        </w:tc>
      </w:tr>
      <w:tr>
        <w:trPr>
          <w:cantSplit w:val="true"/>
        </w:trPr>
        <w:tc>
          <w:tcPr>
            <w:tcW w:w="2339" w:type="dxa"/>
            <w:tcBorders/>
          </w:tcPr>
          <w:p>
            <w:pPr>
              <w:pStyle w:val="Index1"/>
              <w:widowControl/>
              <w:bidi w:val="0"/>
              <w:jc w:val="start"/>
              <w:rPr/>
            </w:pPr>
            <w:r>
              <w:rPr>
                <w:sz w:val="20"/>
              </w:rPr>
              <w:t>Pentane</w:t>
            </w:r>
          </w:p>
        </w:tc>
        <w:tc>
          <w:tcPr>
            <w:tcW w:w="1440" w:type="dxa"/>
            <w:tcBorders/>
          </w:tcPr>
          <w:p>
            <w:pPr>
              <w:pStyle w:val="Index1"/>
              <w:widowControl/>
              <w:bidi w:val="0"/>
              <w:jc w:val="start"/>
              <w:rPr/>
            </w:pPr>
            <w:r>
              <w:rPr>
                <w:sz w:val="20"/>
              </w:rPr>
              <w:t>0.05</w:t>
            </w:r>
          </w:p>
        </w:tc>
      </w:tr>
      <w:tr>
        <w:trPr>
          <w:cantSplit w:val="true"/>
        </w:trPr>
        <w:tc>
          <w:tcPr>
            <w:tcW w:w="2339" w:type="dxa"/>
            <w:tcBorders/>
          </w:tcPr>
          <w:p>
            <w:pPr>
              <w:pStyle w:val="Index1"/>
              <w:widowControl/>
              <w:bidi w:val="0"/>
              <w:jc w:val="start"/>
              <w:rPr/>
            </w:pPr>
            <w:r>
              <w:rPr>
                <w:sz w:val="20"/>
              </w:rPr>
              <w:t>Hexane</w:t>
            </w:r>
          </w:p>
        </w:tc>
        <w:tc>
          <w:tcPr>
            <w:tcW w:w="1440" w:type="dxa"/>
            <w:tcBorders/>
          </w:tcPr>
          <w:p>
            <w:pPr>
              <w:pStyle w:val="Index1"/>
              <w:widowControl/>
              <w:bidi w:val="0"/>
              <w:jc w:val="start"/>
              <w:rPr/>
            </w:pPr>
            <w:r>
              <w:rPr>
                <w:sz w:val="20"/>
              </w:rPr>
              <w:t>0.01</w:t>
            </w:r>
          </w:p>
        </w:tc>
      </w:tr>
      <w:tr>
        <w:trPr>
          <w:cantSplit w:val="true"/>
        </w:trPr>
        <w:tc>
          <w:tcPr>
            <w:tcW w:w="2339" w:type="dxa"/>
            <w:tcBorders/>
          </w:tcPr>
          <w:p>
            <w:pPr>
              <w:pStyle w:val="Index1"/>
              <w:widowControl/>
              <w:bidi w:val="0"/>
              <w:jc w:val="start"/>
              <w:rPr/>
            </w:pPr>
            <w:r>
              <w:rPr>
                <w:sz w:val="20"/>
              </w:rPr>
              <w:t>Carbon dioxide</w:t>
            </w:r>
          </w:p>
        </w:tc>
        <w:tc>
          <w:tcPr>
            <w:tcW w:w="1440" w:type="dxa"/>
            <w:tcBorders/>
          </w:tcPr>
          <w:p>
            <w:pPr>
              <w:pStyle w:val="Index1"/>
              <w:widowControl/>
              <w:bidi w:val="0"/>
              <w:jc w:val="start"/>
              <w:rPr/>
            </w:pPr>
            <w:r>
              <w:rPr>
                <w:sz w:val="20"/>
              </w:rPr>
              <w:t>0.34</w:t>
            </w:r>
          </w:p>
        </w:tc>
      </w:tr>
      <w:tr>
        <w:trPr>
          <w:cantSplit w:val="true"/>
        </w:trPr>
        <w:tc>
          <w:tcPr>
            <w:tcW w:w="2339" w:type="dxa"/>
            <w:tcBorders/>
          </w:tcPr>
          <w:p>
            <w:pPr>
              <w:pStyle w:val="Index1"/>
              <w:widowControl/>
              <w:bidi w:val="0"/>
              <w:jc w:val="start"/>
              <w:rPr/>
            </w:pPr>
            <w:r>
              <w:rPr>
                <w:sz w:val="20"/>
              </w:rPr>
              <w:t>Nitrogen</w:t>
            </w:r>
          </w:p>
        </w:tc>
        <w:tc>
          <w:tcPr>
            <w:tcW w:w="1440" w:type="dxa"/>
            <w:tcBorders/>
          </w:tcPr>
          <w:p>
            <w:pPr>
              <w:pStyle w:val="Index1"/>
              <w:widowControl/>
              <w:bidi w:val="0"/>
              <w:jc w:val="start"/>
              <w:rPr/>
            </w:pPr>
            <w:r>
              <w:rPr>
                <w:sz w:val="20"/>
              </w:rPr>
              <w:t>0.67</w:t>
            </w:r>
          </w:p>
        </w:tc>
      </w:tr>
      <w:tr>
        <w:trPr>
          <w:cantSplit w:val="true"/>
        </w:trPr>
        <w:tc>
          <w:tcPr>
            <w:tcW w:w="2339" w:type="dxa"/>
            <w:tcBorders/>
          </w:tcPr>
          <w:p>
            <w:pPr>
              <w:pStyle w:val="Index1"/>
              <w:widowControl/>
              <w:bidi w:val="0"/>
              <w:jc w:val="start"/>
              <w:rPr/>
            </w:pPr>
            <w:r>
              <w:rPr>
                <w:sz w:val="20"/>
              </w:rPr>
              <w:t>Oxygen</w:t>
            </w:r>
          </w:p>
        </w:tc>
        <w:tc>
          <w:tcPr>
            <w:tcW w:w="1440" w:type="dxa"/>
            <w:tcBorders/>
          </w:tcPr>
          <w:p>
            <w:pPr>
              <w:pStyle w:val="Index1"/>
              <w:widowControl/>
              <w:bidi w:val="0"/>
              <w:jc w:val="start"/>
              <w:rPr/>
            </w:pPr>
            <w:r>
              <w:rPr>
                <w:sz w:val="20"/>
              </w:rPr>
              <w:t>0.00</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tabs>
                <w:tab w:val="clear" w:pos="720"/>
              </w:tabs>
              <w:bidi w:val="0"/>
              <w:jc w:val="start"/>
              <w:rPr/>
            </w:pPr>
            <w:r>
              <w:rPr>
                <w:sz w:val="20"/>
              </w:rPr>
              <w:t>Total</w:t>
            </w:r>
          </w:p>
        </w:tc>
        <w:tc>
          <w:tcPr>
            <w:tcW w:w="1440" w:type="dxa"/>
            <w:tcBorders/>
          </w:tcPr>
          <w:p>
            <w:pPr>
              <w:pStyle w:val="Index1"/>
              <w:widowControl/>
              <w:tabs>
                <w:tab w:val="clear" w:pos="720"/>
              </w:tabs>
              <w:bidi w:val="0"/>
              <w:jc w:val="start"/>
              <w:rPr/>
            </w:pPr>
            <w:r>
              <w:rPr>
                <w:sz w:val="20"/>
              </w:rPr>
              <w:t>100.00</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Delivery Pressure </w:t>
        <w:tab/>
        <w:tab/>
        <w:t>=</w:t>
        <w:tab/>
        <w:t>655 psig (minimum)</w:t>
      </w:r>
    </w:p>
    <w:p>
      <w:pPr>
        <w:pStyle w:val="BodyTextbt"/>
        <w:widowControl/>
        <w:bidi w:val="0"/>
        <w:rPr>
          <w:rFonts w:ascii="Times New Roman" w:hAnsi="Times New Roman"/>
          <w:sz w:val="20"/>
        </w:rPr>
      </w:pPr>
      <w:r>
        <w:rPr>
          <w:sz w:val="20"/>
        </w:rPr>
        <w:t>Delivery Temperature</w:t>
        <w:tab/>
        <w:tab/>
        <w:t xml:space="preserve">= </w:t>
        <w:tab/>
        <w:t xml:space="preserve">77–250 </w:t>
      </w:r>
      <w:r>
        <w:rPr>
          <w:rFonts w:eastAsia="Symbol" w:cs="Symbol" w:ascii="Symbol" w:hAnsi="Symbol"/>
          <w:sz w:val="20"/>
        </w:rPr>
        <w:sym w:font="Symbol" w:char="b0"/>
      </w:r>
      <w:r>
        <w:rPr>
          <w:sz w:val="20"/>
        </w:rPr>
        <w:t>F</w:t>
      </w:r>
    </w:p>
    <w:p>
      <w:pPr>
        <w:pStyle w:val="BodyTextbt"/>
        <w:widowControl/>
        <w:bidi w:val="0"/>
        <w:rPr>
          <w:rFonts w:ascii="Times New Roman" w:hAnsi="Times New Roman"/>
          <w:sz w:val="20"/>
        </w:rPr>
      </w:pPr>
      <w:r>
        <w:rPr>
          <w:sz w:val="20"/>
        </w:rPr>
        <w:t>The natural gas will contain not more than:</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0.3 grains of hydrogen sulfide per 100 SCF.</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rFonts w:eastAsia="WP MathA" w:cs="WP MathA" w:ascii="WP MathA" w:hAnsi="WP MathA"/>
          <w:sz w:val="20"/>
        </w:rPr>
        <w:sym w:font="WP MathA" w:char="23"/>
      </w:r>
      <w:r>
        <w:rPr>
          <w:sz w:val="20"/>
        </w:rPr>
        <w:t>7 pounds of water vapor per million SCF.</w:t>
      </w:r>
      <w:r>
        <w:br w:type="page"/>
      </w:r>
    </w:p>
    <w:p>
      <w:pPr>
        <w:pStyle w:val="exhibit"/>
        <w:widowControl/>
        <w:bidi w:val="0"/>
        <w:rPr>
          <w:rFonts w:ascii="Times New Roman" w:hAnsi="Times New Roman"/>
          <w:sz w:val="20"/>
        </w:rPr>
      </w:pPr>
      <w:bookmarkStart w:id="1834" w:name="_Toc501451180"/>
      <w:r>
        <w:rPr>
          <w:sz w:val="20"/>
        </w:rPr>
        <w:t xml:space="preserve">EXHIBIT A-2 </w:t>
      </w:r>
      <w:r>
        <w:rPr>
          <w:rStyle w:val="Underline"/>
          <w:sz w:val="20"/>
          <w:lang w:val="en-US" w:eastAsia="en-US"/>
        </w:rPr>
        <w:t>NOT USED</w:t>
      </w:r>
      <w:bookmarkEnd w:id="1834"/>
      <w:r>
        <w:br w:type="page"/>
      </w:r>
    </w:p>
    <w:p>
      <w:pPr>
        <w:pStyle w:val="exhibit"/>
        <w:widowControl/>
        <w:bidi w:val="0"/>
        <w:rPr>
          <w:rFonts w:ascii="Times New Roman" w:hAnsi="Times New Roman"/>
          <w:sz w:val="20"/>
        </w:rPr>
      </w:pPr>
      <w:bookmarkStart w:id="1835" w:name="_Toc501451181"/>
      <w:r>
        <w:rPr>
          <w:sz w:val="20"/>
        </w:rPr>
        <w:t xml:space="preserve">EXHIBIT A-3  </w:t>
      </w:r>
      <w:r>
        <w:rPr>
          <w:rStyle w:val="Underline"/>
          <w:sz w:val="20"/>
          <w:lang w:val="en-US" w:eastAsia="en-US"/>
        </w:rPr>
        <w:t>NOT USED</w:t>
      </w:r>
      <w:bookmarkEnd w:id="1835"/>
      <w:r>
        <w:br w:type="page"/>
      </w:r>
    </w:p>
    <w:p>
      <w:pPr>
        <w:pStyle w:val="exhibit"/>
        <w:widowControl/>
        <w:bidi w:val="0"/>
        <w:rPr>
          <w:rFonts w:ascii="Times New Roman" w:hAnsi="Times New Roman"/>
          <w:sz w:val="20"/>
        </w:rPr>
      </w:pPr>
      <w:bookmarkStart w:id="1836" w:name="_Toc501451182"/>
      <w:r>
        <w:rPr>
          <w:sz w:val="20"/>
        </w:rPr>
        <w:t xml:space="preserve">EXHIBIT B  </w:t>
      </w:r>
      <w:r>
        <w:rPr>
          <w:rStyle w:val="Underline"/>
          <w:sz w:val="20"/>
          <w:lang w:val="en-US" w:eastAsia="en-US"/>
        </w:rPr>
        <w:t>SCOPE OF WORK/SPECIFICATION</w:t>
      </w:r>
      <w:bookmarkEnd w:id="1836"/>
    </w:p>
    <w:p>
      <w:pPr>
        <w:pStyle w:val="BodyTextbt"/>
        <w:widowControl/>
        <w:bidi w:val="0"/>
        <w:rPr>
          <w:rFonts w:ascii="Times New Roman" w:hAnsi="Times New Roman"/>
          <w:sz w:val="20"/>
        </w:rPr>
      </w:pPr>
      <w:r>
        <w:rPr>
          <w:sz w:val="20"/>
        </w:rPr>
        <w:t>1.</w:t>
        <w:tab/>
      </w:r>
      <w:r>
        <w:rPr>
          <w:rStyle w:val="Underline"/>
          <w:sz w:val="20"/>
          <w:lang w:val="en-US" w:eastAsia="en-US"/>
        </w:rPr>
        <w:t>SCOPE OF SUPPLY</w:t>
      </w:r>
    </w:p>
    <w:p>
      <w:pPr>
        <w:pStyle w:val="BodyTextb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btfi"/>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firstLine="720" w:start="720" w:end="0"/>
        <w:rPr>
          <w:rFonts w:ascii="Times New Roman" w:hAnsi="Times New Roman"/>
          <w:sz w:val="20"/>
        </w:rPr>
      </w:pPr>
      <w:r>
        <w:rPr>
          <w:sz w:val="20"/>
        </w:rPr>
        <w:t>1)</w:t>
        <w:tab/>
        <w:t>LM6000 gas turbine engine equipped with inlet bellmouth and screen.</w:t>
      </w:r>
    </w:p>
    <w:p>
      <w:pPr>
        <w:pStyle w:val="BodyText2"/>
        <w:widowControl/>
        <w:bidi w:val="0"/>
        <w:ind w:hanging="720" w:start="2160" w:end="0"/>
        <w:rPr>
          <w:rFonts w:ascii="Times New Roman" w:hAnsi="Times New Roman"/>
          <w:sz w:val="20"/>
        </w:rPr>
      </w:pPr>
      <w:r>
        <w:rPr>
          <w:sz w:val="20"/>
        </w:rPr>
        <w:t>2)</w:t>
        <w:tab/>
        <w:t>Gas fuel system, complete and self-contained on the unit, with connection on the baseplate for customer’s filtered, regulated fuel supply at 675 psig ± 20 psig.</w:t>
      </w:r>
    </w:p>
    <w:p>
      <w:pPr>
        <w:pStyle w:val="BodyText2"/>
        <w:widowControl/>
        <w:bidi w:val="0"/>
        <w:ind w:hanging="720" w:start="2160" w:end="0"/>
        <w:rPr>
          <w:rFonts w:ascii="Times New Roman" w:hAnsi="Times New Roman"/>
          <w:sz w:val="20"/>
        </w:rPr>
      </w:pPr>
      <w:r>
        <w:rPr>
          <w:sz w:val="20"/>
        </w:rPr>
        <w:t>3b)</w:t>
        <w:tab/>
        <w:t>GE Generator, 13,800 Volt, 60 Hz, 3600 RPM, 60000 KVA @ 0.9 pf, 59</w:t>
      </w:r>
      <w:r>
        <w:rPr>
          <w:rFonts w:eastAsia="Symbol" w:cs="Symbol" w:ascii="Symbol" w:hAnsi="Symbol"/>
          <w:sz w:val="20"/>
        </w:rPr>
        <w:sym w:font="Symbol" w:char="b0"/>
      </w:r>
      <w:r>
        <w:rPr>
          <w:sz w:val="20"/>
        </w:rPr>
        <w:t>F cooling air.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Separate lube oil systems for gas turbine and generator, including duplex filters, duplex fin-fan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Winterization package to - 10</w:t>
      </w:r>
      <w:r>
        <w:rPr>
          <w:rFonts w:eastAsia="Symbol" w:cs="Symbol" w:ascii="Symbol" w:hAnsi="Symbol"/>
          <w:sz w:val="20"/>
        </w:rPr>
        <w:sym w:font="Symbol" w:char="b0"/>
      </w:r>
      <w:r>
        <w:rPr>
          <w:sz w:val="20"/>
        </w:rPr>
        <w:t>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pStyle w:val="BodyText2"/>
        <w:widowControl/>
        <w:numPr>
          <w:ilvl w:val="0"/>
          <w:numId w:val="2"/>
        </w:numPr>
        <w:tabs>
          <w:tab w:val="clear" w:pos="720"/>
          <w:tab w:val="left" w:pos="2160" w:leader="none"/>
        </w:tabs>
        <w:bidi w:val="0"/>
        <w:ind w:hanging="720" w:start="2160" w:end="0"/>
        <w:rPr>
          <w:rFonts w:ascii="Times New Roman" w:hAnsi="Times New Roman"/>
          <w:sz w:val="20"/>
        </w:rPr>
      </w:pPr>
      <w:r>
        <w:rPr>
          <w:sz w:val="20"/>
        </w:rPr>
        <w:t>Special lifting devices for Unit installation (to be returned to Seller).</w:t>
      </w:r>
    </w:p>
    <w:p>
      <w:pPr>
        <w:pStyle w:val="BodyText2"/>
        <w:widowControl/>
        <w:numPr>
          <w:ilvl w:val="0"/>
          <w:numId w:val="16"/>
        </w:numPr>
        <w:tabs>
          <w:tab w:val="clear" w:pos="720"/>
          <w:tab w:val="left" w:pos="2160" w:leader="none"/>
        </w:tabs>
        <w:bidi w:val="0"/>
        <w:ind w:hanging="720" w:start="2160" w:end="0"/>
        <w:rPr>
          <w:rFonts w:ascii="Times New Roman" w:hAnsi="Times New Roman"/>
          <w:sz w:val="20"/>
        </w:rPr>
      </w:pPr>
      <w:r>
        <w:rPr>
          <w:sz w:val="20"/>
        </w:rPr>
        <w:t>Exhaust stack, 45’, heavy base (one per Unit)</w:t>
      </w:r>
    </w:p>
    <w:p>
      <w:pPr>
        <w:pStyle w:val="BodyText2"/>
        <w:widowControl/>
        <w:numPr>
          <w:ilvl w:val="0"/>
          <w:numId w:val="17"/>
        </w:numPr>
        <w:tabs>
          <w:tab w:val="clear" w:pos="720"/>
          <w:tab w:val="left" w:pos="2160" w:leader="none"/>
        </w:tabs>
        <w:bidi w:val="0"/>
        <w:ind w:hanging="720" w:start="2160" w:end="0"/>
        <w:rPr>
          <w:rFonts w:ascii="Times New Roman" w:hAnsi="Times New Roman"/>
          <w:sz w:val="20"/>
        </w:rPr>
      </w:pPr>
      <w:r>
        <w:rPr>
          <w:sz w:val="20"/>
        </w:rPr>
        <w:t>Exhaust stack extension, to 90’ (one per Unit)</w:t>
      </w:r>
    </w:p>
    <w:p>
      <w:pPr>
        <w:pStyle w:val="BodyText2"/>
        <w:widowControl/>
        <w:numPr>
          <w:ilvl w:val="0"/>
          <w:numId w:val="18"/>
        </w:numPr>
        <w:tabs>
          <w:tab w:val="clear" w:pos="720"/>
          <w:tab w:val="left" w:pos="2160" w:leader="none"/>
        </w:tabs>
        <w:bidi w:val="0"/>
        <w:ind w:hanging="720" w:start="2160" w:end="0"/>
        <w:rPr>
          <w:rFonts w:ascii="Times New Roman" w:hAnsi="Times New Roman"/>
          <w:sz w:val="20"/>
        </w:rPr>
      </w:pPr>
      <w:r>
        <w:rPr>
          <w:sz w:val="20"/>
        </w:rPr>
        <w:t>2200 ton Chiller module (one per Unit)</w:t>
      </w:r>
    </w:p>
    <w:p>
      <w:pPr>
        <w:pStyle w:val="BodyText2"/>
        <w:widowControl/>
        <w:numPr>
          <w:ilvl w:val="0"/>
          <w:numId w:val="19"/>
        </w:numPr>
        <w:tabs>
          <w:tab w:val="clear" w:pos="720"/>
          <w:tab w:val="left" w:pos="2160" w:leader="none"/>
        </w:tabs>
        <w:bidi w:val="0"/>
        <w:ind w:hanging="720" w:start="2160" w:end="0"/>
        <w:rPr>
          <w:rFonts w:ascii="Times New Roman" w:hAnsi="Times New Roman"/>
          <w:sz w:val="20"/>
        </w:rPr>
      </w:pPr>
      <w:r>
        <w:rPr>
          <w:sz w:val="20"/>
        </w:rPr>
        <w:t>Cooling tower (with support structure and interconnect piping) for Chiller module (one per Unit)</w:t>
      </w:r>
    </w:p>
    <w:p>
      <w:pPr>
        <w:pStyle w:val="BodyText2"/>
        <w:widowControl/>
        <w:numPr>
          <w:ilvl w:val="0"/>
          <w:numId w:val="20"/>
        </w:numPr>
        <w:tabs>
          <w:tab w:val="clear" w:pos="720"/>
          <w:tab w:val="left" w:pos="2160" w:leader="none"/>
        </w:tabs>
        <w:bidi w:val="0"/>
        <w:ind w:hanging="720" w:start="2160" w:end="0"/>
        <w:rPr>
          <w:rFonts w:ascii="Times New Roman" w:hAnsi="Times New Roman"/>
          <w:sz w:val="20"/>
        </w:rPr>
      </w:pPr>
      <w:r>
        <w:rPr>
          <w:sz w:val="20"/>
        </w:rPr>
        <w:t>50’ Modular control room (one per pair of Units)</w:t>
      </w:r>
    </w:p>
    <w:p>
      <w:pPr>
        <w:pStyle w:val="BodyText2"/>
        <w:widowControl/>
        <w:numPr>
          <w:ilvl w:val="0"/>
          <w:numId w:val="21"/>
        </w:numPr>
        <w:tabs>
          <w:tab w:val="clear" w:pos="720"/>
          <w:tab w:val="left" w:pos="2160" w:leader="none"/>
        </w:tabs>
        <w:bidi w:val="0"/>
        <w:ind w:hanging="720" w:start="2160" w:end="0"/>
        <w:rPr>
          <w:rFonts w:ascii="Times New Roman" w:hAnsi="Times New Roman"/>
          <w:sz w:val="20"/>
        </w:rPr>
      </w:pPr>
      <w:r>
        <w:rPr>
          <w:sz w:val="20"/>
        </w:rPr>
        <w:t>Unit 480V Motor control center (one per Unit)</w:t>
      </w:r>
    </w:p>
    <w:p>
      <w:pPr>
        <w:pStyle w:val="BodyText2"/>
        <w:widowControl/>
        <w:numPr>
          <w:ilvl w:val="0"/>
          <w:numId w:val="22"/>
        </w:numPr>
        <w:tabs>
          <w:tab w:val="clear" w:pos="720"/>
          <w:tab w:val="left" w:pos="2160" w:leader="none"/>
        </w:tabs>
        <w:bidi w:val="0"/>
        <w:ind w:hanging="720" w:start="2160" w:end="0"/>
        <w:rPr>
          <w:rFonts w:ascii="Times New Roman" w:hAnsi="Times New Roman"/>
          <w:sz w:val="20"/>
        </w:rPr>
      </w:pPr>
      <w:r>
        <w:rPr>
          <w:sz w:val="20"/>
        </w:rPr>
        <w:t>Power system stabilizer (one per Unit)</w:t>
      </w:r>
    </w:p>
    <w:p>
      <w:pPr>
        <w:pStyle w:val="exhibit"/>
        <w:widowControl/>
        <w:bidi w:val="0"/>
        <w:spacing w:before="0" w:after="0"/>
        <w:rPr>
          <w:rFonts w:ascii="Times New Roman" w:hAnsi="Times New Roman"/>
          <w:sz w:val="20"/>
          <w:u w:val="single"/>
        </w:rPr>
      </w:pPr>
      <w:bookmarkStart w:id="1837" w:name="_Toc501451183"/>
      <w:r>
        <w:rPr>
          <w:sz w:val="20"/>
        </w:rPr>
        <w:t xml:space="preserve">EXHIBIT B-1  - </w:t>
      </w:r>
      <w:r>
        <w:rPr>
          <w:sz w:val="20"/>
          <w:u w:val="single"/>
        </w:rPr>
        <w:t>SPECIFICATION FOR LM6000 SPRINT™ GAS TURBINE GENERATOR AGREEMENT</w:t>
      </w:r>
      <w:bookmarkEnd w:id="1837"/>
    </w:p>
    <w:p>
      <w:pPr>
        <w:pStyle w:val="Title"/>
        <w:widowControl/>
        <w:bidi w:val="0"/>
        <w:spacing w:before="0" w:after="0"/>
        <w:rPr>
          <w:rFonts w:ascii="Times New Roman" w:hAnsi="Times New Roman"/>
          <w:sz w:val="20"/>
        </w:rPr>
      </w:pPr>
      <w:r>
        <w:rPr>
          <w:sz w:val="20"/>
        </w:rPr>
        <w:tab/>
      </w:r>
    </w:p>
    <w:p>
      <w:pPr>
        <w:pStyle w:val="Normal"/>
        <w:widowControl/>
        <w:tabs>
          <w:tab w:val="clear" w:pos="720"/>
          <w:tab w:val="left" w:pos="-1142" w:leader="none"/>
          <w:tab w:val="left" w:pos="-720" w:leader="none"/>
          <w:tab w:val="left" w:pos="1856" w:leader="none"/>
          <w:tab w:val="left" w:pos="5712" w:leader="none"/>
          <w:tab w:val="right" w:pos="9180" w:leader="none"/>
        </w:tabs>
        <w:bidi w:val="0"/>
        <w:ind w:hanging="1080" w:start="1080" w:end="0"/>
        <w:jc w:val="both"/>
        <w:rPr>
          <w:sz w:val="20"/>
        </w:rPr>
      </w:pPr>
      <w:r>
        <w:rPr>
          <w:sz w:val="20"/>
        </w:rPr>
      </w:r>
    </w:p>
    <w:p>
      <w:pPr>
        <w:pStyle w:val="Normal"/>
        <w:widowControl/>
        <w:bidi w:val="0"/>
        <w:ind w:hanging="0" w:start="0" w:end="0"/>
        <w:jc w:val="start"/>
        <w:rPr>
          <w:b/>
          <w:sz w:val="20"/>
        </w:rPr>
      </w:pPr>
      <w:r>
        <w:rPr>
          <w:b/>
          <w:sz w:val="20"/>
        </w:rPr>
        <w:t>1.0</w:t>
        <w:tab/>
        <w:t>GENERAL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color w:val="FFFF00"/>
          <w:sz w:val="20"/>
        </w:rPr>
      </w:pPr>
      <w:r>
        <w:rPr>
          <w:sz w:val="20"/>
        </w:rPr>
        <w:t>This specification defines the details of the design, manufacture and testing of the LM6000 Enhanced SPRINT™ gas turbine generator set (Unit) including all accessories described herein.</w:t>
      </w:r>
    </w:p>
    <w:p>
      <w:pPr>
        <w:pStyle w:val="BodyText2"/>
        <w:widowControl/>
        <w:bidi w:val="0"/>
        <w:rPr>
          <w:rFonts w:ascii="Times New Roman" w:hAnsi="Times New Roman"/>
          <w:sz w:val="20"/>
        </w:rPr>
      </w:pPr>
      <w:r>
        <w:rPr>
          <w:sz w:val="20"/>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bidi w:val="0"/>
        <w:ind w:hanging="0" w:start="0" w:end="0"/>
        <w:jc w:val="start"/>
        <w:rPr>
          <w:b/>
          <w:sz w:val="20"/>
        </w:rPr>
      </w:pPr>
      <w:r>
        <w:rPr>
          <w:b/>
          <w:sz w:val="20"/>
        </w:rPr>
        <w:t>1.1</w:t>
        <w:tab/>
        <w:t>Equipment and Services By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1.1.1</w:t>
        <w:tab/>
        <w:t>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1.1.2</w:t>
        <w:tab/>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080" w:start="1080" w:end="0"/>
        <w:jc w:val="both"/>
        <w:rPr>
          <w:sz w:val="20"/>
        </w:rPr>
      </w:pPr>
      <w:r>
        <w:rPr>
          <w:sz w:val="20"/>
        </w:rPr>
        <w:t>1.1.3</w:t>
        <w:tab/>
        <w:t>Coupling and Coupling Guard</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1.1.4</w:t>
        <w:tab/>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1.1.5</w:t>
        <w:tab/>
        <w:t>Lube Oil System for 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1.1.6</w:t>
        <w:tab/>
        <w:t xml:space="preserve">Lube Oil System for Generator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1.1.7</w:t>
        <w:tab/>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1.1.8</w:t>
        <w:tab/>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1.1.9</w:t>
        <w:tab/>
        <w:t xml:space="preserve">Electrohydraulic Start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1.1.10</w:t>
        <w:tab/>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1.1.11</w:t>
        <w:tab/>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1.1.12</w:t>
        <w:tab/>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1.1.13</w:t>
        <w:tab/>
        <w:t xml:space="preserve">Gaseous Fuel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1.1.14</w:t>
        <w:tab/>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1.1.15</w:t>
        <w:tab/>
        <w:t>Enhanced SPRINT</w:t>
      </w:r>
      <w:r>
        <w:rPr>
          <w:sz w:val="20"/>
          <w:vertAlign w:val="superscript"/>
        </w:rPr>
        <w:t xml:space="preserve">TM </w:t>
      </w:r>
      <w:r>
        <w:rPr>
          <w:sz w:val="20"/>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1.1.16</w:t>
        <w:tab/>
        <w:t>Unit Control Panel Designed for Indoor Installation</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1.1.17</w:t>
        <w:tab/>
        <w:t xml:space="preserve"> Beckwith </w:t>
      </w:r>
      <w:r>
        <w:rPr/>
        <w:commentReference w:id="316"/>
      </w:r>
      <w:r>
        <w:rPr>
          <w:sz w:val="20"/>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5712" w:leader="none"/>
        </w:tabs>
        <w:bidi w:val="0"/>
        <w:ind w:hanging="1080" w:start="1080" w:end="0"/>
        <w:jc w:val="both"/>
        <w:rPr>
          <w:sz w:val="20"/>
        </w:rPr>
      </w:pPr>
      <w:r>
        <w:rPr>
          <w:sz w:val="20"/>
        </w:rPr>
        <w:t>1.1.18</w:t>
        <w:tab/>
        <w:t>Bently Nevada 3500 Vibration Monitoring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1.1.19</w:t>
        <w:tab/>
        <w:t>Fire and Gas Detection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1.1.20</w:t>
        <w:tab/>
        <w:t xml:space="preserve">CO2 Fire Extinguishing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1.1.21</w:t>
        <w:tab/>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1.1.22</w:t>
        <w:tab/>
        <w:t xml:space="preserve">Training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1.1.23</w:t>
        <w:tab/>
        <w:t>Operating and Maintenance Manuals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1.1.24</w:t>
        <w:tab/>
        <w:t>Installation Manuals</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1.1.25</w:t>
        <w:tab/>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1.1.26</w:t>
        <w:tab/>
        <w:t>Packing and Crating for Domestic Shipment</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1.1.27</w:t>
        <w:tab/>
        <w:t>Drawings</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1.1.28</w:t>
        <w:tab/>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080" w:start="1080" w:end="0"/>
        <w:jc w:val="both"/>
        <w:rPr>
          <w:b/>
          <w:sz w:val="20"/>
        </w:rPr>
      </w:pPr>
      <w:r>
        <w:rPr>
          <w:b/>
          <w:sz w:val="20"/>
        </w:rPr>
        <w:t>1.1</w:t>
        <w:tab/>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w:t>
        <w:tab/>
        <w:t>Transport to the job site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1.2.2</w:t>
        <w:tab/>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1.2.3</w:t>
        <w:tab/>
        <w:t>35’ X 14’ Modular Control Room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1.2.4</w:t>
        <w:tab/>
        <w:t>Inlet air chilling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1.2.5</w:t>
        <w:tab/>
        <w:t>fFired, fuel gas, heating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1.2.6</w:t>
        <w:tab/>
        <w:t>Unit 480 V Motor Control Center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1.2.7</w:t>
        <w:tab/>
        <w:t>NEMA 3R 15 kV Switchgear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1.2.8</w:t>
        <w:tab/>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1.2.9</w:t>
        <w:tab/>
        <w:t>O&amp;M Manuals on CD ROM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1.2.10</w:t>
        <w:tab/>
        <w:t>Low ambient temperature anti-icing system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440" w:start="1440" w:end="0"/>
        <w:jc w:val="both"/>
        <w:rPr>
          <w:sz w:val="20"/>
        </w:rPr>
      </w:pPr>
      <w:r>
        <w:rPr>
          <w:sz w:val="20"/>
        </w:rPr>
        <w:t>1.2.11</w:t>
        <w:tab/>
        <w:t>Generator inlet air cooling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b/>
          <w:sz w:val="20"/>
        </w:rPr>
        <w:t>1.3</w:t>
      </w:r>
      <w:r>
        <w:rPr>
          <w:sz w:val="20"/>
        </w:rPr>
        <w:tab/>
      </w:r>
      <w:r>
        <w:rPr>
          <w:b/>
          <w:sz w:val="20"/>
        </w:rPr>
        <w:t>Equipment and Services by Purchaser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1.3.1</w:t>
        <w:tab/>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1.3.2</w:t>
        <w:tab/>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1.3.3</w:t>
        <w:tab/>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1.3.4</w:t>
        <w:tab/>
        <w:t>Lubricants and fluids (Operating and Commissioning)</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1.3.5</w:t>
        <w:tab/>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1.3.6</w:t>
        <w:tab/>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1.3.7</w:t>
        <w:tab/>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1.3.8</w:t>
        <w:tab/>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t>2.0</w:t>
      </w:r>
      <w:r>
        <w:rPr>
          <w:sz w:val="20"/>
        </w:rPr>
        <w:tab/>
      </w:r>
      <w:r>
        <w:rPr>
          <w:b/>
          <w:sz w:val="20"/>
        </w:rPr>
        <w:t>REFERENCED DOCUMENTS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r>
    </w:p>
    <w:p>
      <w:pPr>
        <w:pStyle w:val="BlockText"/>
        <w:widowControl/>
        <w:bidi w:val="0"/>
        <w:ind w:hanging="0" w:start="0" w:end="1440"/>
        <w:jc w:val="start"/>
        <w:rPr>
          <w:rFonts w:ascii="Times New Roman" w:hAnsi="Times New Roman"/>
          <w:sz w:val="20"/>
        </w:rPr>
      </w:pPr>
      <w:r>
        <w:rPr>
          <w:sz w:val="20"/>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bidi w:val="0"/>
        <w:ind w:hanging="2880" w:start="2880" w:end="0"/>
        <w:jc w:val="both"/>
        <w:rPr>
          <w:sz w:val="20"/>
        </w:rPr>
      </w:pPr>
      <w:r>
        <w:rPr>
          <w:sz w:val="20"/>
        </w:rPr>
        <w:t xml:space="preserve">AGMA 421                        </w:t>
        <w:tab/>
        <w:t>Standard Practice for High Speed Helical and Herringbone Gear Units (Used for the accessory gear except for service factor.)</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ANSI/AFBMA</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9</w:t>
        <w:tab/>
        <w:tab/>
        <w:tab/>
        <w:t>Loading Ratings and Fatigue Life for Ball Bearings.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11</w:t>
        <w:tab/>
        <w:tab/>
        <w:tab/>
        <w:t>Load Ratings and Fatigue Life for Roller Bearings.</w:t>
      </w:r>
    </w:p>
    <w:p>
      <w:pPr>
        <w:pStyle w:val="Normal"/>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hanging="2880" w:start="2880" w:end="0"/>
        <w:jc w:val="both"/>
        <w:rPr>
          <w:sz w:val="20"/>
        </w:rPr>
      </w:pPr>
      <w:r>
        <w:rPr>
          <w:sz w:val="20"/>
        </w:rPr>
        <w:t>ASCE-7Minimum Design Loads for Buildings and Other Structures</w:t>
      </w:r>
    </w:p>
    <w:p>
      <w:pPr>
        <w:pStyle w:val="Normal"/>
        <w:keepNext w:val="true"/>
        <w:keepLines/>
        <w:widowControl/>
        <w:bidi w:val="0"/>
        <w:ind w:firstLine="2880" w:start="0" w:end="0"/>
        <w:jc w:val="both"/>
        <w:rPr>
          <w:sz w:val="20"/>
        </w:rPr>
      </w:pPr>
      <w:r>
        <w:rPr>
          <w:sz w:val="20"/>
        </w:rPr>
        <w:t>(Used for Snow Loads)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B1.1</w:t>
        <w:tab/>
        <w:t>Unified Inch Screw Threads (S&amp;S Energy Products complies at the customer's connection)</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B1.20.1</w:t>
        <w:tab/>
        <w:tab/>
        <w:tab/>
        <w:t>Pipe Threads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B16.5</w:t>
        <w:tab/>
        <w:tab/>
        <w:tab/>
        <w:t>Steel Pipe Flanges and Flanged Fittings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B16.9</w:t>
        <w:tab/>
        <w:tab/>
        <w:tab/>
        <w:t>Factory - Made Wrought Steel Butt Welding Fittings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B16.21</w:t>
        <w:tab/>
        <w:t>Non-metallic Flat Gaskets for Pipe Flanges.  (Spiral-wound gaskets per API 601 may be used, particularly in turbine compartment piping.)</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B31.1</w:t>
        <w:tab/>
        <w:t>Pressure Piping and gas turbine piping systems comply.</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B133.2</w:t>
        <w:tab/>
        <w:t>Basic Gas Turbine. Complies, with the exception of paragraph:</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3600" w:end="0"/>
        <w:jc w:val="both"/>
        <w:rPr>
          <w:sz w:val="20"/>
        </w:rPr>
      </w:pPr>
      <w:r>
        <w:rPr>
          <w:sz w:val="20"/>
        </w:rPr>
        <w:t>8.5</w:t>
        <w:tab/>
        <w:t>Loose items such as jackscrews and eyebolts are not furnished.  Provisions for use of such items are not included in the design.</w:t>
      </w:r>
    </w:p>
    <w:p>
      <w:pPr>
        <w:pStyle w:val="Normal"/>
        <w:widowControl/>
        <w:tabs>
          <w:tab w:val="clear" w:pos="720"/>
          <w:tab w:val="left" w:pos="-1440" w:leader="none"/>
        </w:tabs>
        <w:bidi w:val="0"/>
        <w:ind w:hanging="720" w:start="360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B133.4</w:t>
        <w:tab/>
        <w:t>Gas Turbine Controls and Protection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B133.5</w:t>
        <w:tab/>
        <w:t>Gas Turbine Electrical Equipment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B133.8</w:t>
        <w:tab/>
        <w:tab/>
        <w:tab/>
        <w:t>Gas Turbine Installation Sound Emissions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w:t>
        <w:tab/>
        <w:tab/>
        <w:tab/>
        <w:t>Relays Associated with Electric Power Apparatus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C37.90.1</w:t>
        <w:tab/>
        <w:tab/>
        <w:t>Guide for Surge Withstand Capability (SWS) Tests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C50.10</w:t>
        <w:tab/>
        <w:tab/>
        <w:tab/>
        <w:t>General Requirements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C50.13</w:t>
        <w:tab/>
        <w:tab/>
        <w:tab/>
        <w:t>Requirements for Cylindrical Rotor Synchronous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C57.94</w:t>
        <w:tab/>
        <w:t>American Standard, Guide for Installation and Maintenance of Dry Type Transformers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C83.16</w:t>
        <w:tab/>
        <w:tab/>
        <w:tab/>
        <w:t>Relays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S1.2</w:t>
        <w:tab/>
        <w:tab/>
        <w:tab/>
        <w:t>Method for the Physical Measurement of Sound</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S1.4</w:t>
        <w:tab/>
        <w:tab/>
        <w:tab/>
        <w:t>Specification for Sound Level Meters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S1.13</w:t>
        <w:tab/>
        <w:tab/>
        <w:tab/>
        <w:t>Method for the Measurement of Sound Pressure Levels</w:t>
      </w:r>
    </w:p>
    <w:p>
      <w:pPr>
        <w:pStyle w:val="Normal"/>
        <w:widowControl/>
        <w:bidi w:val="0"/>
        <w:ind w:hanging="0" w:start="0" w:end="0"/>
        <w:jc w:val="both"/>
        <w:rPr>
          <w:sz w:val="20"/>
        </w:rPr>
      </w:pPr>
      <w:r>
        <w:rPr>
          <w:sz w:val="20"/>
        </w:rPr>
      </w:r>
    </w:p>
    <w:p>
      <w:pPr>
        <w:pStyle w:val="Normal"/>
        <w:widowControl/>
        <w:bidi w:val="0"/>
        <w:ind w:hanging="2880" w:start="2880" w:end="0"/>
        <w:jc w:val="both"/>
        <w:rPr>
          <w:sz w:val="20"/>
        </w:rPr>
      </w:pPr>
      <w:r>
        <w:rPr>
          <w:sz w:val="20"/>
        </w:rPr>
        <w:t>ANSI/ASHRAE 52.1-1992</w:t>
        <w:tab/>
        <w:t>Gravimetric and Dust Spot Procedures for Testing Air-cleaning Devices Used in General Ventilation for Removing Particulate Matter</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C37.2</w:t>
        <w:tab/>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100</w:t>
        <w:tab/>
        <w:t>IEEE Standard Dictionary of Electrical and Electronics Terms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ANSI/NEMA MG1</w:t>
        <w:tab/>
        <w:tab/>
        <w:t>Motors and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ANSI/NEMA MG2</w:t>
        <w:tab/>
        <w:t>Safety Standard for Construction and Guide for Selection, Installation and Use of Electric Motor and Generators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ANSI/NFPA 12</w:t>
        <w:tab/>
        <w:tab/>
        <w:t>Carbon Dioxide Extinguishing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ANSI/NFPA 70</w:t>
        <w:tab/>
        <w:t>National Electrical Code (Electrical components will be designed to meet the intent of this Code for Class 1, Group D, Div. 2, Hazardous area classification where appropriate.).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614</w:t>
        <w:tab/>
        <w:t>Lubrication, Shaft-Sealing, and Control - Oil Systems for Special - Purpose Applications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616</w:t>
        <w:tab/>
        <w:t>Gas Turbine for Refinery Services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650</w:t>
        <w:tab/>
        <w:t>Storage Tanks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670</w:t>
        <w:tab/>
        <w:tab/>
        <w:tab/>
        <w:t>Vibration Monitoring Systems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678</w:t>
        <w:tab/>
        <w:tab/>
        <w:tab/>
        <w:t>Accelerometer - Based Vibration Monitoring System</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RP11PGT</w:t>
        <w:tab/>
        <w:tab/>
        <w:tab/>
        <w:t>Packaged Combustion Gas Turbines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PTC22</w:t>
        <w:tab/>
        <w:tab/>
        <w:tab/>
        <w:t>Gas Turbine Power Plants - Performance Test Codes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VIII</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IX</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AWS D1.1</w:t>
        <w:tab/>
        <w:tab/>
        <w:tab/>
        <w:t>American Welding Specification</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EIA RS-232</w:t>
        <w:tab/>
        <w:t>Interface between Data Terminal Equipment and Data Communication Equipment Employing Serial Binary Interchange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34.1</w:t>
        <w:tab/>
        <w:tab/>
        <w:tab/>
        <w:t>Rotating Electrical Machines - Rating and Performance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34.3</w:t>
        <w:tab/>
        <w:tab/>
        <w:tab/>
        <w:t>Rotating Electrical Machines - Turbine Type Synchronous Machines</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IEEE Std. 421</w:t>
        <w:tab/>
        <w:t>IEEE Standard Criteria and Definitions for Excitation Systems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JIC</w:t>
        <w:tab/>
        <w:tab/>
        <w:tab/>
        <w:tab/>
        <w:t>Hydraulic Standards for Industrial Equipment</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UBC</w:t>
        <w:tab/>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0" w:end="0"/>
        <w:jc w:val="both"/>
        <w:rPr>
          <w:b/>
          <w:sz w:val="20"/>
        </w:rPr>
      </w:pPr>
      <w:r>
        <w:rPr>
          <w:b/>
          <w:sz w:val="20"/>
        </w:rPr>
        <w:t>3.0</w:t>
        <w:tab/>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3.1</w:t>
        <w:tab/>
        <w:t>Operation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1440" w:start="1440" w:end="0"/>
        <w:jc w:val="both"/>
        <w:rPr>
          <w:sz w:val="20"/>
        </w:rPr>
      </w:pPr>
      <w:r>
        <w:rPr>
          <w:sz w:val="20"/>
        </w:rPr>
        <w:t>3.2</w:t>
        <w:tab/>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guarantees the kW output, heat rate, NOx, CO, PM10 and UHC emissions, and noise emissions of the Unit according to the Agreement.</w:t>
      </w:r>
    </w:p>
    <w:p>
      <w:pPr>
        <w:pStyle w:val="BodyText2"/>
        <w:widowControl/>
        <w:bidi w:val="0"/>
        <w:rPr>
          <w:rFonts w:ascii="Times New Roman" w:hAnsi="Times New Roman"/>
          <w:sz w:val="20"/>
        </w:rPr>
      </w:pPr>
      <w:r>
        <w:rPr>
          <w:sz w:val="20"/>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w:t>
        <w:tab/>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3.3.1</w:t>
        <w:tab/>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keepNext w:val="true"/>
        <w:keepLines/>
        <w:widowControl/>
        <w:tabs>
          <w:tab w:val="clear" w:pos="720"/>
          <w:tab w:val="left" w:pos="1080" w:leader="none"/>
        </w:tabs>
        <w:bidi w:val="0"/>
        <w:rPr>
          <w:rFonts w:ascii="Times New Roman" w:hAnsi="Times New Roman"/>
          <w:sz w:val="20"/>
        </w:rPr>
      </w:pPr>
      <w:r>
        <w:rPr>
          <w:sz w:val="20"/>
        </w:rPr>
        <w:t xml:space="preserve">The Unit and related equipment furnished by the Seller shall be designed for proper operation with the following climatic conditions: </w:t>
      </w:r>
    </w:p>
    <w:p>
      <w:pPr>
        <w:pStyle w:val="Normal"/>
        <w:widowControl/>
        <w:numPr>
          <w:ilvl w:val="0"/>
          <w:numId w:val="23"/>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Maximum wind velocity of 100 mph</w:t>
      </w:r>
    </w:p>
    <w:p>
      <w:pPr>
        <w:pStyle w:val="Normal"/>
        <w:widowControl/>
        <w:numPr>
          <w:ilvl w:val="0"/>
          <w:numId w:val="24"/>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Ambient temperature range of 44 to +105</w:t>
      </w:r>
      <w:r>
        <w:rPr>
          <w:rFonts w:eastAsia="Symbol" w:cs="Symbol" w:ascii="Symbol" w:hAnsi="Symbol"/>
          <w:sz w:val="20"/>
        </w:rPr>
        <w:sym w:font="Symbol" w:char="b0"/>
      </w:r>
      <w:r>
        <w:rPr>
          <w:sz w:val="20"/>
        </w:rPr>
        <w:t xml:space="preserve">F* </w:t>
      </w:r>
    </w:p>
    <w:p>
      <w:pPr>
        <w:pStyle w:val="Normal"/>
        <w:widowControl/>
        <w:numPr>
          <w:ilvl w:val="0"/>
          <w:numId w:val="25"/>
        </w:numPr>
        <w:tabs>
          <w:tab w:val="clear" w:pos="720"/>
          <w:tab w:val="left" w:pos="-1142" w:leader="none"/>
          <w:tab w:val="left" w:pos="-720" w:leader="none"/>
          <w:tab w:val="left" w:pos="1860" w:leader="none"/>
          <w:tab w:val="left" w:pos="5712" w:leader="none"/>
        </w:tabs>
        <w:bidi w:val="0"/>
        <w:ind w:hanging="420" w:start="1500" w:end="0"/>
        <w:jc w:val="both"/>
        <w:rPr>
          <w:sz w:val="20"/>
        </w:rPr>
      </w:pPr>
      <w:r>
        <w:rPr>
          <w:sz w:val="20"/>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3.3.2</w:t>
        <w:tab/>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3.4</w:t>
        <w:tab/>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Surface temperature of components that can be readily accessed during normal operation shall not exceed 140</w:t>
      </w:r>
      <w:r>
        <w:rPr>
          <w:rFonts w:eastAsia="Symbol" w:cs="Symbol" w:ascii="Symbol" w:hAnsi="Symbol"/>
          <w:sz w:val="20"/>
        </w:rPr>
        <w:sym w:font="Symbol" w:char="b0"/>
      </w:r>
      <w:r>
        <w:rPr>
          <w:sz w:val="20"/>
        </w:rPr>
        <w:t xml:space="preserve">F without a barrier to protect personnel.  The engine compartment interior and roof are excluded from this requirement. </w:t>
      </w:r>
    </w:p>
    <w:p>
      <w:pPr>
        <w:pStyle w:val="BodyText2"/>
        <w:widowControl/>
        <w:tabs>
          <w:tab w:val="clear" w:pos="720"/>
          <w:tab w:val="left" w:pos="1080" w:leader="none"/>
        </w:tabs>
        <w:bidi w:val="0"/>
        <w:ind w:hanging="0" w:start="0" w:end="0"/>
        <w:rPr>
          <w:rFonts w:ascii="Times New Roman" w:hAnsi="Times New Roman"/>
          <w:b/>
          <w:sz w:val="20"/>
        </w:rPr>
      </w:pPr>
      <w:r>
        <w:rPr>
          <w:b/>
          <w:sz w:val="20"/>
        </w:rPr>
        <w:t>4.0</w:t>
        <w:tab/>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w:t>
        <w:tab/>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Major Components of the LM6000 turbine are:</w:t>
      </w:r>
    </w:p>
    <w:p>
      <w:pPr>
        <w:pStyle w:val="Normal"/>
        <w:widowControl/>
        <w:numPr>
          <w:ilvl w:val="0"/>
          <w:numId w:val="26"/>
        </w:numPr>
        <w:tabs>
          <w:tab w:val="clear" w:pos="720"/>
          <w:tab w:val="left" w:pos="1860" w:leader="none"/>
        </w:tabs>
        <w:suppressAutoHyphens w:val="true"/>
        <w:bidi w:val="0"/>
        <w:ind w:hanging="420" w:start="1560" w:end="0"/>
        <w:jc w:val="both"/>
        <w:rPr>
          <w:sz w:val="20"/>
        </w:rPr>
      </w:pPr>
      <w:r>
        <w:rPr>
          <w:sz w:val="20"/>
        </w:rPr>
        <w:t>5-stage low pressure compressor (LPC)</w:t>
      </w:r>
    </w:p>
    <w:p>
      <w:pPr>
        <w:pStyle w:val="Normal"/>
        <w:widowControl/>
        <w:numPr>
          <w:ilvl w:val="0"/>
          <w:numId w:val="27"/>
        </w:numPr>
        <w:tabs>
          <w:tab w:val="clear" w:pos="720"/>
          <w:tab w:val="left" w:pos="1860" w:leader="none"/>
        </w:tabs>
        <w:suppressAutoHyphens w:val="true"/>
        <w:bidi w:val="0"/>
        <w:ind w:hanging="420" w:start="1560" w:end="0"/>
        <w:jc w:val="both"/>
        <w:rPr>
          <w:sz w:val="20"/>
        </w:rPr>
      </w:pPr>
      <w:r>
        <w:rPr>
          <w:sz w:val="20"/>
        </w:rPr>
        <w:t>14-stage variable geometry high pressure compressor (HPC)</w:t>
      </w:r>
    </w:p>
    <w:p>
      <w:pPr>
        <w:pStyle w:val="Normal"/>
        <w:widowControl/>
        <w:numPr>
          <w:ilvl w:val="0"/>
          <w:numId w:val="28"/>
        </w:numPr>
        <w:tabs>
          <w:tab w:val="clear" w:pos="720"/>
          <w:tab w:val="left" w:pos="1860" w:leader="none"/>
        </w:tabs>
        <w:suppressAutoHyphens w:val="true"/>
        <w:bidi w:val="0"/>
        <w:ind w:hanging="420" w:start="1560" w:end="0"/>
        <w:jc w:val="both"/>
        <w:rPr>
          <w:sz w:val="20"/>
        </w:rPr>
      </w:pPr>
      <w:r>
        <w:rPr>
          <w:sz w:val="20"/>
        </w:rPr>
        <w:t>Annular combustor</w:t>
      </w:r>
    </w:p>
    <w:p>
      <w:pPr>
        <w:pStyle w:val="Normal"/>
        <w:widowControl/>
        <w:numPr>
          <w:ilvl w:val="0"/>
          <w:numId w:val="29"/>
        </w:numPr>
        <w:tabs>
          <w:tab w:val="clear" w:pos="720"/>
          <w:tab w:val="left" w:pos="1860" w:leader="none"/>
        </w:tabs>
        <w:suppressAutoHyphens w:val="true"/>
        <w:bidi w:val="0"/>
        <w:ind w:hanging="420" w:start="1560" w:end="0"/>
        <w:jc w:val="both"/>
        <w:rPr>
          <w:sz w:val="20"/>
        </w:rPr>
      </w:pPr>
      <w:r>
        <w:rPr>
          <w:sz w:val="20"/>
        </w:rPr>
        <w:t>2-stage air cooled high pressure turbine (HPT)</w:t>
      </w:r>
    </w:p>
    <w:p>
      <w:pPr>
        <w:pStyle w:val="Normal"/>
        <w:widowControl/>
        <w:numPr>
          <w:ilvl w:val="0"/>
          <w:numId w:val="30"/>
        </w:numPr>
        <w:tabs>
          <w:tab w:val="clear" w:pos="720"/>
          <w:tab w:val="left" w:pos="1860" w:leader="none"/>
        </w:tabs>
        <w:suppressAutoHyphens w:val="true"/>
        <w:bidi w:val="0"/>
        <w:ind w:hanging="420" w:start="1560" w:end="0"/>
        <w:jc w:val="both"/>
        <w:rPr>
          <w:sz w:val="20"/>
        </w:rPr>
      </w:pPr>
      <w:r>
        <w:rPr>
          <w:sz w:val="20"/>
        </w:rPr>
        <w:t xml:space="preserve">5-stage low pressure turbine (LPT) </w:t>
      </w:r>
    </w:p>
    <w:p>
      <w:pPr>
        <w:pStyle w:val="Normal"/>
        <w:widowControl/>
        <w:numPr>
          <w:ilvl w:val="0"/>
          <w:numId w:val="31"/>
        </w:numPr>
        <w:tabs>
          <w:tab w:val="clear" w:pos="720"/>
          <w:tab w:val="left" w:pos="1860" w:leader="none"/>
        </w:tabs>
        <w:suppressAutoHyphens w:val="true"/>
        <w:bidi w:val="0"/>
        <w:ind w:hanging="420" w:start="1560" w:end="0"/>
        <w:jc w:val="both"/>
        <w:rPr>
          <w:sz w:val="20"/>
        </w:rPr>
      </w:pPr>
      <w:r>
        <w:rPr>
          <w:sz w:val="20"/>
        </w:rPr>
        <w:t>Accessory Drive Gear Box</w:t>
      </w:r>
    </w:p>
    <w:p>
      <w:pPr>
        <w:pStyle w:val="Normal"/>
        <w:widowControl/>
        <w:suppressAutoHyphens w:val="true"/>
        <w:bidi w:val="0"/>
        <w:ind w:firstLine="1080" w:start="1080" w:end="0"/>
        <w:jc w:val="both"/>
        <w:rPr>
          <w:sz w:val="20"/>
        </w:rPr>
      </w:pPr>
      <w:r>
        <w:rPr>
          <w:sz w:val="20"/>
        </w:rPr>
      </w:r>
    </w:p>
    <w:p>
      <w:pPr>
        <w:pStyle w:val="BodyText2"/>
        <w:widowControl/>
        <w:bidi w:val="0"/>
        <w:rPr>
          <w:rFonts w:ascii="Times New Roman" w:hAnsi="Times New Roman"/>
          <w:sz w:val="20"/>
        </w:rPr>
      </w:pPr>
      <w:r>
        <w:rPr>
          <w:sz w:val="2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2"/>
        <w:widowControl/>
        <w:bidi w:val="0"/>
        <w:rPr>
          <w:rFonts w:ascii="Times New Roman" w:hAnsi="Times New Roman"/>
          <w:sz w:val="20"/>
        </w:rPr>
      </w:pPr>
      <w:r>
        <w:rPr>
          <w:sz w:val="20"/>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bidi w:val="0"/>
        <w:ind w:hanging="0" w:start="0" w:end="0"/>
        <w:jc w:val="both"/>
        <w:rPr>
          <w:sz w:val="20"/>
        </w:rPr>
      </w:pPr>
      <w:r>
        <w:rPr>
          <w:sz w:val="20"/>
        </w:rPr>
        <w:t>4.2</w:t>
        <w:tab/>
        <w:t>Turbine Cycle</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2"/>
        <w:widowControl/>
        <w:bidi w:val="0"/>
        <w:rPr>
          <w:rFonts w:ascii="Times New Roman" w:hAnsi="Times New Roman"/>
          <w:sz w:val="20"/>
        </w:rPr>
      </w:pPr>
      <w:r>
        <w:rPr>
          <w:sz w:val="20"/>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bidi w:val="0"/>
        <w:ind w:hanging="1080" w:start="1080" w:end="0"/>
        <w:jc w:val="both"/>
        <w:rPr>
          <w:sz w:val="20"/>
        </w:rPr>
      </w:pPr>
      <w:r>
        <w:rPr>
          <w:sz w:val="20"/>
        </w:rPr>
        <w:t>4.3</w:t>
        <w:tab/>
        <w:t>Inlet Section</w:t>
      </w:r>
    </w:p>
    <w:p>
      <w:pPr>
        <w:pStyle w:val="Normal"/>
        <w:widowControl/>
        <w:suppressAutoHyphens w:val="true"/>
        <w:bidi w:val="0"/>
        <w:ind w:hanging="0" w:start="0" w:end="0"/>
        <w:jc w:val="both"/>
        <w:rPr>
          <w:b/>
          <w:sz w:val="28"/>
        </w:rPr>
      </w:pPr>
      <w:r>
        <w:rPr>
          <w:b/>
          <w:sz w:val="28"/>
        </w:rPr>
      </w:r>
    </w:p>
    <w:p>
      <w:pPr>
        <w:pStyle w:val="BodyText2"/>
        <w:widowControl/>
        <w:suppressAutoHyphens w:val="true"/>
        <w:bidi w:val="0"/>
        <w:rPr>
          <w:rFonts w:ascii="Times New Roman" w:hAnsi="Times New Roman"/>
          <w:sz w:val="20"/>
        </w:rPr>
      </w:pPr>
      <w:r>
        <w:rPr>
          <w:sz w:val="20"/>
        </w:rPr>
        <w:t>The air intake section of the gas turbine consists of an annular flow section to direct the air stream into the low-pressure compressor.</w:t>
      </w:r>
    </w:p>
    <w:p>
      <w:pPr>
        <w:pStyle w:val="Normal"/>
        <w:widowControl/>
        <w:suppressAutoHyphens w:val="true"/>
        <w:bidi w:val="0"/>
        <w:ind w:hanging="1080" w:start="1080" w:end="0"/>
        <w:jc w:val="both"/>
        <w:rPr>
          <w:sz w:val="20"/>
        </w:rPr>
      </w:pPr>
      <w:r>
        <w:rPr>
          <w:sz w:val="20"/>
        </w:rPr>
        <w:t>4.4</w:t>
        <w:tab/>
        <w:t>Low Pressure Compressor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bidi w:val="0"/>
        <w:ind w:hanging="1080" w:start="1080" w:end="0"/>
        <w:jc w:val="both"/>
        <w:rPr>
          <w:sz w:val="20"/>
        </w:rPr>
      </w:pPr>
      <w:r>
        <w:rPr>
          <w:sz w:val="20"/>
        </w:rPr>
        <w:t>4.5</w:t>
        <w:tab/>
        <w:t>High Pressure Compressor</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2"/>
        <w:widowControl/>
        <w:bidi w:val="0"/>
        <w:rPr>
          <w:rFonts w:ascii="Times New Roman" w:hAnsi="Times New Roman"/>
          <w:sz w:val="20"/>
        </w:rPr>
      </w:pPr>
      <w:r>
        <w:rPr>
          <w:sz w:val="20"/>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bidi w:val="0"/>
        <w:ind w:hanging="0" w:start="0" w:end="0"/>
        <w:jc w:val="both"/>
        <w:rPr>
          <w:sz w:val="20"/>
        </w:rPr>
      </w:pPr>
      <w:r>
        <w:rPr>
          <w:sz w:val="20"/>
        </w:rPr>
        <w:t>4.6</w:t>
        <w:tab/>
        <w:t>Combustion System</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bidi w:val="0"/>
        <w:ind w:hanging="0" w:start="0" w:end="0"/>
        <w:jc w:val="both"/>
        <w:rPr>
          <w:sz w:val="20"/>
        </w:rPr>
      </w:pPr>
      <w:r>
        <w:rPr>
          <w:sz w:val="20"/>
        </w:rPr>
        <w:t>4.7</w:t>
        <w:tab/>
        <w:t>High Pressure Turbine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high-pressure turbine (HPT) will be an air cooled, 2-stage design with demonstrated high efficiency.</w:t>
      </w:r>
    </w:p>
    <w:p>
      <w:pPr>
        <w:pStyle w:val="BodyText2"/>
        <w:widowControl/>
        <w:bidi w:val="0"/>
        <w:rPr>
          <w:rFonts w:ascii="Times New Roman" w:hAnsi="Times New Roman"/>
          <w:sz w:val="20"/>
        </w:rPr>
      </w:pPr>
      <w:r>
        <w:rPr>
          <w:sz w:val="20"/>
        </w:rPr>
        <w:t>The HPT will be designed to be easily maintainable in service.  Significant maintainability features include:</w:t>
      </w:r>
    </w:p>
    <w:p>
      <w:pPr>
        <w:pStyle w:val="Normal"/>
        <w:widowControl/>
        <w:tabs>
          <w:tab w:val="clear" w:pos="720"/>
          <w:tab w:val="left" w:pos="1080" w:leader="none"/>
        </w:tabs>
        <w:suppressAutoHyphens w:val="true"/>
        <w:bidi w:val="0"/>
        <w:ind w:hanging="0" w:start="0" w:end="0"/>
        <w:jc w:val="both"/>
        <w:rPr>
          <w:sz w:val="20"/>
        </w:rPr>
      </w:pPr>
      <w:r>
        <w:rPr>
          <w:sz w:val="20"/>
        </w:rPr>
        <w:tab/>
        <w:t>-</w:t>
        <w:tab/>
        <w:t>Stage 1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Stage 2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Turbine blades will be individually replaceable.</w:t>
      </w:r>
    </w:p>
    <w:p>
      <w:pPr>
        <w:pStyle w:val="Normal"/>
        <w:widowControl/>
        <w:tabs>
          <w:tab w:val="clear" w:pos="720"/>
          <w:tab w:val="left" w:pos="1080" w:leader="none"/>
        </w:tabs>
        <w:suppressAutoHyphens w:val="true"/>
        <w:bidi w:val="0"/>
        <w:ind w:hanging="1440" w:start="1440" w:end="0"/>
        <w:jc w:val="both"/>
        <w:rPr>
          <w:sz w:val="20"/>
        </w:rPr>
      </w:pPr>
      <w:r>
        <w:rPr>
          <w:sz w:val="20"/>
        </w:rPr>
        <w:tab/>
        <w:t>-</w:t>
        <w:tab/>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2-stage high-pressure turbine will be assembled on the same shaft as the 14-stage high-pressure compressor..</w:t>
      </w:r>
    </w:p>
    <w:p>
      <w:pPr>
        <w:pStyle w:val="BodyText2"/>
        <w:widowControl/>
        <w:bidi w:val="0"/>
        <w:rPr>
          <w:rFonts w:ascii="Times New Roman" w:hAnsi="Times New Roman"/>
          <w:sz w:val="20"/>
        </w:rPr>
      </w:pPr>
      <w:r>
        <w:rPr>
          <w:sz w:val="20"/>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bidi w:val="0"/>
        <w:ind w:hanging="0" w:start="0" w:end="0"/>
        <w:jc w:val="both"/>
        <w:rPr>
          <w:sz w:val="20"/>
        </w:rPr>
      </w:pPr>
      <w:r>
        <w:rPr>
          <w:sz w:val="20"/>
        </w:rPr>
        <w:t>4.8</w:t>
        <w:tab/>
        <w:t>Low Pressure Turbine</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bidi w:val="0"/>
        <w:ind w:hanging="0" w:start="0" w:end="0"/>
        <w:jc w:val="both"/>
        <w:rPr>
          <w:sz w:val="20"/>
        </w:rPr>
      </w:pPr>
      <w:r>
        <w:rPr>
          <w:sz w:val="20"/>
        </w:rPr>
        <w:t>4.9</w:t>
        <w:tab/>
        <w:t>Gas Turbine Support Structures</w:t>
      </w:r>
    </w:p>
    <w:p>
      <w:pPr>
        <w:pStyle w:val="Normal"/>
        <w:keepNext w:val="true"/>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Three frames provide support for the LP and HP rotors.  </w:t>
      </w:r>
    </w:p>
    <w:p>
      <w:pPr>
        <w:pStyle w:val="Normal"/>
        <w:widowControl/>
        <w:numPr>
          <w:ilvl w:val="0"/>
          <w:numId w:val="32"/>
        </w:numPr>
        <w:tabs>
          <w:tab w:val="clear" w:pos="720"/>
          <w:tab w:val="left" w:pos="1860" w:leader="none"/>
          <w:tab w:val="left" w:pos="2520" w:leader="none"/>
        </w:tabs>
        <w:suppressAutoHyphens w:val="true"/>
        <w:bidi w:val="0"/>
        <w:ind w:hanging="420" w:start="1500" w:end="0"/>
        <w:jc w:val="both"/>
        <w:rPr>
          <w:sz w:val="20"/>
        </w:rPr>
      </w:pPr>
      <w:r>
        <w:rPr>
          <w:sz w:val="20"/>
        </w:rPr>
        <w:t>Front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2"/>
        <w:widowControl/>
        <w:bidi w:val="0"/>
        <w:rPr>
          <w:rFonts w:ascii="Times New Roman" w:hAnsi="Times New Roman"/>
          <w:sz w:val="20"/>
        </w:rPr>
      </w:pPr>
      <w:r>
        <w:rPr>
          <w:sz w:val="20"/>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33"/>
        </w:numPr>
        <w:tabs>
          <w:tab w:val="clear" w:pos="720"/>
          <w:tab w:val="left" w:pos="1860" w:leader="none"/>
          <w:tab w:val="left" w:pos="2520" w:leader="none"/>
        </w:tabs>
        <w:suppressAutoHyphens w:val="true"/>
        <w:bidi w:val="0"/>
        <w:ind w:hanging="420" w:start="1500" w:end="0"/>
        <w:jc w:val="both"/>
        <w:rPr>
          <w:sz w:val="20"/>
        </w:rPr>
      </w:pPr>
      <w:r>
        <w:rPr>
          <w:sz w:val="20"/>
        </w:rPr>
        <w:t>Compressor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34"/>
        </w:numPr>
        <w:tabs>
          <w:tab w:val="clear" w:pos="720"/>
          <w:tab w:val="left" w:pos="1500" w:leader="none"/>
          <w:tab w:val="left" w:pos="1860" w:leader="none"/>
        </w:tabs>
        <w:suppressAutoHyphens w:val="true"/>
        <w:bidi w:val="0"/>
        <w:ind w:hanging="420" w:start="1500" w:end="0"/>
        <w:jc w:val="both"/>
        <w:rPr>
          <w:sz w:val="20"/>
        </w:rPr>
      </w:pPr>
      <w:r>
        <w:rPr>
          <w:sz w:val="20"/>
        </w:rPr>
        <w:t>Turbine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bidi w:val="0"/>
        <w:ind w:hanging="0" w:start="0" w:end="0"/>
        <w:jc w:val="both"/>
        <w:rPr>
          <w:sz w:val="20"/>
        </w:rPr>
      </w:pPr>
      <w:r>
        <w:rPr>
          <w:sz w:val="20"/>
        </w:rPr>
        <w:t>4.10</w:t>
        <w:tab/>
        <w:t>Accessory Drive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bidi w:val="0"/>
        <w:ind w:hanging="1080" w:start="1080" w:end="0"/>
        <w:jc w:val="both"/>
        <w:rPr>
          <w:sz w:val="20"/>
        </w:rPr>
      </w:pPr>
      <w:r>
        <w:rPr>
          <w:sz w:val="20"/>
        </w:rPr>
        <w:t>4.11</w:t>
        <w:tab/>
        <w:t>Variable Geometry (VG) Control System</w:t>
      </w:r>
    </w:p>
    <w:p>
      <w:pPr>
        <w:pStyle w:val="Normal"/>
        <w:widowControl/>
        <w:tabs>
          <w:tab w:val="clear" w:pos="720"/>
          <w:tab w:val="left" w:pos="108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4.12</w:t>
        <w:tab/>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4.13</w:t>
        <w:tab/>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keepNext w:val="true"/>
        <w:keepLines/>
        <w:widowControl/>
        <w:bidi w:val="0"/>
        <w:rPr>
          <w:rFonts w:ascii="Times New Roman" w:hAnsi="Times New Roman"/>
          <w:sz w:val="20"/>
        </w:rPr>
      </w:pPr>
      <w:r>
        <w:rPr>
          <w:sz w:val="20"/>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4.14</w:t>
        <w:tab/>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4.15</w:t>
        <w:tab/>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4.16</w:t>
        <w:tab/>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4.17</w:t>
        <w:tab/>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4.18</w:t>
        <w:tab/>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These devices will be incorporated into an electronic control system furnished.  Details of the control system are described in Section 13.</w:t>
      </w:r>
    </w:p>
    <w:p>
      <w:pPr>
        <w:pStyle w:val="BodyText2"/>
        <w:widowControl/>
        <w:bidi w:val="0"/>
        <w:rPr>
          <w:rFonts w:ascii="Times New Roman" w:hAnsi="Times New Roman"/>
          <w:sz w:val="20"/>
        </w:rPr>
      </w:pPr>
      <w:r>
        <w:rPr>
          <w:sz w:val="20"/>
        </w:rPr>
        <w:t>The gas turbine will be equipped with the following sensors:.</w:t>
      </w:r>
    </w:p>
    <w:p>
      <w:pPr>
        <w:pStyle w:val="Heading1"/>
        <w:widowControl/>
        <w:numPr>
          <w:ilvl w:val="0"/>
          <w:numId w:val="0"/>
        </w:numPr>
        <w:bidi w:val="0"/>
        <w:ind w:hanging="0" w:start="0"/>
        <w:outlineLvl w:val="0"/>
        <w:rPr>
          <w:rFonts w:ascii="Times New Roman" w:hAnsi="Times New Roman"/>
          <w:sz w:val="20"/>
        </w:rPr>
      </w:pPr>
      <w:r>
        <w:rPr>
          <w:sz w:val="20"/>
        </w:rPr>
        <w:t>ARTICLE XXXI.</w:t>
        <w:tab/>
        <w:t xml:space="preserve">       Qty</w:t>
        <w:tab/>
        <w:tab/>
        <w:tab/>
        <w:tab/>
        <w:tab/>
        <w:t>Sensor</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ab/>
        <w:tab/>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3</w:t>
        <w:tab/>
        <w:tab/>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b/>
          <w:sz w:val="20"/>
        </w:rPr>
      </w:pPr>
      <w:r>
        <w:rPr>
          <w:b/>
          <w:sz w:val="20"/>
        </w:rPr>
        <w:t>4.19</w:t>
        <w:tab/>
        <w:t>ENHANCED SPRINT System</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keepNext w:val="true"/>
        <w:widowControl/>
        <w:bidi w:val="0"/>
        <w:rPr>
          <w:rFonts w:ascii="Times New Roman" w:hAnsi="Times New Roman"/>
          <w:sz w:val="20"/>
        </w:rPr>
      </w:pPr>
      <w:r>
        <w:rPr>
          <w:sz w:val="20"/>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bidi w:val="0"/>
        <w:ind w:hanging="420" w:start="420" w:end="0"/>
        <w:jc w:val="both"/>
        <w:rPr>
          <w:sz w:val="20"/>
        </w:rPr>
      </w:pPr>
      <w:r>
        <w:rPr>
          <w:sz w:val="20"/>
        </w:rPr>
        <w:t>4.20</w:t>
        <w:tab/>
        <w:t xml:space="preserve">           Water Injection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bidi w:val="0"/>
        <w:ind w:hanging="0" w:start="0" w:end="0"/>
        <w:jc w:val="both"/>
        <w:rPr>
          <w:b/>
          <w:sz w:val="26"/>
        </w:rPr>
      </w:pPr>
      <w:r>
        <w:rPr>
          <w:b/>
          <w:sz w:val="20"/>
        </w:rPr>
        <w:t>5.0</w:t>
        <w:tab/>
      </w:r>
      <w:r>
        <w:rPr>
          <w:b/>
          <w:sz w:val="26"/>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5.1</w:t>
        <w:tab/>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2"/>
        <w:widowControl/>
        <w:bidi w:val="0"/>
        <w:rPr>
          <w:rFonts w:ascii="Times New Roman" w:hAnsi="Times New Roman"/>
          <w:sz w:val="20"/>
        </w:rPr>
      </w:pPr>
      <w:r>
        <w:rPr>
          <w:sz w:val="20"/>
        </w:rPr>
        <w:t>The generator will be capable of a 110% power overload for 2 hours out of every 24 hours of operation with no loss of operating life.  The generator will also be capable of withstanding a 30% overload current for 1 minute.</w:t>
      </w:r>
    </w:p>
    <w:p>
      <w:pPr>
        <w:pStyle w:val="BodyText2"/>
        <w:widowControl/>
        <w:bidi w:val="0"/>
        <w:rPr>
          <w:rFonts w:ascii="Times New Roman" w:hAnsi="Times New Roman"/>
          <w:sz w:val="20"/>
        </w:rPr>
      </w:pPr>
      <w:r>
        <w:rPr>
          <w:sz w:val="20"/>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5.2</w:t>
        <w:tab/>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2"/>
        <w:widowControl/>
        <w:bidi w:val="0"/>
        <w:rPr>
          <w:rFonts w:ascii="Times New Roman" w:hAnsi="Times New Roman"/>
          <w:sz w:val="20"/>
        </w:rPr>
      </w:pPr>
      <w:r>
        <w:rPr>
          <w:sz w:val="20"/>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5.3</w:t>
        <w:tab/>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generator will be furnished with an auto-manual electronic voltage regulator system.  The voltage regulator system will be rack-mounted in the unit control panel and maintains generator output voltage within </w:t>
      </w:r>
      <w:r>
        <w:rPr>
          <w:sz w:val="20"/>
          <w:u w:val="single"/>
        </w:rPr>
        <w:t>+</w:t>
      </w:r>
      <w:r>
        <w:rPr>
          <w:sz w:val="20"/>
        </w:rPr>
        <w:t>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diode failure alarm</w:t>
        <w:tab/>
        <w:tab/>
        <w:tab/>
        <w:t>-</w:t>
        <w:tab/>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flux limiter</w:t>
        <w:tab/>
        <w:tab/>
        <w:tab/>
        <w:tab/>
        <w:t>-</w:t>
        <w:tab/>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0" w:start="5400" w:end="0"/>
        <w:jc w:val="both"/>
        <w:rPr>
          <w:sz w:val="20"/>
        </w:rPr>
      </w:pPr>
      <w:r>
        <w:rPr>
          <w:sz w:val="20"/>
        </w:rPr>
        <w:tab/>
        <w:t>-</w:t>
        <w:tab/>
        <w:t>over-excitation limiter</w:t>
        <w:tab/>
        <w:tab/>
        <w:tab/>
        <w:t>-</w:t>
        <w:tab/>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t>-</w:t>
        <w:tab/>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5.4</w:t>
        <w:tab/>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5.4.1</w:t>
        <w:tab/>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5.4.2</w:t>
        <w:tab/>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2"/>
        <w:widowControl/>
        <w:bidi w:val="0"/>
        <w:rPr>
          <w:rFonts w:ascii="Times New Roman" w:hAnsi="Times New Roman"/>
          <w:sz w:val="20"/>
        </w:rPr>
      </w:pPr>
      <w:r>
        <w:rPr>
          <w:sz w:val="20"/>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5.5</w:t>
        <w:tab/>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5.5.1</w:t>
        <w:tab/>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A minimum of six platinum resistance temperature detectors (two per phase) will be embedded in the stator windings.  The RTD's will be the 100-ohm at 32</w:t>
      </w:r>
      <w:r>
        <w:rPr>
          <w:sz w:val="20"/>
          <w:vertAlign w:val="superscript"/>
        </w:rPr>
        <w:t>o</w:t>
      </w:r>
      <w:r>
        <w:rPr>
          <w:sz w:val="20"/>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5.5.2</w:t>
        <w:tab/>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5.5.3</w:t>
        <w:tab/>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5.5.4</w:t>
        <w:tab/>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5.5.5</w:t>
        <w:tab/>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bidi w:val="0"/>
        <w:ind w:hanging="1080" w:start="1080" w:end="0"/>
        <w:jc w:val="both"/>
        <w:rPr>
          <w:b/>
          <w:sz w:val="20"/>
        </w:rPr>
      </w:pPr>
      <w:r>
        <w:rPr>
          <w:b/>
          <w:sz w:val="20"/>
        </w:rPr>
        <w:t>6.0</w:t>
        <w:tab/>
        <w:t>AIR INLET SYSTEM - MULTI STAGE DESIGN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air inlet system:</w:t>
      </w:r>
    </w:p>
    <w:p>
      <w:pPr>
        <w:pStyle w:val="BodyText2"/>
        <w:widowControl/>
        <w:bidi w:val="0"/>
        <w:rPr>
          <w:rFonts w:ascii="Times New Roman" w:hAnsi="Times New Roman"/>
          <w:sz w:val="20"/>
        </w:rPr>
      </w:pPr>
      <w:r>
        <w:rPr>
          <w:sz w:val="20"/>
        </w:rPr>
        <w:t>Maintains clean airflow required by the gas turbine, generator cooling, and enclosure ventilation.</w:t>
      </w:r>
    </w:p>
    <w:p>
      <w:pPr>
        <w:pStyle w:val="BodyText2"/>
        <w:widowControl/>
        <w:bidi w:val="0"/>
        <w:rPr>
          <w:rFonts w:ascii="Times New Roman" w:hAnsi="Times New Roman"/>
          <w:sz w:val="20"/>
        </w:rPr>
      </w:pPr>
      <w:r>
        <w:rPr>
          <w:sz w:val="20"/>
        </w:rPr>
        <w:t>Minimizes frequency of high efficiency filter replacement.</w:t>
      </w:r>
    </w:p>
    <w:p>
      <w:pPr>
        <w:pStyle w:val="BodyText2"/>
        <w:widowControl/>
        <w:bidi w:val="0"/>
        <w:rPr>
          <w:rFonts w:ascii="Times New Roman" w:hAnsi="Times New Roman"/>
          <w:sz w:val="20"/>
        </w:rPr>
      </w:pPr>
      <w:r>
        <w:rPr>
          <w:sz w:val="20"/>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6.1</w:t>
        <w:tab/>
        <w:t>Filtration Specifications</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bidi w:val="0"/>
        <w:ind w:hanging="0" w:start="0" w:end="0"/>
        <w:jc w:val="both"/>
        <w:rPr>
          <w:b/>
          <w:sz w:val="20"/>
        </w:rPr>
      </w:pPr>
      <w:r>
        <w:rPr>
          <w:sz w:val="20"/>
        </w:rPr>
        <w:tab/>
        <w:t>Total AirFlow:</w:t>
        <w:tab/>
        <w:t>335,000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bidi w:val="0"/>
        <w:ind w:hanging="6480" w:start="6480" w:end="0"/>
        <w:jc w:val="both"/>
        <w:rPr>
          <w:b/>
          <w:sz w:val="20"/>
        </w:rPr>
      </w:pPr>
      <w:r>
        <w:rPr>
          <w:sz w:val="20"/>
        </w:rPr>
        <w:tab/>
        <w:t xml:space="preserve">Engine Combustion Air </w:t>
        <w:tab/>
        <w:tab/>
        <w:t>230,000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bidi w:val="0"/>
        <w:ind w:hanging="3600" w:start="3600" w:end="0"/>
        <w:jc w:val="both"/>
        <w:rPr>
          <w:sz w:val="20"/>
        </w:rPr>
      </w:pPr>
      <w:r>
        <w:rPr>
          <w:sz w:val="20"/>
        </w:rPr>
        <w:tab/>
        <w:t>Ventilation Air for Turbine &amp;</w:t>
        <w:tab/>
        <w:t xml:space="preserve">105,000 SCFM </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tab/>
        <w:t>Generator Compartments</w:t>
      </w:r>
    </w:p>
    <w:p>
      <w:pPr>
        <w:pStyle w:val="Normal"/>
        <w:widowControl/>
        <w:tabs>
          <w:tab w:val="clear" w:pos="720"/>
          <w:tab w:val="left" w:pos="0" w:leader="none"/>
        </w:tabs>
        <w:suppressAutoHyphens w:val="true"/>
        <w:bidi w:val="0"/>
        <w:ind w:hanging="0" w:start="0" w:end="0"/>
        <w:jc w:val="both"/>
        <w:rPr>
          <w:b/>
          <w:sz w:val="26"/>
        </w:rPr>
      </w:pPr>
      <w:r>
        <w:rPr>
          <w:b/>
          <w:sz w:val="26"/>
        </w:rPr>
      </w:r>
    </w:p>
    <w:p>
      <w:pPr>
        <w:pStyle w:val="Normal"/>
        <w:widowControl/>
        <w:tabs>
          <w:tab w:val="clear" w:pos="720"/>
          <w:tab w:val="left" w:pos="0" w:leader="none"/>
        </w:tabs>
        <w:suppressAutoHyphens w:val="true"/>
        <w:bidi w:val="0"/>
        <w:ind w:hanging="1080" w:start="1080" w:end="0"/>
        <w:jc w:val="both"/>
        <w:rPr>
          <w:sz w:val="28"/>
        </w:rPr>
      </w:pPr>
      <w:r>
        <w:rPr>
          <w:sz w:val="20"/>
        </w:rPr>
        <w:t>6.2</w:t>
        <w:tab/>
        <w:t>Filter House Construction</w:t>
      </w:r>
    </w:p>
    <w:p>
      <w:pPr>
        <w:pStyle w:val="Normal"/>
        <w:widowControl/>
        <w:tabs>
          <w:tab w:val="clear" w:pos="720"/>
          <w:tab w:val="left" w:pos="0" w:leader="none"/>
        </w:tabs>
        <w:suppressAutoHyphens w:val="true"/>
        <w:bidi w:val="0"/>
        <w:ind w:hanging="0" w:start="0" w:end="0"/>
        <w:jc w:val="both"/>
        <w:rPr>
          <w:b/>
          <w:sz w:val="28"/>
        </w:rPr>
      </w:pPr>
      <w:r>
        <w:rPr>
          <w:b/>
          <w:sz w:val="28"/>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6.2.1</w:t>
        <w:tab/>
        <w:t xml:space="preserve">General Arrangement </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35"/>
        </w:numPr>
        <w:tabs>
          <w:tab w:val="clear" w:pos="720"/>
          <w:tab w:val="left" w:pos="1860" w:leader="none"/>
        </w:tabs>
        <w:suppressAutoHyphens w:val="true"/>
        <w:bidi w:val="0"/>
        <w:ind w:hanging="420" w:start="1500" w:end="0"/>
        <w:jc w:val="both"/>
        <w:rPr>
          <w:sz w:val="20"/>
        </w:rPr>
      </w:pPr>
      <w:r>
        <w:rPr>
          <w:sz w:val="20"/>
        </w:rPr>
        <w:t>Combustion air for the gas turbine</w:t>
      </w:r>
    </w:p>
    <w:p>
      <w:pPr>
        <w:pStyle w:val="Normal"/>
        <w:widowControl/>
        <w:numPr>
          <w:ilvl w:val="0"/>
          <w:numId w:val="36"/>
        </w:numPr>
        <w:tabs>
          <w:tab w:val="clear" w:pos="720"/>
          <w:tab w:val="left" w:pos="1860" w:leader="none"/>
        </w:tabs>
        <w:suppressAutoHyphens w:val="true"/>
        <w:bidi w:val="0"/>
        <w:ind w:hanging="420" w:start="1500" w:end="0"/>
        <w:jc w:val="both"/>
        <w:rPr>
          <w:sz w:val="20"/>
        </w:rPr>
      </w:pPr>
      <w:r>
        <w:rPr>
          <w:sz w:val="20"/>
        </w:rPr>
        <w:t>Generator Cooling Air</w:t>
      </w:r>
    </w:p>
    <w:p>
      <w:pPr>
        <w:pStyle w:val="Normal"/>
        <w:widowControl/>
        <w:numPr>
          <w:ilvl w:val="0"/>
          <w:numId w:val="37"/>
        </w:numPr>
        <w:tabs>
          <w:tab w:val="clear" w:pos="720"/>
          <w:tab w:val="left" w:pos="1860" w:leader="none"/>
        </w:tabs>
        <w:suppressAutoHyphens w:val="true"/>
        <w:bidi w:val="0"/>
        <w:ind w:hanging="420" w:start="1500" w:end="0"/>
        <w:jc w:val="both"/>
        <w:rPr>
          <w:sz w:val="20"/>
        </w:rPr>
      </w:pPr>
      <w:r>
        <w:rPr>
          <w:sz w:val="20"/>
        </w:rPr>
        <w:t>Ventilation air flow for the generator and turbine compartment</w:t>
      </w:r>
    </w:p>
    <w:p>
      <w:pPr>
        <w:pStyle w:val="Normal"/>
        <w:widowControl/>
        <w:tabs>
          <w:tab w:val="clear" w:pos="720"/>
          <w:tab w:val="left" w:pos="0" w:leader="none"/>
        </w:tabs>
        <w:suppressAutoHyphens w:val="true"/>
        <w:bidi w:val="0"/>
        <w:ind w:firstLine="1080" w:start="0" w:end="0"/>
        <w:jc w:val="both"/>
        <w:rPr>
          <w:sz w:val="20"/>
        </w:rPr>
      </w:pPr>
      <w:r>
        <w:rPr>
          <w:sz w:val="20"/>
        </w:rPr>
      </w:r>
    </w:p>
    <w:p>
      <w:pPr>
        <w:pStyle w:val="Normal"/>
        <w:keepNext w:val="true"/>
        <w:keepLines/>
        <w:widowControl/>
        <w:tabs>
          <w:tab w:val="clear" w:pos="720"/>
          <w:tab w:val="left" w:pos="0" w:leader="none"/>
          <w:tab w:val="left" w:pos="1080" w:leader="none"/>
        </w:tabs>
        <w:suppressAutoHyphens w:val="true"/>
        <w:bidi w:val="0"/>
        <w:ind w:hanging="1440" w:start="1440" w:end="0"/>
        <w:jc w:val="both"/>
        <w:rPr>
          <w:sz w:val="20"/>
        </w:rPr>
      </w:pPr>
      <w:r>
        <w:rPr>
          <w:sz w:val="20"/>
        </w:rPr>
        <w:t>6.2.2</w:t>
        <w:tab/>
        <w:t>Material</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w:t>
        <w:tab/>
        <w:t xml:space="preserve">Filtration System Details </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6.3.1</w:t>
        <w:tab/>
        <w:t>Inlet Screen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bidi w:val="0"/>
        <w:ind w:hanging="1440" w:start="1440" w:end="0"/>
        <w:jc w:val="both"/>
        <w:rPr>
          <w:sz w:val="20"/>
        </w:rPr>
      </w:pPr>
      <w:r>
        <w:rPr>
          <w:sz w:val="20"/>
        </w:rPr>
        <w:t>6.3.2</w:t>
        <w:tab/>
        <w:t>Prefilter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6.3.3</w:t>
        <w:tab/>
        <w:t>Barrier 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6.3.4</w:t>
        <w:tab/>
        <w:t>Restriction Indication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New and Clean (Typical)</w:t>
        <w:tab/>
        <w:tab/>
        <w:tab/>
        <w:t>4" H</w:t>
      </w:r>
      <w:r>
        <w:rPr>
          <w:sz w:val="20"/>
          <w:vertAlign w:val="subscript"/>
        </w:rPr>
        <w:t>2</w:t>
      </w:r>
      <w:r>
        <w:rPr>
          <w:sz w:val="20"/>
        </w:rPr>
        <w:t>O (9.9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Alarm</w:t>
        <w:tab/>
        <w:tab/>
        <w:tab/>
        <w:tab/>
        <w:tab/>
        <w:t>5" H</w:t>
      </w:r>
      <w:r>
        <w:rPr>
          <w:sz w:val="20"/>
          <w:vertAlign w:val="subscript"/>
        </w:rPr>
        <w:t>2</w:t>
      </w:r>
      <w:r>
        <w:rPr>
          <w:sz w:val="20"/>
        </w:rPr>
        <w:t>O (12.4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Shutdown</w:t>
        <w:tab/>
        <w:tab/>
        <w:tab/>
        <w:tab/>
        <w:t>8" H</w:t>
      </w:r>
      <w:r>
        <w:rPr>
          <w:sz w:val="20"/>
          <w:vertAlign w:val="subscript"/>
        </w:rPr>
        <w:t>2</w:t>
      </w:r>
      <w:r>
        <w:rPr>
          <w:sz w:val="20"/>
        </w:rPr>
        <w:t>O (19.8 mbar)</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s>
        <w:suppressAutoHyphens w:val="true"/>
        <w:bidi w:val="0"/>
        <w:ind w:hanging="1080" w:start="1080" w:end="0"/>
        <w:jc w:val="both"/>
        <w:rPr>
          <w:sz w:val="20"/>
        </w:rPr>
      </w:pPr>
      <w:r>
        <w:rPr>
          <w:sz w:val="20"/>
        </w:rPr>
        <w:t>6.4</w:t>
        <w:tab/>
        <w:t xml:space="preserve">Air Inlet Anti-Ice </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b0"/>
      </w:r>
      <w:r>
        <w:rPr>
          <w:sz w:val="2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6.5</w:t>
        <w:tab/>
        <w:t>High Performance Chilling Coils</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coil will be sized to lower the temperature of the inlet combustion air to 50</w:t>
      </w:r>
      <w:r>
        <w:rPr>
          <w:sz w:val="20"/>
          <w:vertAlign w:val="superscript"/>
        </w:rPr>
        <w:t>o</w:t>
      </w:r>
      <w:r>
        <w:rPr>
          <w:sz w:val="20"/>
        </w:rPr>
        <w:t>F, from a 95</w:t>
      </w:r>
      <w:r>
        <w:rPr>
          <w:sz w:val="20"/>
          <w:vertAlign w:val="superscript"/>
        </w:rPr>
        <w:t>o</w:t>
      </w:r>
      <w:r>
        <w:rPr>
          <w:sz w:val="20"/>
        </w:rPr>
        <w:t>F dry bulb and 74</w:t>
      </w:r>
      <w:r>
        <w:rPr>
          <w:sz w:val="20"/>
          <w:vertAlign w:val="superscript"/>
        </w:rPr>
        <w:t>o</w:t>
      </w:r>
      <w:r>
        <w:rPr>
          <w:sz w:val="20"/>
        </w:rPr>
        <w:t>F wet bulb.</w:t>
      </w:r>
    </w:p>
    <w:p>
      <w:pPr>
        <w:pStyle w:val="BodyText2"/>
        <w:widowControl/>
        <w:bidi w:val="0"/>
        <w:rPr>
          <w:rFonts w:ascii="Times New Roman" w:hAnsi="Times New Roman"/>
          <w:sz w:val="20"/>
        </w:rPr>
      </w:pPr>
      <w:r>
        <w:rPr>
          <w:sz w:val="20"/>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 xml:space="preserve"> </w:t>
      </w:r>
      <w:r>
        <w:rPr>
          <w:sz w:val="20"/>
        </w:rPr>
        <w:t>6.6</w:t>
        <w:tab/>
        <w:t>Turbine Inlet Air Chiller Package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2"/>
        <w:widowControl/>
        <w:bidi w:val="0"/>
        <w:rPr>
          <w:rFonts w:ascii="Times New Roman" w:hAnsi="Times New Roman"/>
          <w:sz w:val="20"/>
        </w:rPr>
      </w:pPr>
      <w:r>
        <w:rPr>
          <w:sz w:val="20"/>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6.7</w:t>
        <w:tab/>
        <w:t>Anti-Ice Heater (Optional Feature)</w:t>
      </w:r>
    </w:p>
    <w:p>
      <w:pPr>
        <w:pStyle w:val="BodyTextIndent3"/>
        <w:widowControl/>
        <w:tabs>
          <w:tab w:val="clear" w:pos="720"/>
          <w:tab w:val="left" w:pos="0" w:leader="none"/>
        </w:tabs>
        <w:bidi w:val="0"/>
        <w:ind w:hanging="0" w:start="0" w:end="0"/>
        <w:rPr>
          <w:rFonts w:ascii="Times New Roman" w:hAnsi="Times New Roman"/>
        </w:rPr>
      </w:pPr>
      <w:r>
        <w:rPr/>
      </w:r>
    </w:p>
    <w:p>
      <w:pPr>
        <w:pStyle w:val="BodyText2"/>
        <w:widowControl/>
        <w:bidi w:val="0"/>
        <w:rPr>
          <w:rFonts w:ascii="Times New Roman" w:hAnsi="Times New Roman"/>
          <w:sz w:val="20"/>
        </w:rPr>
      </w:pPr>
      <w:r>
        <w:rPr>
          <w:sz w:val="20"/>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2"/>
        <w:widowControl/>
        <w:bidi w:val="0"/>
        <w:rPr>
          <w:rFonts w:ascii="Times New Roman" w:hAnsi="Times New Roman"/>
          <w:sz w:val="20"/>
        </w:rPr>
      </w:pPr>
      <w:r>
        <w:rPr>
          <w:sz w:val="20"/>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7.0</w:t>
        <w:tab/>
        <w:tab/>
        <w:t>ENCLOSURE, VENTILATION AND NOISE CONTROL</w:t>
      </w:r>
      <w:r>
        <w:fldChar w:fldCharType="begin"/>
      </w:r>
      <w:r>
        <w:rPr>
          <w:sz w:val="20"/>
          <w:b/>
          <w:vanish/>
        </w:rPr>
        <w:instrText xml:space="preserve">PRIVATE</w:instrText>
      </w:r>
      <w:r>
        <w:rPr>
          <w:b/>
          <w:vanish/>
          <w:sz w:val="20"/>
        </w:rPr>
      </w:r>
      <w:r>
        <w:rPr>
          <w:sz w:val="20"/>
          <w:b/>
          <w:vanish/>
        </w:rPr>
        <w:fldChar w:fldCharType="separate"/>
      </w:r>
      <w:r>
        <w:rPr>
          <w:b/>
          <w:vanish/>
          <w:sz w:val="20"/>
        </w:rPr>
      </w:r>
      <w:r/>
      <w:r>
        <w:rPr>
          <w:sz w:val="20"/>
          <w:b/>
          <w:vanish/>
        </w:rPr>
        <w:fldChar w:fldCharType="end"/>
      </w:r>
      <w:r>
        <w:rPr>
          <w:b/>
          <w:vanish/>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t>7.1</w:t>
        <w:tab/>
        <w:tab/>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b/>
          <w:sz w:val="28"/>
        </w:rPr>
      </w:pPr>
      <w:r>
        <w:rPr>
          <w:b/>
          <w:sz w:val="28"/>
        </w:rPr>
      </w:r>
    </w:p>
    <w:p>
      <w:pPr>
        <w:pStyle w:val="BodyText2"/>
        <w:widowControl/>
        <w:bidi w:val="0"/>
        <w:rPr>
          <w:rFonts w:ascii="Times New Roman" w:hAnsi="Times New Roman"/>
          <w:sz w:val="20"/>
        </w:rPr>
      </w:pPr>
      <w:r>
        <w:rPr>
          <w:sz w:val="20"/>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2"/>
        <w:widowControl/>
        <w:bidi w:val="0"/>
        <w:rPr>
          <w:rFonts w:ascii="Times New Roman" w:hAnsi="Times New Roman"/>
          <w:sz w:val="20"/>
        </w:rPr>
      </w:pPr>
      <w:r>
        <w:rPr>
          <w:sz w:val="20"/>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7.2</w:t>
        <w:tab/>
        <w:tab/>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7.2.1</w:t>
        <w:tab/>
        <w:tab/>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b0"/>
      </w:r>
      <w:r>
        <w:rPr>
          <w:sz w:val="20"/>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7.2.2</w:t>
        <w:tab/>
        <w:tab/>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7.2.3</w:t>
        <w:tab/>
        <w:tab/>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 xml:space="preserve">The equipment enclosure and air inlet silencer reduce near field noise to 85 dB(A) at </w:t>
      </w:r>
    </w:p>
    <w:p>
      <w:pPr>
        <w:pStyle w:val="BodyText2"/>
        <w:widowControl/>
        <w:bidi w:val="0"/>
        <w:rPr>
          <w:rFonts w:ascii="Times New Roman" w:hAnsi="Times New Roman"/>
          <w:sz w:val="20"/>
        </w:rPr>
      </w:pPr>
      <w:r>
        <w:rPr>
          <w:sz w:val="20"/>
        </w:rPr>
        <w:t>3 ft. from the enclosure and 5 ft. above grade.</w:t>
      </w:r>
    </w:p>
    <w:p>
      <w:pPr>
        <w:pStyle w:val="Normal"/>
        <w:widowControl/>
        <w:bidi w:val="0"/>
        <w:ind w:hanging="0" w:start="0" w:end="0"/>
        <w:jc w:val="start"/>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0"/>
        </w:rPr>
        <w:t>8.0</w:t>
        <w:tab/>
        <w:tab/>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2"/>
        <w:widowControl/>
        <w:bidi w:val="0"/>
        <w:rPr>
          <w:rFonts w:ascii="Times New Roman" w:hAnsi="Times New Roman"/>
          <w:sz w:val="20"/>
        </w:rPr>
      </w:pPr>
      <w:r>
        <w:rPr>
          <w:sz w:val="20"/>
        </w:rPr>
        <w:t>The stack shall include EPA emissions ports with access ladders and platforms per recognized “Good Engineering Practice” design.</w:t>
      </w:r>
    </w:p>
    <w:p>
      <w:pPr>
        <w:pStyle w:val="Normal"/>
        <w:widowControl/>
        <w:suppressAutoHyphens w:val="true"/>
        <w:bidi w:val="0"/>
        <w:ind w:hanging="1080" w:start="1080" w:end="0"/>
        <w:jc w:val="both"/>
        <w:rPr>
          <w:b/>
          <w:sz w:val="28"/>
        </w:rPr>
      </w:pPr>
      <w:r>
        <w:rPr>
          <w:b/>
          <w:sz w:val="20"/>
        </w:rPr>
        <w:t>9.0</w:t>
        <w:tab/>
        <w:t>STARTING &amp; WATER WASH SYSTEMS AND AUXILIARY EQUIPMENT MODULE</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started by an electro-hydraulic system that includes:</w:t>
      </w:r>
    </w:p>
    <w:p>
      <w:pPr>
        <w:pStyle w:val="Normal"/>
        <w:widowControl/>
        <w:numPr>
          <w:ilvl w:val="0"/>
          <w:numId w:val="38"/>
        </w:numPr>
        <w:tabs>
          <w:tab w:val="clear" w:pos="720"/>
          <w:tab w:val="left" w:pos="1620" w:leader="none"/>
          <w:tab w:val="left" w:pos="1860" w:leader="none"/>
        </w:tabs>
        <w:suppressAutoHyphens w:val="true"/>
        <w:bidi w:val="0"/>
        <w:ind w:hanging="420" w:start="1500" w:end="0"/>
        <w:jc w:val="both"/>
        <w:rPr>
          <w:sz w:val="20"/>
        </w:rPr>
      </w:pPr>
      <w:r>
        <w:rPr>
          <w:sz w:val="20"/>
        </w:rPr>
        <w:t xml:space="preserve">An electric motor-driven hydraulic pump mounted on the auxiliary equipment module. </w:t>
      </w:r>
    </w:p>
    <w:p>
      <w:pPr>
        <w:pStyle w:val="Normal"/>
        <w:widowControl/>
        <w:numPr>
          <w:ilvl w:val="0"/>
          <w:numId w:val="39"/>
        </w:numPr>
        <w:tabs>
          <w:tab w:val="clear" w:pos="720"/>
          <w:tab w:val="left" w:pos="1860" w:leader="none"/>
        </w:tabs>
        <w:suppressAutoHyphens w:val="true"/>
        <w:bidi w:val="0"/>
        <w:ind w:hanging="420" w:start="1500" w:end="0"/>
        <w:jc w:val="both"/>
        <w:rPr>
          <w:sz w:val="20"/>
        </w:rPr>
      </w:pPr>
      <w:r>
        <w:rPr>
          <w:sz w:val="20"/>
        </w:rPr>
        <w:t>A hydraulic motor mounted on the turbine auxiliary gearbox, which rotates the HPC.</w:t>
      </w:r>
    </w:p>
    <w:p>
      <w:pPr>
        <w:pStyle w:val="Normal"/>
        <w:widowControl/>
        <w:numPr>
          <w:ilvl w:val="0"/>
          <w:numId w:val="40"/>
        </w:numPr>
        <w:tabs>
          <w:tab w:val="clear" w:pos="720"/>
          <w:tab w:val="left" w:pos="1860" w:leader="none"/>
        </w:tabs>
        <w:suppressAutoHyphens w:val="true"/>
        <w:bidi w:val="0"/>
        <w:ind w:hanging="420" w:start="1500" w:end="0"/>
        <w:jc w:val="both"/>
        <w:rPr>
          <w:sz w:val="20"/>
        </w:rPr>
      </w:pPr>
      <w:r>
        <w:rPr>
          <w:sz w:val="20"/>
        </w:rPr>
        <w:t>Controls, valves, filters, interconnect hoses and heat exchanger.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same system cranks the turbine for purging, water washing, and cool down.</w:t>
      </w:r>
    </w:p>
    <w:p>
      <w:pPr>
        <w:pStyle w:val="Normal"/>
        <w:widowControl/>
        <w:suppressAutoHyphens w:val="true"/>
        <w:bidi w:val="0"/>
        <w:ind w:hanging="1080" w:start="1080" w:end="0"/>
        <w:jc w:val="both"/>
        <w:rPr>
          <w:sz w:val="20"/>
        </w:rPr>
      </w:pPr>
      <w:r>
        <w:rPr>
          <w:sz w:val="20"/>
        </w:rPr>
        <w:t>9.1</w:t>
        <w:tab/>
        <w:t>Starting System Operation</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To start the gas turbine, the hydraulic motor must </w:t>
      </w:r>
    </w:p>
    <w:p>
      <w:pPr>
        <w:pStyle w:val="Normal"/>
        <w:widowControl/>
        <w:numPr>
          <w:ilvl w:val="0"/>
          <w:numId w:val="41"/>
        </w:numPr>
        <w:tabs>
          <w:tab w:val="clear" w:pos="720"/>
          <w:tab w:val="left" w:pos="1500" w:leader="none"/>
          <w:tab w:val="left" w:pos="1860" w:leader="none"/>
        </w:tabs>
        <w:suppressAutoHyphens w:val="true"/>
        <w:bidi w:val="0"/>
        <w:ind w:hanging="420" w:start="1500" w:end="0"/>
        <w:jc w:val="both"/>
        <w:rPr>
          <w:sz w:val="20"/>
        </w:rPr>
      </w:pPr>
      <w:r>
        <w:rPr>
          <w:sz w:val="20"/>
        </w:rPr>
        <w:t xml:space="preserve">rotate the HPC to purge the engine </w:t>
      </w:r>
    </w:p>
    <w:p>
      <w:pPr>
        <w:pStyle w:val="Normal"/>
        <w:widowControl/>
        <w:numPr>
          <w:ilvl w:val="0"/>
          <w:numId w:val="42"/>
        </w:numPr>
        <w:tabs>
          <w:tab w:val="clear" w:pos="720"/>
          <w:tab w:val="left" w:pos="1500" w:leader="none"/>
          <w:tab w:val="left" w:pos="1860" w:leader="none"/>
        </w:tabs>
        <w:suppressAutoHyphens w:val="true"/>
        <w:bidi w:val="0"/>
        <w:ind w:hanging="420" w:start="1500" w:end="0"/>
        <w:jc w:val="both"/>
        <w:rPr>
          <w:sz w:val="20"/>
        </w:rPr>
      </w:pPr>
      <w:r>
        <w:rPr>
          <w:sz w:val="20"/>
        </w:rPr>
        <w:t xml:space="preserve">accelerate the HPC to ignition speed </w:t>
      </w:r>
    </w:p>
    <w:p>
      <w:pPr>
        <w:pStyle w:val="Normal"/>
        <w:widowControl/>
        <w:numPr>
          <w:ilvl w:val="0"/>
          <w:numId w:val="43"/>
        </w:numPr>
        <w:tabs>
          <w:tab w:val="clear" w:pos="720"/>
          <w:tab w:val="left" w:pos="1500" w:leader="none"/>
          <w:tab w:val="left" w:pos="1860" w:leader="none"/>
        </w:tabs>
        <w:suppressAutoHyphens w:val="true"/>
        <w:bidi w:val="0"/>
        <w:ind w:hanging="420" w:start="1500" w:end="0"/>
        <w:jc w:val="both"/>
        <w:rPr>
          <w:sz w:val="20"/>
        </w:rPr>
      </w:pPr>
      <w:r>
        <w:rPr>
          <w:sz w:val="20"/>
        </w:rPr>
        <w:t>continue acceleration to self-sustaining speed</w:t>
      </w:r>
    </w:p>
    <w:p>
      <w:pPr>
        <w:pStyle w:val="Normal"/>
        <w:widowControl/>
        <w:suppressAutoHyphens w:val="true"/>
        <w:bidi w:val="0"/>
        <w:ind w:firstLine="1440" w:start="1440" w:end="0"/>
        <w:jc w:val="both"/>
        <w:rPr>
          <w:sz w:val="20"/>
        </w:rPr>
      </w:pPr>
      <w:r>
        <w:rPr>
          <w:sz w:val="20"/>
        </w:rPr>
      </w:r>
    </w:p>
    <w:p>
      <w:pPr>
        <w:pStyle w:val="BodyText2"/>
        <w:widowControl/>
        <w:bidi w:val="0"/>
        <w:rPr>
          <w:rFonts w:ascii="Times New Roman" w:hAnsi="Times New Roman"/>
          <w:sz w:val="20"/>
        </w:rPr>
      </w:pPr>
      <w:r>
        <w:rPr>
          <w:sz w:val="20"/>
        </w:rPr>
        <w:t>The starter accelerates the HPC to 2,200 RPM, and cranks at this speed for two minutes to purge the exhaust stream for simple cycle applications.  The purge cycle is a safety measure performed at the onset of each start routine.</w:t>
      </w:r>
    </w:p>
    <w:p>
      <w:pPr>
        <w:pStyle w:val="BodyText2"/>
        <w:widowControl/>
        <w:bidi w:val="0"/>
        <w:rPr>
          <w:rFonts w:ascii="Times New Roman" w:hAnsi="Times New Roman"/>
          <w:sz w:val="20"/>
        </w:rPr>
      </w:pPr>
      <w:r>
        <w:rPr>
          <w:sz w:val="20"/>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bidi w:val="0"/>
        <w:ind w:hanging="1080" w:start="1080" w:end="0"/>
        <w:jc w:val="both"/>
        <w:rPr>
          <w:sz w:val="20"/>
        </w:rPr>
      </w:pPr>
      <w:r>
        <w:rPr>
          <w:sz w:val="20"/>
        </w:rPr>
        <w:t>9.2</w:t>
        <w:tab/>
        <w:t>Hydraulic System Description</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starting system consists of:</w:t>
      </w:r>
    </w:p>
    <w:p>
      <w:pPr>
        <w:pStyle w:val="BodyText2"/>
        <w:widowControl/>
        <w:bidi w:val="0"/>
        <w:rPr>
          <w:rFonts w:ascii="Times New Roman" w:hAnsi="Times New Roman"/>
          <w:sz w:val="20"/>
        </w:rPr>
      </w:pPr>
      <w:r>
        <w:rPr>
          <w:sz w:val="20"/>
        </w:rPr>
        <w:t>Hydraulic cranking motor (mounted on turbine auxiliary gearbox)</w:t>
      </w:r>
    </w:p>
    <w:p>
      <w:pPr>
        <w:pStyle w:val="BodyText2"/>
        <w:widowControl/>
        <w:bidi w:val="0"/>
        <w:rPr>
          <w:rFonts w:ascii="Times New Roman" w:hAnsi="Times New Roman"/>
          <w:sz w:val="20"/>
        </w:rPr>
      </w:pPr>
      <w:r>
        <w:rPr>
          <w:sz w:val="20"/>
        </w:rPr>
        <w:t>And the following equipment mounted on the auxiliary equipment module:</w:t>
      </w:r>
    </w:p>
    <w:p>
      <w:pPr>
        <w:pStyle w:val="Normal"/>
        <w:widowControl/>
        <w:numPr>
          <w:ilvl w:val="0"/>
          <w:numId w:val="44"/>
        </w:numPr>
        <w:tabs>
          <w:tab w:val="clear" w:pos="720"/>
          <w:tab w:val="left" w:pos="1500" w:leader="none"/>
          <w:tab w:val="left" w:pos="1860" w:leader="none"/>
        </w:tabs>
        <w:suppressAutoHyphens w:val="true"/>
        <w:bidi w:val="0"/>
        <w:ind w:hanging="420" w:start="1500" w:end="0"/>
        <w:jc w:val="both"/>
        <w:rPr>
          <w:sz w:val="20"/>
        </w:rPr>
      </w:pPr>
      <w:r>
        <w:rPr>
          <w:sz w:val="20"/>
        </w:rPr>
        <w:t>200 HP (150 kW) electric motor</w:t>
      </w:r>
    </w:p>
    <w:p>
      <w:pPr>
        <w:pStyle w:val="Normal"/>
        <w:widowControl/>
        <w:numPr>
          <w:ilvl w:val="0"/>
          <w:numId w:val="45"/>
        </w:numPr>
        <w:tabs>
          <w:tab w:val="clear" w:pos="720"/>
          <w:tab w:val="left" w:pos="1500" w:leader="none"/>
          <w:tab w:val="left" w:pos="1860" w:leader="none"/>
        </w:tabs>
        <w:suppressAutoHyphens w:val="true"/>
        <w:bidi w:val="0"/>
        <w:ind w:hanging="420" w:start="1500" w:end="0"/>
        <w:jc w:val="both"/>
        <w:rPr>
          <w:sz w:val="20"/>
        </w:rPr>
      </w:pPr>
      <w:r>
        <w:rPr>
          <w:sz w:val="20"/>
        </w:rPr>
        <w:t>6000 psi hydraulic pump</w:t>
      </w:r>
    </w:p>
    <w:p>
      <w:pPr>
        <w:pStyle w:val="Normal"/>
        <w:widowControl/>
        <w:numPr>
          <w:ilvl w:val="0"/>
          <w:numId w:val="46"/>
        </w:numPr>
        <w:tabs>
          <w:tab w:val="clear" w:pos="720"/>
          <w:tab w:val="left" w:pos="1500" w:leader="none"/>
          <w:tab w:val="left" w:pos="1860" w:leader="none"/>
        </w:tabs>
        <w:suppressAutoHyphens w:val="true"/>
        <w:bidi w:val="0"/>
        <w:ind w:hanging="420" w:start="1500" w:end="0"/>
        <w:jc w:val="both"/>
        <w:rPr>
          <w:sz w:val="20"/>
        </w:rPr>
      </w:pPr>
      <w:r>
        <w:rPr>
          <w:sz w:val="20"/>
        </w:rPr>
        <w:t>40-gallon hydraulic reservoir</w:t>
      </w:r>
    </w:p>
    <w:p>
      <w:pPr>
        <w:pStyle w:val="Normal"/>
        <w:widowControl/>
        <w:numPr>
          <w:ilvl w:val="0"/>
          <w:numId w:val="47"/>
        </w:numPr>
        <w:tabs>
          <w:tab w:val="clear" w:pos="720"/>
          <w:tab w:val="left" w:pos="1500" w:leader="none"/>
          <w:tab w:val="left" w:pos="1860" w:leader="none"/>
        </w:tabs>
        <w:suppressAutoHyphens w:val="true"/>
        <w:bidi w:val="0"/>
        <w:ind w:hanging="420" w:start="1500" w:end="0"/>
        <w:jc w:val="both"/>
        <w:rPr>
          <w:sz w:val="20"/>
        </w:rPr>
      </w:pPr>
      <w:r>
        <w:rPr>
          <w:sz w:val="20"/>
        </w:rPr>
        <w:t>Air/Oil cooler with hydraulic fan motor</w:t>
      </w:r>
    </w:p>
    <w:p>
      <w:pPr>
        <w:pStyle w:val="Normal"/>
        <w:widowControl/>
        <w:numPr>
          <w:ilvl w:val="0"/>
          <w:numId w:val="48"/>
        </w:numPr>
        <w:tabs>
          <w:tab w:val="clear" w:pos="720"/>
          <w:tab w:val="left" w:pos="1500" w:leader="none"/>
          <w:tab w:val="left" w:pos="1860" w:leader="none"/>
        </w:tabs>
        <w:suppressAutoHyphens w:val="true"/>
        <w:bidi w:val="0"/>
        <w:ind w:hanging="420" w:start="1500" w:end="0"/>
        <w:jc w:val="both"/>
        <w:rPr>
          <w:sz w:val="20"/>
        </w:rPr>
      </w:pPr>
      <w:r>
        <w:rPr>
          <w:sz w:val="20"/>
        </w:rPr>
        <w:t>Duplex Filter</w:t>
      </w:r>
    </w:p>
    <w:p>
      <w:pPr>
        <w:pStyle w:val="Normal"/>
        <w:widowControl/>
        <w:numPr>
          <w:ilvl w:val="0"/>
          <w:numId w:val="49"/>
        </w:numPr>
        <w:tabs>
          <w:tab w:val="clear" w:pos="720"/>
          <w:tab w:val="left" w:pos="1500" w:leader="none"/>
          <w:tab w:val="left" w:pos="1860" w:leader="none"/>
        </w:tabs>
        <w:suppressAutoHyphens w:val="true"/>
        <w:bidi w:val="0"/>
        <w:ind w:hanging="420" w:start="1500" w:end="0"/>
        <w:jc w:val="both"/>
        <w:rPr>
          <w:sz w:val="20"/>
        </w:rPr>
      </w:pPr>
      <w:r>
        <w:rPr>
          <w:sz w:val="20"/>
        </w:rPr>
        <w:t>Control system</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w:t>
        <w:tab/>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Solenoid valves for water wash sequencing</w:t>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 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9.3.1</w:t>
        <w:tab/>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vertAlign w:val="superscript"/>
        </w:rPr>
        <w:t>o</w:t>
      </w:r>
      <w:r>
        <w:rPr>
          <w:sz w:val="20"/>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9.3.2</w:t>
        <w:tab/>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10.0</w:t>
        <w:tab/>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gas turbine will be lubricated with synthetic lube oil.  A separate lube oil system using mineral oil will be provided for the electric generator.</w:t>
      </w:r>
    </w:p>
    <w:p>
      <w:pPr>
        <w:pStyle w:val="BodyText2"/>
        <w:widowControl/>
        <w:bidi w:val="0"/>
        <w:rPr>
          <w:rFonts w:ascii="Times New Roman" w:hAnsi="Times New Roman"/>
          <w:sz w:val="20"/>
        </w:rPr>
      </w:pPr>
      <w:r>
        <w:rPr>
          <w:sz w:val="20"/>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b0"/>
      </w:r>
      <w:r>
        <w:rPr>
          <w:sz w:val="20"/>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10.1</w:t>
        <w:tab/>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1.</w:t>
      </w:r>
      <w:r>
        <w:rPr>
          <w:b/>
          <w:sz w:val="20"/>
        </w:rPr>
        <w:tab/>
      </w:r>
      <w:r>
        <w:rPr>
          <w:sz w:val="20"/>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2.</w:t>
      </w:r>
      <w:r>
        <w:rPr>
          <w:b/>
          <w:sz w:val="20"/>
        </w:rPr>
        <w:tab/>
      </w:r>
      <w:r>
        <w:rPr>
          <w:sz w:val="20"/>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10.1.1</w:t>
        <w:tab/>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2"/>
        <w:widowControl/>
        <w:bidi w:val="0"/>
        <w:rPr>
          <w:rFonts w:ascii="Times New Roman" w:hAnsi="Times New Roman"/>
          <w:sz w:val="20"/>
        </w:rPr>
      </w:pPr>
      <w:r>
        <w:rPr>
          <w:sz w:val="20"/>
        </w:rPr>
        <w:t>A positive displacement lube oil pump, mounted on the gas turbine accessory drive gearbox, takes suction from the lube oil reservoir.  The pump provides approximately 17 GPM of cooled, filtered lube oil to the turbine bearings.</w:t>
      </w:r>
    </w:p>
    <w:p>
      <w:pPr>
        <w:pStyle w:val="BodyText2"/>
        <w:widowControl/>
        <w:bidi w:val="0"/>
        <w:rPr>
          <w:rFonts w:ascii="Times New Roman" w:hAnsi="Times New Roman"/>
          <w:sz w:val="20"/>
        </w:rPr>
      </w:pPr>
      <w:r>
        <w:rPr>
          <w:sz w:val="20"/>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2"/>
        <w:widowControl/>
        <w:bidi w:val="0"/>
        <w:rPr>
          <w:rFonts w:ascii="Times New Roman" w:hAnsi="Times New Roman"/>
          <w:sz w:val="20"/>
        </w:rPr>
      </w:pPr>
      <w:r>
        <w:rPr>
          <w:sz w:val="20"/>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10.1.2</w:t>
        <w:tab/>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2"/>
        <w:widowControl/>
        <w:bidi w:val="0"/>
        <w:rPr>
          <w:rFonts w:ascii="Times New Roman" w:hAnsi="Times New Roman"/>
          <w:sz w:val="20"/>
        </w:rPr>
      </w:pPr>
      <w:r>
        <w:rPr>
          <w:sz w:val="20"/>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10.1.3</w:t>
        <w:tab/>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10.2</w:t>
        <w:tab/>
        <w:t>Generator Lube Oil System</w:t>
      </w:r>
    </w:p>
    <w:p>
      <w:pPr>
        <w:pStyle w:val="Normal"/>
        <w:keepNext w:val="true"/>
        <w:keepLines/>
        <w:widowControl/>
        <w:tabs>
          <w:tab w:val="clear" w:pos="720"/>
          <w:tab w:val="left" w:pos="0" w:leader="none"/>
        </w:tabs>
        <w:suppressAutoHyphens w:val="true"/>
        <w:bidi w:val="0"/>
        <w:ind w:hanging="0" w:start="0" w:end="0"/>
        <w:jc w:val="both"/>
        <w:rPr>
          <w:sz w:val="28"/>
        </w:rPr>
      </w:pPr>
      <w:r>
        <w:rPr>
          <w:sz w:val="28"/>
        </w:rPr>
      </w:r>
    </w:p>
    <w:p>
      <w:pPr>
        <w:pStyle w:val="BodyText2"/>
        <w:keepNext w:val="true"/>
        <w:keepLines/>
        <w:widowControl/>
        <w:bidi w:val="0"/>
        <w:rPr>
          <w:rFonts w:ascii="Times New Roman" w:hAnsi="Times New Roman"/>
          <w:sz w:val="20"/>
        </w:rPr>
      </w:pPr>
      <w:r>
        <w:rPr>
          <w:sz w:val="20"/>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bidi w:val="0"/>
        <w:ind w:hanging="1440" w:start="1440" w:end="0"/>
        <w:jc w:val="both"/>
        <w:rPr>
          <w:sz w:val="20"/>
        </w:rPr>
      </w:pPr>
      <w:r>
        <w:rPr>
          <w:sz w:val="20"/>
        </w:rPr>
        <w:tab/>
        <w:t>10.2.1</w:t>
        <w:tab/>
        <w:t>Generator Lube Oil Supply</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2"/>
        <w:widowControl/>
        <w:bidi w:val="0"/>
        <w:rPr>
          <w:rFonts w:ascii="Times New Roman" w:hAnsi="Times New Roman"/>
          <w:sz w:val="20"/>
        </w:rPr>
      </w:pPr>
      <w:r>
        <w:rPr>
          <w:sz w:val="20"/>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2"/>
        <w:widowControl/>
        <w:bidi w:val="0"/>
        <w:rPr>
          <w:rFonts w:ascii="Times New Roman" w:hAnsi="Times New Roman"/>
          <w:sz w:val="20"/>
        </w:rPr>
      </w:pPr>
      <w:r>
        <w:rPr>
          <w:sz w:val="20"/>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2"/>
        <w:widowControl/>
        <w:bidi w:val="0"/>
        <w:rPr>
          <w:rFonts w:ascii="Times New Roman" w:hAnsi="Times New Roman"/>
          <w:sz w:val="20"/>
        </w:rPr>
      </w:pPr>
      <w:r>
        <w:rPr>
          <w:sz w:val="20"/>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2"/>
        <w:widowControl/>
        <w:bidi w:val="0"/>
        <w:rPr>
          <w:rFonts w:ascii="Times New Roman" w:hAnsi="Times New Roman"/>
          <w:sz w:val="20"/>
        </w:rPr>
      </w:pPr>
      <w:r>
        <w:rPr>
          <w:sz w:val="20"/>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2"/>
        <w:widowControl/>
        <w:bidi w:val="0"/>
        <w:rPr>
          <w:rFonts w:ascii="Times New Roman" w:hAnsi="Times New Roman"/>
          <w:sz w:val="20"/>
        </w:rPr>
      </w:pPr>
      <w:r>
        <w:rPr>
          <w:sz w:val="20"/>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10.2.2</w:t>
        <w:tab/>
        <w:t>Generator Lube Oil Return</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11.0</w:t>
        <w:tab/>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Indent2bti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sz w:val="20"/>
        </w:rPr>
      </w:pPr>
      <w:r>
        <w:rPr>
          <w:sz w:val="20"/>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11.1</w:t>
        <w:tab/>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gaseous fuel system contains the following major components that are to be mounted in the turbine compartment, adjacent to the engine:</w:t>
      </w:r>
    </w:p>
    <w:p>
      <w:pPr>
        <w:pStyle w:val="Normal"/>
        <w:widowControl/>
        <w:numPr>
          <w:ilvl w:val="0"/>
          <w:numId w:val="5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Duplex gas strainer, pressure switches and local gauges</w:t>
      </w:r>
    </w:p>
    <w:p>
      <w:pPr>
        <w:pStyle w:val="Normal"/>
        <w:widowControl/>
        <w:numPr>
          <w:ilvl w:val="0"/>
          <w:numId w:val="5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Primary shut-off valve</w:t>
      </w:r>
    </w:p>
    <w:p>
      <w:pPr>
        <w:pStyle w:val="Normal"/>
        <w:widowControl/>
        <w:numPr>
          <w:ilvl w:val="0"/>
          <w:numId w:val="5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metering valve</w:t>
      </w:r>
    </w:p>
    <w:p>
      <w:pPr>
        <w:pStyle w:val="Normal"/>
        <w:widowControl/>
        <w:numPr>
          <w:ilvl w:val="0"/>
          <w:numId w:val="5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Secondary shut-off valve</w:t>
      </w:r>
    </w:p>
    <w:p>
      <w:pPr>
        <w:pStyle w:val="Normal"/>
        <w:widowControl/>
        <w:numPr>
          <w:ilvl w:val="0"/>
          <w:numId w:val="5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flow meter</w:t>
      </w:r>
    </w:p>
    <w:p>
      <w:pPr>
        <w:pStyle w:val="Normal"/>
        <w:widowControl/>
        <w:numPr>
          <w:ilvl w:val="0"/>
          <w:numId w:val="5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gas manifold</w:t>
      </w:r>
    </w:p>
    <w:p>
      <w:pPr>
        <w:pStyle w:val="Normal"/>
        <w:widowControl/>
        <w:numPr>
          <w:ilvl w:val="0"/>
          <w:numId w:val="5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BodyText2"/>
        <w:widowControl/>
        <w:bidi w:val="0"/>
        <w:rPr>
          <w:rFonts w:ascii="Times New Roman" w:hAnsi="Times New Roman"/>
          <w:sz w:val="20"/>
        </w:rPr>
      </w:pPr>
      <w:r>
        <w:rPr>
          <w:sz w:val="20"/>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2"/>
        <w:widowControl/>
        <w:bidi w:val="0"/>
        <w:rPr>
          <w:rFonts w:ascii="Times New Roman" w:hAnsi="Times New Roman"/>
          <w:sz w:val="20"/>
        </w:rPr>
      </w:pPr>
      <w:r>
        <w:rPr>
          <w:sz w:val="20"/>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11.2</w:t>
        <w:tab/>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minimum temperature of gas fuel supplied to the gas turbine shall be either 50</w:t>
      </w:r>
      <w:r>
        <w:rPr>
          <w:rFonts w:eastAsia="Symbol" w:cs="Symbol" w:ascii="Symbol" w:hAnsi="Symbol"/>
          <w:sz w:val="20"/>
        </w:rPr>
        <w:sym w:font="Symbol" w:char="b0"/>
      </w:r>
      <w:r>
        <w:rPr>
          <w:sz w:val="20"/>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b0"/>
      </w:r>
      <w:r>
        <w:rPr>
          <w:sz w:val="20"/>
        </w:rPr>
        <w:t>F at the gas fuel manifold inlet.  Gas fuel temperatures above 300</w:t>
      </w:r>
      <w:r>
        <w:rPr>
          <w:rFonts w:eastAsia="Symbol" w:cs="Symbol" w:ascii="Symbol" w:hAnsi="Symbol"/>
          <w:sz w:val="20"/>
        </w:rPr>
        <w:sym w:font="Symbol" w:char="b0"/>
      </w:r>
      <w:r>
        <w:rPr>
          <w:sz w:val="20"/>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8"/>
        </w:rPr>
      </w:pPr>
      <w:r>
        <w:rPr>
          <w:sz w:val="20"/>
        </w:rPr>
        <w:t>11.3</w:t>
        <w:tab/>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11.3.1</w:t>
        <w:tab/>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0"/>
        </w:rPr>
        <w:t>12.0</w:t>
        <w:tab/>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BodyText2"/>
        <w:widowControl/>
        <w:bidi w:val="0"/>
        <w:rPr>
          <w:rFonts w:ascii="Times New Roman" w:hAnsi="Times New Roman"/>
          <w:sz w:val="20"/>
        </w:rPr>
      </w:pPr>
      <w:r>
        <w:rPr>
          <w:sz w:val="20"/>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w:t>
        <w:tab/>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12.2.1</w:t>
        <w:tab/>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12.2.2</w:t>
        <w:tab/>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12.2.3</w:t>
        <w:tab/>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numPr>
          <w:ilvl w:val="0"/>
          <w:numId w:val="5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RTDs.  Alarm at 140</w:t>
      </w:r>
      <w:r>
        <w:rPr>
          <w:sz w:val="20"/>
          <w:vertAlign w:val="superscript"/>
        </w:rPr>
        <w:t xml:space="preserve">o </w:t>
      </w:r>
      <w:r>
        <w:rPr>
          <w:sz w:val="20"/>
        </w:rPr>
        <w:t>F and shutdown at 150</w:t>
      </w:r>
      <w:r>
        <w:rPr>
          <w:sz w:val="20"/>
          <w:vertAlign w:val="superscript"/>
        </w:rPr>
        <w:t xml:space="preserve">o </w:t>
      </w:r>
      <w:r>
        <w:rPr>
          <w:sz w:val="20"/>
        </w:rPr>
        <w:t>F.</w:t>
      </w:r>
    </w:p>
    <w:p>
      <w:pPr>
        <w:pStyle w:val="Normal"/>
        <w:keepNext w:val="true"/>
        <w:keepLines/>
        <w:widowControl/>
        <w:numPr>
          <w:ilvl w:val="0"/>
          <w:numId w:val="5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spot temperature detectors.  Shutdown at 450</w:t>
      </w:r>
      <w:r>
        <w:rPr>
          <w:sz w:val="20"/>
          <w:vertAlign w:val="superscript"/>
        </w:rPr>
        <w:t xml:space="preserve">o </w:t>
      </w:r>
      <w:r>
        <w:rPr>
          <w:sz w:val="20"/>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44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numPr>
          <w:ilvl w:val="0"/>
          <w:numId w:val="59"/>
        </w:numPr>
        <w:tabs>
          <w:tab w:val="clear" w:pos="720"/>
          <w:tab w:val="left" w:pos="-1440" w:leader="none"/>
          <w:tab w:val="left" w:pos="0" w:leader="none"/>
          <w:tab w:val="left" w:pos="1860" w:leader="none"/>
          <w:tab w:val="left" w:pos="10800" w:leader="none"/>
        </w:tabs>
        <w:suppressAutoHyphens w:val="true"/>
        <w:bidi w:val="0"/>
        <w:ind w:hanging="420" w:start="1560" w:end="0"/>
        <w:jc w:val="both"/>
        <w:rPr>
          <w:sz w:val="20"/>
        </w:rPr>
      </w:pPr>
      <w:r>
        <w:rPr>
          <w:sz w:val="20"/>
        </w:rPr>
        <w:t>One (1) RTD.  Alarm at 115</w:t>
      </w:r>
      <w:r>
        <w:rPr>
          <w:sz w:val="20"/>
          <w:vertAlign w:val="superscript"/>
        </w:rPr>
        <w:t xml:space="preserve">o </w:t>
      </w:r>
      <w:r>
        <w:rPr>
          <w:sz w:val="20"/>
        </w:rPr>
        <w:t>F and Shutdown at 150</w:t>
      </w:r>
      <w:r>
        <w:rPr>
          <w:sz w:val="20"/>
          <w:vertAlign w:val="superscript"/>
        </w:rPr>
        <w:t xml:space="preserve">o </w:t>
      </w:r>
      <w:r>
        <w:rPr>
          <w:sz w:val="20"/>
        </w:rPr>
        <w:t>F.</w:t>
      </w:r>
    </w:p>
    <w:p>
      <w:pPr>
        <w:pStyle w:val="Normal"/>
        <w:widowControl/>
        <w:numPr>
          <w:ilvl w:val="0"/>
          <w:numId w:val="60"/>
        </w:numPr>
        <w:tabs>
          <w:tab w:val="clear" w:pos="720"/>
          <w:tab w:val="left" w:pos="-1440" w:leader="none"/>
          <w:tab w:val="left" w:pos="0" w:leader="none"/>
          <w:tab w:val="left" w:pos="1080" w:leader="none"/>
          <w:tab w:val="left" w:pos="1860" w:leader="none"/>
          <w:tab w:val="left" w:pos="10800" w:leader="none"/>
        </w:tabs>
        <w:suppressAutoHyphens w:val="true"/>
        <w:bidi w:val="0"/>
        <w:ind w:hanging="420" w:start="1560" w:end="0"/>
        <w:jc w:val="both"/>
        <w:rPr>
          <w:sz w:val="20"/>
        </w:rPr>
      </w:pPr>
      <w:r>
        <w:rPr>
          <w:sz w:val="20"/>
        </w:rPr>
        <w:t>Two (2) spot temperature detectors.  Shutdown at 225</w:t>
      </w:r>
      <w:r>
        <w:rPr>
          <w:sz w:val="20"/>
          <w:vertAlign w:val="superscript"/>
        </w:rPr>
        <w:t xml:space="preserve">o </w:t>
      </w:r>
      <w:r>
        <w:rPr>
          <w:sz w:val="20"/>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BodyText2"/>
        <w:widowControl/>
        <w:bidi w:val="0"/>
        <w:rPr>
          <w:rFonts w:ascii="Times New Roman" w:hAnsi="Times New Roman"/>
          <w:sz w:val="20"/>
        </w:rPr>
      </w:pPr>
      <w:r>
        <w:rPr>
          <w:sz w:val="20"/>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12.2.4</w:t>
        <w:tab/>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12.2.5</w:t>
        <w:tab/>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CO2 extinguishing system will be provided with the Unit package.  The system components include:</w:t>
      </w:r>
    </w:p>
    <w:p>
      <w:pPr>
        <w:pStyle w:val="Normal"/>
        <w:widowControl/>
        <w:numPr>
          <w:ilvl w:val="0"/>
          <w:numId w:val="6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extinguishing agent storage cylinder(s)</w:t>
      </w:r>
    </w:p>
    <w:p>
      <w:pPr>
        <w:pStyle w:val="Normal"/>
        <w:widowControl/>
        <w:numPr>
          <w:ilvl w:val="0"/>
          <w:numId w:val="6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Reserve extinguishing agent storage cylinder(s)</w:t>
      </w:r>
    </w:p>
    <w:p>
      <w:pPr>
        <w:pStyle w:val="Normal"/>
        <w:widowControl/>
        <w:numPr>
          <w:ilvl w:val="0"/>
          <w:numId w:val="6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w:t>
        <w:tab/>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12.3.1 </w:t>
        <w:tab/>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12.3.2</w:t>
        <w:tab/>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12.3.3 </w:t>
        <w:tab/>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12.3.4 </w:t>
        <w:tab/>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12.3.5</w:t>
        <w:tab/>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2"/>
        <w:widowControl/>
        <w:bidi w:val="0"/>
        <w:rPr>
          <w:rFonts w:ascii="Times New Roman" w:hAnsi="Times New Roman"/>
          <w:sz w:val="20"/>
        </w:rPr>
      </w:pPr>
      <w:r>
        <w:rPr>
          <w:sz w:val="20"/>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13.0</w:t>
        <w:tab/>
        <w:t>CONTROL AND MONITORING SYSTEM</w:t>
      </w:r>
    </w:p>
    <w:p>
      <w:pPr>
        <w:pStyle w:val="Heading2"/>
        <w:keepLines/>
        <w:widowControl/>
        <w:numPr>
          <w:ilvl w:val="0"/>
          <w:numId w:val="0"/>
        </w:numPr>
        <w:bidi w:val="0"/>
        <w:ind w:hanging="0" w:start="0"/>
        <w:outlineLvl w:val="1"/>
        <w:rPr>
          <w:rFonts w:ascii="Times New Roman" w:hAnsi="Times New Roman"/>
          <w:sz w:val="20"/>
        </w:rPr>
      </w:pPr>
      <w:r>
        <w:rPr>
          <w:sz w:val="20"/>
          <w:u w:val="none"/>
        </w:rPr>
        <w:t>31.1</w:t>
        <w:tab/>
      </w:r>
      <w:r>
        <w:rPr>
          <w:sz w:val="20"/>
        </w:rPr>
        <w:tab/>
        <w:t>General Description</w:t>
      </w:r>
    </w:p>
    <w:p>
      <w:pPr>
        <w:pStyle w:val="Normal"/>
        <w:widowControl/>
        <w:bidi w:val="0"/>
        <w:ind w:hanging="0" w:start="0" w:end="0"/>
        <w:jc w:val="start"/>
        <w:rPr>
          <w:sz w:val="20"/>
        </w:rPr>
      </w:pPr>
      <w:r>
        <w:rPr>
          <w:sz w:val="20"/>
        </w:rPr>
      </w:r>
    </w:p>
    <w:p>
      <w:pPr>
        <w:pStyle w:val="BodyText2"/>
        <w:keepNext w:val="true"/>
        <w:keepLines/>
        <w:widowControl/>
        <w:bidi w:val="0"/>
        <w:rPr>
          <w:rFonts w:ascii="Times New Roman" w:hAnsi="Times New Roman"/>
          <w:sz w:val="20"/>
        </w:rPr>
      </w:pPr>
      <w:r>
        <w:rPr>
          <w:sz w:val="20"/>
        </w:rPr>
        <w:tab/>
        <w:t>The control and monitoring system for the gas turbine generator set will provide a highly reliable, operator friendly package.  System components will include:</w:t>
      </w:r>
    </w:p>
    <w:p>
      <w:pPr>
        <w:pStyle w:val="Normal"/>
        <w:widowControl/>
        <w:numPr>
          <w:ilvl w:val="0"/>
          <w:numId w:val="6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Generator Unit Control Panel</w:t>
      </w:r>
    </w:p>
    <w:p>
      <w:pPr>
        <w:pStyle w:val="Normal"/>
        <w:widowControl/>
        <w:numPr>
          <w:ilvl w:val="0"/>
          <w:numId w:val="6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Control Batteries and Charger Assembly</w:t>
      </w:r>
    </w:p>
    <w:p>
      <w:pPr>
        <w:pStyle w:val="Normal"/>
        <w:widowControl/>
        <w:numPr>
          <w:ilvl w:val="0"/>
          <w:numId w:val="6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wet gauge panel and water wash panel (local)</w:t>
      </w:r>
    </w:p>
    <w:p>
      <w:pPr>
        <w:pStyle w:val="Normal"/>
        <w:widowControl/>
        <w:numPr>
          <w:ilvl w:val="0"/>
          <w:numId w:val="6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260" w:start="1620" w:end="0"/>
        <w:jc w:val="both"/>
        <w:rPr>
          <w:sz w:val="20"/>
        </w:rPr>
      </w:pPr>
      <w:r>
        <w:rPr>
          <w:sz w:val="20"/>
        </w:rPr>
      </w:r>
    </w:p>
    <w:p>
      <w:pPr>
        <w:pStyle w:val="BodyText2"/>
        <w:widowControl/>
        <w:bidi w:val="0"/>
        <w:rPr>
          <w:rFonts w:ascii="Times New Roman" w:hAnsi="Times New Roman"/>
          <w:sz w:val="20"/>
        </w:rPr>
      </w:pPr>
      <w:r>
        <w:rPr>
          <w:sz w:val="20"/>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13.1</w:t>
        <w:tab/>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13.1.1 </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13.1.2 </w:t>
        <w:tab/>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13.1.3 </w:t>
        <w:tab/>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w:t>
        <w:tab/>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13.2.1 </w:t>
        <w:tab/>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13.2.1.1</w:t>
        <w:tab/>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13.2.1.2</w:t>
        <w:tab/>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13.2.1.3</w:t>
        <w:tab/>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13.2.1.4</w:t>
        <w:tab/>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13.2.1.5</w:t>
        <w:tab/>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13.2.2 </w:t>
        <w:tab/>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13.2.2.1</w:t>
        <w:tab/>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"ready to start" indication shows that the required trips have been reset, the start permissive sequence has been accomplished, the oil and bearing temperatures meet minimum start temps, and the unit stands ready to be restarted.</w:t>
      </w:r>
    </w:p>
    <w:p>
      <w:pPr>
        <w:pStyle w:val="BodyText2"/>
        <w:widowControl/>
        <w:bidi w:val="0"/>
        <w:rPr>
          <w:rFonts w:ascii="Times New Roman" w:hAnsi="Times New Roman"/>
          <w:sz w:val="20"/>
        </w:rPr>
      </w:pPr>
      <w:r>
        <w:rPr>
          <w:sz w:val="20"/>
        </w:rPr>
        <w:t>From a "ready to start" condition, the following automatic start and load sequence will occur when the operator turns the "start" switch:</w:t>
      </w:r>
    </w:p>
    <w:p>
      <w:pPr>
        <w:pStyle w:val="Normal"/>
        <w:widowControl/>
        <w:numPr>
          <w:ilvl w:val="0"/>
          <w:numId w:val="6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 9070 PLC turns on the primary ventilation fans;</w:t>
      </w:r>
    </w:p>
    <w:p>
      <w:pPr>
        <w:pStyle w:val="Normal"/>
        <w:widowControl/>
        <w:numPr>
          <w:ilvl w:val="0"/>
          <w:numId w:val="6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generator AC lube oil pump system activates and output pressure will be</w:t>
      </w:r>
    </w:p>
    <w:p>
      <w:pPr>
        <w:pStyle w:val="Normal"/>
        <w:widowControl/>
        <w:numPr>
          <w:ilvl w:val="0"/>
          <w:numId w:val="7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verified;</w:t>
      </w:r>
    </w:p>
    <w:p>
      <w:pPr>
        <w:pStyle w:val="Normal"/>
        <w:widowControl/>
        <w:numPr>
          <w:ilvl w:val="0"/>
          <w:numId w:val="7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motor switches on, and the engine begins cranking at 2,200 RPM to </w:t>
      </w:r>
    </w:p>
    <w:p>
      <w:pPr>
        <w:pStyle w:val="Normal"/>
        <w:widowControl/>
        <w:numPr>
          <w:ilvl w:val="0"/>
          <w:numId w:val="7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purge the system for a minimum of two minutes, depending on exhaust </w:t>
      </w:r>
    </w:p>
    <w:p>
      <w:pPr>
        <w:pStyle w:val="Normal"/>
        <w:widowControl/>
        <w:numPr>
          <w:ilvl w:val="0"/>
          <w:numId w:val="7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configuration;</w:t>
      </w:r>
    </w:p>
    <w:p>
      <w:pPr>
        <w:pStyle w:val="Normal"/>
        <w:widowControl/>
        <w:numPr>
          <w:ilvl w:val="0"/>
          <w:numId w:val="7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slows to 1,700 RPM;</w:t>
      </w:r>
    </w:p>
    <w:p>
      <w:pPr>
        <w:pStyle w:val="Normal"/>
        <w:widowControl/>
        <w:numPr>
          <w:ilvl w:val="0"/>
          <w:numId w:val="7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fuel system shutoff valves open;</w:t>
      </w:r>
    </w:p>
    <w:p>
      <w:pPr>
        <w:pStyle w:val="Normal"/>
        <w:widowControl/>
        <w:numPr>
          <w:ilvl w:val="0"/>
          <w:numId w:val="7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starts;</w:t>
      </w:r>
    </w:p>
    <w:p>
      <w:pPr>
        <w:pStyle w:val="Normal"/>
        <w:widowControl/>
        <w:numPr>
          <w:ilvl w:val="0"/>
          <w:numId w:val="7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turbine fires and accelerates to 4,500 RPM;</w:t>
      </w:r>
    </w:p>
    <w:p>
      <w:pPr>
        <w:pStyle w:val="Normal"/>
        <w:widowControl/>
        <w:numPr>
          <w:ilvl w:val="0"/>
          <w:numId w:val="7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starter disengages, and the turbine accelerates under its own power to idle </w:t>
      </w:r>
    </w:p>
    <w:p>
      <w:pPr>
        <w:pStyle w:val="Normal"/>
        <w:widowControl/>
        <w:numPr>
          <w:ilvl w:val="0"/>
          <w:numId w:val="7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speed;</w:t>
      </w:r>
    </w:p>
    <w:p>
      <w:pPr>
        <w:pStyle w:val="Normal"/>
        <w:widowControl/>
        <w:numPr>
          <w:ilvl w:val="0"/>
          <w:numId w:val="8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de-energizes.</w:t>
      </w:r>
    </w:p>
    <w:p>
      <w:pPr>
        <w:pStyle w:val="Normal"/>
        <w:widowControl/>
        <w:numPr>
          <w:ilvl w:val="0"/>
          <w:numId w:val="8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turbine warms-up at idle speed for a pre-set time before automatically </w:t>
      </w:r>
    </w:p>
    <w:p>
      <w:pPr>
        <w:pStyle w:val="Normal"/>
        <w:widowControl/>
        <w:numPr>
          <w:ilvl w:val="0"/>
          <w:numId w:val="8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ramping to synchronous speed;</w:t>
      </w:r>
    </w:p>
    <w:p>
      <w:pPr>
        <w:pStyle w:val="Normal"/>
        <w:widowControl/>
        <w:numPr>
          <w:ilvl w:val="0"/>
          <w:numId w:val="8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voltage builds;</w:t>
      </w:r>
    </w:p>
    <w:p>
      <w:pPr>
        <w:pStyle w:val="Normal"/>
        <w:widowControl/>
        <w:numPr>
          <w:ilvl w:val="0"/>
          <w:numId w:val="8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automatic synchronizer matches generator speed, phase and voltage to the </w:t>
      </w:r>
    </w:p>
    <w:p>
      <w:pPr>
        <w:pStyle w:val="Normal"/>
        <w:widowControl/>
        <w:numPr>
          <w:ilvl w:val="0"/>
          <w:numId w:val="8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electrical bus;</w:t>
      </w:r>
    </w:p>
    <w:p>
      <w:pPr>
        <w:pStyle w:val="Normal"/>
        <w:widowControl/>
        <w:numPr>
          <w:ilvl w:val="0"/>
          <w:numId w:val="8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synchronizer issues a "breaker-close" command (verified by two "synch-</w:t>
      </w:r>
    </w:p>
    <w:p>
      <w:pPr>
        <w:pStyle w:val="Normal"/>
        <w:widowControl/>
        <w:numPr>
          <w:ilvl w:val="0"/>
          <w:numId w:val="8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check" relays) and the breaker closes;</w:t>
      </w:r>
    </w:p>
    <w:p>
      <w:pPr>
        <w:pStyle w:val="Normal"/>
        <w:widowControl/>
        <w:numPr>
          <w:ilvl w:val="0"/>
          <w:numId w:val="8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 xml:space="preserve">The "ready to load" indicator turns on and the operator can begin loading the </w:t>
      </w:r>
    </w:p>
    <w:p>
      <w:pPr>
        <w:pStyle w:val="Normal"/>
        <w:widowControl/>
        <w:numPr>
          <w:ilvl w:val="0"/>
          <w:numId w:val="8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w:t>
        <w:tab/>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BodyText2"/>
        <w:widowControl/>
        <w:bidi w:val="0"/>
        <w:rPr>
          <w:rFonts w:ascii="Times New Roman" w:hAnsi="Times New Roman"/>
          <w:sz w:val="20"/>
        </w:rPr>
      </w:pPr>
      <w:r>
        <w:rPr>
          <w:sz w:val="20"/>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 </w:t>
        <w:tab/>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13.3.2</w:t>
        <w:tab/>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13.3.3 </w:t>
        <w:tab/>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13.3.4 </w:t>
        <w:tab/>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2"/>
        <w:widowControl/>
        <w:bidi w:val="0"/>
        <w:rPr>
          <w:rFonts w:ascii="Times New Roman" w:hAnsi="Times New Roman"/>
          <w:sz w:val="20"/>
        </w:rPr>
      </w:pPr>
      <w:r>
        <w:rPr>
          <w:sz w:val="20"/>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13.3.5 </w:t>
        <w:tab/>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13.3.7 </w:t>
        <w:tab/>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b/>
          <w:sz w:val="20"/>
        </w:rPr>
      </w:pPr>
      <w:r>
        <w:rPr>
          <w:b/>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13.3.8 </w:t>
        <w:tab/>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13.3.9 </w:t>
        <w:tab/>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13.3.10 </w:t>
        <w:tab/>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rPr>
          <w:rFonts w:ascii="Times New Roman" w:hAnsi="Times New Roman"/>
        </w:rPr>
      </w:pPr>
      <w:r>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13.3.11 </w:t>
        <w:tab/>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for the generator lube oil system will be located on a small panel adjacent to the generator lube oil reservoir.  The gauges may be monitored without entering the generator compartment.</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14.0</w:t>
        <w:tab/>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14.1</w:t>
        <w:tab/>
        <w:t xml:space="preserve">Gas Turbine Test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14.2</w:t>
        <w:tab/>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14.3</w:t>
        <w:tab/>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2"/>
        <w:widowControl/>
        <w:bidi w:val="0"/>
        <w:rPr>
          <w:rFonts w:ascii="Times New Roman" w:hAnsi="Times New Roman"/>
          <w:sz w:val="20"/>
        </w:rPr>
      </w:pPr>
      <w:r>
        <w:rPr>
          <w:sz w:val="20"/>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2"/>
        <w:widowControl/>
        <w:bidi w:val="0"/>
        <w:rPr>
          <w:rFonts w:ascii="Times New Roman" w:hAnsi="Times New Roman"/>
          <w:sz w:val="20"/>
        </w:rPr>
      </w:pPr>
      <w:r>
        <w:rPr>
          <w:sz w:val="20"/>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14.4</w:t>
        <w:tab/>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Performance and Sound Level Tests shall be performed in accordance with the Agreement</w:t>
      </w:r>
      <w:r>
        <w:rPr>
          <w:b/>
          <w:sz w:val="20"/>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b/>
          <w:sz w:val="20"/>
        </w:rPr>
      </w:pPr>
      <w:r>
        <w:rPr>
          <w:b/>
          <w:sz w:val="20"/>
        </w:rPr>
        <w:t>15.0</w:t>
        <w:tab/>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15.1</w:t>
        <w:tab/>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15.2</w:t>
        <w:tab/>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15.3</w:t>
        <w:tab/>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keepNext w:val="true"/>
        <w:keepLines/>
        <w:widowControl/>
        <w:bidi w:val="0"/>
        <w:rPr>
          <w:rFonts w:ascii="Times New Roman" w:hAnsi="Times New Roman"/>
          <w:sz w:val="20"/>
        </w:rPr>
      </w:pPr>
      <w:r>
        <w:rPr>
          <w:sz w:val="20"/>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15.4</w:t>
        <w:tab/>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15.5</w:t>
        <w:tab/>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15.6</w:t>
        <w:tab/>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15.7</w:t>
        <w:tab/>
        <w:t>Modular Control Room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15.7.1 </w:t>
        <w:tab/>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15.7.2 </w:t>
        <w:tab/>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15.7.3 </w:t>
        <w:tab/>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15.7.4 </w:t>
        <w:tab/>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will mount the unit control panel, batteries and chargers and Purchaser-selected optional equipment in the modular control room.  Optional items often include:</w:t>
      </w:r>
    </w:p>
    <w:p>
      <w:pPr>
        <w:pStyle w:val="Normal"/>
        <w:widowControl/>
        <w:numPr>
          <w:ilvl w:val="0"/>
          <w:numId w:val="9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Switchgear (See 15.8 )</w:t>
      </w:r>
    </w:p>
    <w:p>
      <w:pPr>
        <w:pStyle w:val="Normal"/>
        <w:widowControl/>
        <w:numPr>
          <w:ilvl w:val="0"/>
          <w:numId w:val="9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44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15.7.6</w:t>
        <w:tab/>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15.8</w:t>
        <w:tab/>
        <w:t>Switchgear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main generator breaker and auxiliaries will be mounted in a cubicle approximately 36"W x 94 "D x 95 "H, containing the following components:</w:t>
      </w:r>
    </w:p>
    <w:p>
      <w:pPr>
        <w:pStyle w:val="Normal"/>
        <w:widowControl/>
        <w:numPr>
          <w:ilvl w:val="0"/>
          <w:numId w:val="92"/>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1 - 3000 AMP, 3 phase, 3 wire, main bus system, copper, fully insulated for 15 kV</w:t>
      </w:r>
    </w:p>
    <w:p>
      <w:pPr>
        <w:pStyle w:val="Normal"/>
        <w:widowControl/>
        <w:numPr>
          <w:ilvl w:val="0"/>
          <w:numId w:val="93"/>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1 - 1/4" x 2" copper ground bus</w:t>
      </w:r>
    </w:p>
    <w:p>
      <w:pPr>
        <w:pStyle w:val="Normal"/>
        <w:widowControl/>
        <w:numPr>
          <w:ilvl w:val="0"/>
          <w:numId w:val="94"/>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Set (3) 3000 AMP insulated copper bus bars.</w:t>
      </w:r>
    </w:p>
    <w:p>
      <w:pPr>
        <w:pStyle w:val="Normal"/>
        <w:widowControl/>
        <w:numPr>
          <w:ilvl w:val="0"/>
          <w:numId w:val="95"/>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1 - 3000 AMP, 3 pole, 15 kV, 1000 MVA - electrically operated drawout type, </w:t>
      </w:r>
    </w:p>
    <w:p>
      <w:pPr>
        <w:pStyle w:val="Normal"/>
        <w:widowControl/>
        <w:numPr>
          <w:ilvl w:val="0"/>
          <w:numId w:val="96"/>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vacuum  circuit breaker, 125V DC close and trip (GE type VBB-1-15-1000-30 or equal)</w:t>
      </w:r>
    </w:p>
    <w:p>
      <w:pPr>
        <w:pStyle w:val="Normal"/>
        <w:widowControl/>
        <w:numPr>
          <w:ilvl w:val="0"/>
          <w:numId w:val="97"/>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4 - Drawout type PTs (for synchronization, protection and metering)</w:t>
      </w:r>
    </w:p>
    <w:p>
      <w:pPr>
        <w:pStyle w:val="Normal"/>
        <w:widowControl/>
        <w:numPr>
          <w:ilvl w:val="0"/>
          <w:numId w:val="98"/>
        </w:numPr>
        <w:tabs>
          <w:tab w:val="clear" w:pos="720"/>
          <w:tab w:val="left" w:pos="-1440" w:leader="none"/>
          <w:tab w:val="left" w:pos="-720" w:leader="none"/>
          <w:tab w:val="left" w:pos="0" w:leader="none"/>
          <w:tab w:val="left" w:pos="108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620" w:start="162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080" w:start="1080" w:end="0"/>
        <w:jc w:val="both"/>
        <w:rPr>
          <w:sz w:val="20"/>
        </w:rPr>
      </w:pPr>
      <w:r>
        <w:rPr>
          <w:sz w:val="20"/>
        </w:rPr>
        <w:t>15.9</w:t>
        <w:tab/>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8"/>
        </w:rPr>
      </w:pPr>
      <w:r>
        <w:rPr>
          <w:b/>
          <w:sz w:val="28"/>
        </w:rPr>
      </w:r>
    </w:p>
    <w:p>
      <w:pPr>
        <w:pStyle w:val="BodyText2"/>
        <w:widowControl/>
        <w:bidi w:val="0"/>
        <w:rPr>
          <w:rFonts w:ascii="Times New Roman" w:hAnsi="Times New Roman"/>
          <w:sz w:val="20"/>
        </w:rPr>
      </w:pPr>
      <w:r>
        <w:rPr>
          <w:sz w:val="20"/>
        </w:rPr>
        <w:t>The generation protection module will be rack mounted in the gas turbine control panel and contains the following protective functions:</w:t>
      </w:r>
    </w:p>
    <w:p>
      <w:pPr>
        <w:pStyle w:val="Normal"/>
        <w:widowControl/>
        <w:numPr>
          <w:ilvl w:val="0"/>
          <w:numId w:val="9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#59N – Neutral Overvoltage</w:t>
      </w:r>
    </w:p>
    <w:p>
      <w:pPr>
        <w:pStyle w:val="Normal"/>
        <w:widowControl/>
        <w:numPr>
          <w:ilvl w:val="0"/>
          <w:numId w:val="10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#51V AC Time Overcurrent – Voltage Restrained</w:t>
      </w:r>
    </w:p>
    <w:p>
      <w:pPr>
        <w:pStyle w:val="Normal"/>
        <w:widowControl/>
        <w:numPr>
          <w:ilvl w:val="0"/>
          <w:numId w:val="101"/>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#87 Phase differential current</w:t>
      </w:r>
    </w:p>
    <w:p>
      <w:pPr>
        <w:pStyle w:val="Normal"/>
        <w:widowControl/>
        <w:numPr>
          <w:ilvl w:val="0"/>
          <w:numId w:val="102"/>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#46 Reverse phase current</w:t>
      </w:r>
    </w:p>
    <w:p>
      <w:pPr>
        <w:pStyle w:val="Normal"/>
        <w:widowControl/>
        <w:numPr>
          <w:ilvl w:val="0"/>
          <w:numId w:val="103"/>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#27 Undervoltage </w:t>
      </w:r>
    </w:p>
    <w:p>
      <w:pPr>
        <w:pStyle w:val="Normal"/>
        <w:widowControl/>
        <w:numPr>
          <w:ilvl w:val="0"/>
          <w:numId w:val="104"/>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 Overvoltage</w:t>
      </w:r>
    </w:p>
    <w:p>
      <w:pPr>
        <w:pStyle w:val="Normal"/>
        <w:widowControl/>
        <w:numPr>
          <w:ilvl w:val="0"/>
          <w:numId w:val="10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#40 Field failure</w:t>
      </w:r>
    </w:p>
    <w:p>
      <w:pPr>
        <w:pStyle w:val="Normal"/>
        <w:widowControl/>
        <w:numPr>
          <w:ilvl w:val="0"/>
          <w:numId w:val="10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#81 Over/under frequency </w:t>
      </w:r>
    </w:p>
    <w:p>
      <w:pPr>
        <w:pStyle w:val="Normal"/>
        <w:widowControl/>
        <w:numPr>
          <w:ilvl w:val="0"/>
          <w:numId w:val="10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#24 Overexitation</w:t>
      </w:r>
    </w:p>
    <w:p>
      <w:pPr>
        <w:pStyle w:val="Normal"/>
        <w:widowControl/>
        <w:numPr>
          <w:ilvl w:val="0"/>
          <w:numId w:val="108"/>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#60 Balanced voltage supervision</w:t>
      </w:r>
    </w:p>
    <w:p>
      <w:pPr>
        <w:pStyle w:val="Normal"/>
        <w:widowControl/>
        <w:numPr>
          <w:ilvl w:val="0"/>
          <w:numId w:val="10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#21 Directional impedance</w:t>
      </w:r>
    </w:p>
    <w:p>
      <w:pPr>
        <w:pStyle w:val="Normal"/>
        <w:widowControl/>
        <w:numPr>
          <w:ilvl w:val="0"/>
          <w:numId w:val="11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t>15.10</w:t>
        <w:tab/>
        <w:t>Unit Motor Control Center (MCC) (</w:t>
      </w:r>
      <w:r>
        <w:rPr>
          <w:b/>
          <w:sz w:val="20"/>
        </w:rPr>
        <w:t>Optional Feature</w:t>
      </w:r>
      <w:r>
        <w:rPr>
          <w:sz w:val="20"/>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0"/>
        </w:rPr>
      </w:pPr>
      <w:r>
        <w:rPr>
          <w:b/>
          <w:sz w:val="20"/>
        </w:rPr>
      </w:r>
    </w:p>
    <w:p>
      <w:pPr>
        <w:pStyle w:val="BodyText2"/>
        <w:widowControl/>
        <w:bidi w:val="0"/>
        <w:rPr>
          <w:rFonts w:ascii="Times New Roman" w:hAnsi="Times New Roman"/>
          <w:sz w:val="20"/>
        </w:rPr>
      </w:pPr>
      <w:r>
        <w:rPr>
          <w:sz w:val="20"/>
        </w:rPr>
        <w:t>The MCC will be built in accordance with NEMA 1, Class 1, with Type B wiring.  The MCC will be a freestanding unit, and may be incorporated into the modular control room as described in Section 15.7.</w:t>
      </w:r>
    </w:p>
    <w:p>
      <w:pPr>
        <w:pStyle w:val="BodyText2"/>
        <w:widowControl/>
        <w:bidi w:val="0"/>
        <w:rPr>
          <w:rFonts w:ascii="Times New Roman" w:hAnsi="Times New Roman"/>
          <w:sz w:val="20"/>
        </w:rPr>
      </w:pPr>
      <w:r>
        <w:rPr>
          <w:sz w:val="20"/>
        </w:rPr>
        <w:tab/>
        <w:t xml:space="preserve">The standard MCC includes: </w:t>
      </w:r>
    </w:p>
    <w:p>
      <w:pPr>
        <w:pStyle w:val="Normal"/>
        <w:widowControl/>
        <w:numPr>
          <w:ilvl w:val="0"/>
          <w:numId w:val="111"/>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Modular, plug-in starters or contactors for each motor or 480-volt load in the Unit package.</w:t>
      </w:r>
    </w:p>
    <w:p>
      <w:pPr>
        <w:pStyle w:val="Normal"/>
        <w:widowControl/>
        <w:numPr>
          <w:ilvl w:val="0"/>
          <w:numId w:val="112"/>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transformer, 15 to 45 kVA, 3 Phase, dry type, 480/208 /120 volt.</w:t>
      </w:r>
    </w:p>
    <w:p>
      <w:pPr>
        <w:pStyle w:val="Normal"/>
        <w:widowControl/>
        <w:numPr>
          <w:ilvl w:val="0"/>
          <w:numId w:val="113"/>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16.0</w:t>
        <w:tab/>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16.1</w:t>
        <w:tab/>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items listed in the fixtures group designated with (*) are required at initial start-up and shall be furnished by the Seller without charge if returned undamaged within 60 days (freight prepaid). </w:t>
      </w:r>
    </w:p>
    <w:p>
      <w:pPr>
        <w:pStyle w:val="Heading1"/>
        <w:widowControl/>
        <w:numPr>
          <w:ilvl w:val="0"/>
          <w:numId w:val="0"/>
        </w:numPr>
        <w:bidi w:val="0"/>
        <w:ind w:hanging="0" w:start="0"/>
        <w:outlineLvl w:val="0"/>
        <w:rPr>
          <w:rFonts w:ascii="Times New Roman" w:hAnsi="Times New Roman"/>
          <w:sz w:val="20"/>
        </w:rPr>
      </w:pPr>
      <w:r>
        <w:rPr>
          <w:sz w:val="20"/>
        </w:rPr>
        <w:t>ARTICLE XXXII.</w:t>
        <w:tab/>
        <w:t>Fixtures Group</w:t>
        <w:tab/>
        <w:tab/>
        <w:tab/>
        <w:tab/>
        <w:tab/>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1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lifting pins</w:t>
        <w:tab/>
        <w:tab/>
        <w:tab/>
        <w:t xml:space="preserve">      1</w:t>
      </w:r>
    </w:p>
    <w:p>
      <w:pPr>
        <w:pStyle w:val="Normal"/>
        <w:widowControl/>
        <w:numPr>
          <w:ilvl w:val="0"/>
          <w:numId w:val="11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rigging cables</w:t>
        <w:tab/>
        <w:tab/>
        <w:t xml:space="preserve">      1</w:t>
      </w:r>
    </w:p>
    <w:p>
      <w:pPr>
        <w:pStyle w:val="Normal"/>
        <w:widowControl/>
        <w:numPr>
          <w:ilvl w:val="0"/>
          <w:numId w:val="11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tool</w:t>
        <w:tab/>
        <w:tab/>
        <w:tab/>
        <w:tab/>
        <w:t xml:space="preserve">      1</w:t>
      </w:r>
    </w:p>
    <w:p>
      <w:pPr>
        <w:pStyle w:val="Normal"/>
        <w:widowControl/>
        <w:numPr>
          <w:ilvl w:val="0"/>
          <w:numId w:val="11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axial gauge</w:t>
        <w:tab/>
        <w:tab/>
        <w:tab/>
        <w:t xml:space="preserve">      1</w:t>
      </w:r>
    </w:p>
    <w:p>
      <w:pPr>
        <w:pStyle w:val="Normal"/>
        <w:widowControl/>
        <w:numPr>
          <w:ilvl w:val="0"/>
          <w:numId w:val="11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spreader tool</w:t>
        <w:tab/>
        <w:tab/>
        <w:tab/>
        <w:t xml:space="preserve">      1</w:t>
      </w:r>
    </w:p>
    <w:p>
      <w:pPr>
        <w:pStyle w:val="Heading3"/>
        <w:widowControl/>
        <w:numPr>
          <w:ilvl w:val="0"/>
          <w:numId w:val="0"/>
        </w:numPr>
        <w:bidi w:val="0"/>
        <w:ind w:hanging="0" w:start="0"/>
        <w:outlineLvl w:val="2"/>
        <w:rPr>
          <w:rFonts w:ascii="Times New Roman" w:hAnsi="Times New Roman"/>
          <w:sz w:val="20"/>
        </w:rPr>
      </w:pPr>
      <w:r>
        <w:rPr>
          <w:sz w:val="20"/>
          <w:u w:val="none"/>
        </w:rPr>
        <w:t xml:space="preserve">32.1.1 </w:t>
        <w:tab/>
      </w:r>
      <w:r>
        <w:rPr>
          <w:sz w:val="20"/>
        </w:rPr>
        <w:tab/>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Nomenclature</w:t>
        <w:tab/>
        <w:tab/>
        <w:tab/>
        <w:tab/>
        <w:tab/>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numPr>
          <w:ilvl w:val="0"/>
          <w:numId w:val="11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Handling Support</w:t>
        <w:tab/>
        <w:tab/>
        <w:tab/>
        <w:t>Tool # Not Assigned</w:t>
      </w:r>
    </w:p>
    <w:p>
      <w:pPr>
        <w:pStyle w:val="Normal"/>
        <w:widowControl/>
        <w:numPr>
          <w:ilvl w:val="0"/>
          <w:numId w:val="12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Dolly, Engine Transfer</w:t>
        <w:tab/>
        <w:tab/>
        <w:tab/>
        <w:t>TC9025</w:t>
      </w:r>
    </w:p>
    <w:p>
      <w:pPr>
        <w:pStyle w:val="Normal"/>
        <w:widowControl/>
        <w:numPr>
          <w:ilvl w:val="0"/>
          <w:numId w:val="12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 Immersion Depth Igniter</w:t>
        <w:tab/>
        <w:tab/>
        <w:t>1C9096/2C6613</w:t>
      </w:r>
    </w:p>
    <w:p>
      <w:pPr>
        <w:pStyle w:val="Normal"/>
        <w:widowControl/>
        <w:numPr>
          <w:ilvl w:val="0"/>
          <w:numId w:val="12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Borescope Set</w:t>
        <w:tab/>
        <w:tab/>
        <w:tab/>
        <w:tab/>
        <w:t>2C6388/GE-CTF-120-5</w:t>
      </w:r>
    </w:p>
    <w:p>
      <w:pPr>
        <w:pStyle w:val="Normal"/>
        <w:widowControl/>
        <w:numPr>
          <w:ilvl w:val="0"/>
          <w:numId w:val="12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Set</w:t>
        <w:tab/>
        <w:tab/>
        <w:tab/>
        <w:tab/>
        <w:tab/>
        <w:t>2C6352/1C6344</w:t>
      </w:r>
    </w:p>
    <w:p>
      <w:pPr>
        <w:pStyle w:val="Normal"/>
        <w:widowControl/>
        <w:numPr>
          <w:ilvl w:val="0"/>
          <w:numId w:val="12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Kit, Mechanics Hand Tool</w:t>
        <w:tab/>
        <w:tab/>
        <w:tab/>
        <w:t>9448M18G01/GE-CTF-106-80C</w:t>
      </w:r>
    </w:p>
    <w:p>
      <w:pPr>
        <w:pStyle w:val="Normal"/>
        <w:widowControl/>
        <w:numPr>
          <w:ilvl w:val="0"/>
          <w:numId w:val="12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Engine Rigging</w:t>
        <w:tab/>
        <w:tab/>
        <w:tab/>
        <w:t>1C5714G05</w:t>
      </w:r>
    </w:p>
    <w:p>
      <w:pPr>
        <w:pStyle w:val="Normal"/>
        <w:widowControl/>
        <w:numPr>
          <w:ilvl w:val="0"/>
          <w:numId w:val="12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Actuator Unit</w:t>
        <w:tab/>
        <w:tab/>
        <w:tab/>
        <w:tab/>
        <w:t>2C6395/1C3569</w:t>
      </w:r>
    </w:p>
    <w:p>
      <w:pPr>
        <w:pStyle w:val="Normal"/>
        <w:widowControl/>
        <w:numPr>
          <w:ilvl w:val="0"/>
          <w:numId w:val="12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Radial Drive Shaft</w:t>
        <w:tab/>
        <w:tab/>
        <w:tab/>
        <w:t>1C6361</w:t>
      </w:r>
    </w:p>
    <w:p>
      <w:pPr>
        <w:pStyle w:val="Normal"/>
        <w:widowControl/>
        <w:numPr>
          <w:ilvl w:val="0"/>
          <w:numId w:val="12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Speed Sensor - S.V.</w:t>
        <w:tab/>
        <w:tab/>
        <w:t>1C8062</w:t>
      </w:r>
    </w:p>
    <w:p>
      <w:pPr>
        <w:pStyle w:val="Normal"/>
        <w:widowControl/>
        <w:numPr>
          <w:ilvl w:val="0"/>
          <w:numId w:val="12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Transmitter</w:t>
        <w:tab/>
        <w:tab/>
        <w:tab/>
        <w:tab/>
        <w:t>2C6451</w:t>
      </w:r>
    </w:p>
    <w:p>
      <w:pPr>
        <w:pStyle w:val="Normal"/>
        <w:widowControl/>
        <w:numPr>
          <w:ilvl w:val="0"/>
          <w:numId w:val="13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Indicator</w:t>
        <w:tab/>
        <w:tab/>
        <w:tab/>
        <w:tab/>
        <w:t>2C14232</w:t>
      </w:r>
    </w:p>
    <w:p>
      <w:pPr>
        <w:pStyle w:val="Normal"/>
        <w:widowControl/>
        <w:numPr>
          <w:ilvl w:val="0"/>
          <w:numId w:val="13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Installation/Removal Tools</w:t>
        <w:tab/>
        <w:tab/>
        <w:tab/>
        <w:t>Tool # Not Assigned</w:t>
      </w:r>
    </w:p>
    <w:p>
      <w:pPr>
        <w:pStyle w:val="Normal"/>
        <w:widowControl/>
        <w:numPr>
          <w:ilvl w:val="0"/>
          <w:numId w:val="13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Adapters</w:t>
        <w:tab/>
        <w:tab/>
        <w:tab/>
        <w:tab/>
        <w:tab/>
        <w:t>Tool # Not Assigned</w:t>
      </w:r>
    </w:p>
    <w:p>
      <w:pPr>
        <w:pStyle w:val="Normal"/>
        <w:widowControl/>
        <w:numPr>
          <w:ilvl w:val="0"/>
          <w:numId w:val="13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Gages</w:t>
        <w:tab/>
        <w:tab/>
        <w:tab/>
        <w:tab/>
        <w:tab/>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6480" w:start="0" w:end="0"/>
        <w:jc w:val="both"/>
        <w:rPr>
          <w:sz w:val="20"/>
        </w:rPr>
      </w:pPr>
      <w:r>
        <w:rPr>
          <w:sz w:val="20"/>
        </w:rPr>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ab/>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16.2</w:t>
        <w:tab/>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 Operating Spares and Consumables </w:t>
      </w:r>
    </w:p>
    <w:p>
      <w:pPr>
        <w:pStyle w:val="BodyText2"/>
        <w:widowControl/>
        <w:bidi w:val="0"/>
        <w:rPr>
          <w:rFonts w:ascii="Times New Roman" w:hAnsi="Times New Roman"/>
          <w:sz w:val="20"/>
        </w:rPr>
      </w:pPr>
      <w:r>
        <w:rPr>
          <w:sz w:val="20"/>
        </w:rPr>
        <w:t>The gas turbine spares considered as a minimum start-up spares are listed below and shall beincluded in the Seller’s basic equipment price.  Operating spares for the gas turbine, generator and major systems will be offered separately.</w:t>
      </w:r>
    </w:p>
    <w:p>
      <w:pPr>
        <w:pStyle w:val="BodyText2"/>
        <w:widowControl/>
        <w:bidi w:val="0"/>
        <w:rPr>
          <w:rFonts w:ascii="Times New Roman" w:hAnsi="Times New Roman"/>
          <w:sz w:val="20"/>
        </w:rPr>
      </w:pPr>
      <w:r>
        <w:rPr>
          <w:sz w:val="20"/>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16.3.1</w:t>
        <w:tab/>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BodyText2"/>
        <w:widowControl/>
        <w:bidi w:val="0"/>
        <w:rPr>
          <w:rFonts w:ascii="Times New Roman" w:hAnsi="Times New Roman"/>
          <w:sz w:val="20"/>
        </w:rPr>
      </w:pPr>
      <w:r>
        <w:rPr>
          <w:sz w:val="20"/>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040" w:start="5040" w:end="0"/>
        <w:jc w:val="both"/>
        <w:rPr>
          <w:sz w:val="20"/>
        </w:rPr>
      </w:pPr>
      <w:r>
        <w:rPr>
          <w:sz w:val="20"/>
        </w:rPr>
        <w:tab/>
      </w:r>
      <w:r>
        <w:rPr>
          <w:sz w:val="20"/>
          <w:u w:val="single"/>
        </w:rPr>
        <w:t>Nomenclature</w:t>
      </w:r>
      <w:r>
        <w:rPr>
          <w:sz w:val="20"/>
        </w:rPr>
        <w:tab/>
        <w:tab/>
        <w:tab/>
        <w:tab/>
      </w:r>
      <w:r>
        <w:rPr>
          <w:sz w:val="20"/>
          <w:u w:val="sing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1. Filter Elements - Fuel</w:t>
        <w:tab/>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2. Filter Elements - Lube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3. Filter Elements - Hydraulic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4. Flexitalic Gaskets for Raised-Face</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5. "O" Rings and Mating Flanges for</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6. Fasteners?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17.0</w:t>
        <w:tab/>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2"/>
        <w:widowControl/>
        <w:bidi w:val="0"/>
        <w:rPr>
          <w:rFonts w:ascii="Times New Roman" w:hAnsi="Times New Roman"/>
          <w:sz w:val="20"/>
        </w:rPr>
      </w:pPr>
      <w:r>
        <w:rPr>
          <w:sz w:val="20"/>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17.1.1</w:t>
        <w:tab/>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17.2</w:t>
        <w:tab/>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17.2.1 </w:t>
        <w:tab/>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These drawings define the orientation of the major Seller’s modules to be installed by the Purchaser.  A main unit, general arrangement drawing, showing plan and elevation views, will be issued for the Purchaser’s approval.</w:t>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rPr>
      </w:pPr>
      <w:r>
        <w:rPr>
          <w:sz w:val="20"/>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17.2.2 </w:t>
        <w:tab/>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2"/>
        <w:widowControl/>
        <w:bidi w:val="0"/>
        <w:rPr>
          <w:rFonts w:ascii="Times New Roman" w:hAnsi="Times New Roman"/>
          <w:sz w:val="20"/>
        </w:rPr>
      </w:pPr>
      <w:r>
        <w:rPr>
          <w:sz w:val="20"/>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w:t>
        <w:tab/>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17.3.1</w:t>
        <w:tab/>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17.3.2 </w:t>
        <w:tab/>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drawings show physical layout and interconnection details required for proper installation of auxiliary equipment.</w:t>
      </w:r>
    </w:p>
    <w:p>
      <w:pPr>
        <w:pStyle w:val="Normal"/>
        <w:widowControl/>
        <w:numPr>
          <w:ilvl w:val="0"/>
          <w:numId w:val="134"/>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Auxiliary equipment module</w:t>
      </w:r>
    </w:p>
    <w:p>
      <w:pPr>
        <w:pStyle w:val="Normal"/>
        <w:widowControl/>
        <w:numPr>
          <w:ilvl w:val="0"/>
          <w:numId w:val="1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Water Injection Module</w:t>
      </w:r>
    </w:p>
    <w:p>
      <w:pPr>
        <w:pStyle w:val="Normal"/>
        <w:widowControl/>
        <w:numPr>
          <w:ilvl w:val="0"/>
          <w:numId w:val="1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Enhanced Sprint</w:t>
      </w:r>
      <w:r>
        <w:rPr>
          <w:rFonts w:eastAsia="Symbol" w:cs="Symbol" w:ascii="Symbol" w:hAnsi="Symbol"/>
          <w:sz w:val="20"/>
        </w:rPr>
        <w:sym w:font="Symbol" w:char="e4"/>
      </w:r>
      <w:r>
        <w:rPr>
          <w:sz w:val="20"/>
        </w:rPr>
        <w:t xml:space="preserve"> 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17.3.3 </w:t>
        <w:tab/>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 &amp; IDs will be issued for each of the fluid systems in the Seller’s scope of work.  This includes:</w:t>
      </w:r>
    </w:p>
    <w:p>
      <w:pPr>
        <w:pStyle w:val="Normal"/>
        <w:widowControl/>
        <w:numPr>
          <w:ilvl w:val="0"/>
          <w:numId w:val="13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Natural gas fuel system</w:t>
      </w:r>
    </w:p>
    <w:p>
      <w:pPr>
        <w:pStyle w:val="Normal"/>
        <w:widowControl/>
        <w:numPr>
          <w:ilvl w:val="0"/>
          <w:numId w:val="13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Oil System, if required</w:t>
      </w:r>
    </w:p>
    <w:p>
      <w:pPr>
        <w:pStyle w:val="Normal"/>
        <w:widowControl/>
        <w:numPr>
          <w:ilvl w:val="0"/>
          <w:numId w:val="139"/>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b/>
        <w:t>Water injection system (Enhanced Sprint</w:t>
      </w:r>
      <w:r>
        <w:rPr>
          <w:rFonts w:eastAsia="Symbol" w:cs="Symbol" w:ascii="Symbol" w:hAnsi="Symbol"/>
          <w:sz w:val="20"/>
        </w:rPr>
        <w:sym w:font="Symbol" w:char="e4"/>
      </w:r>
      <w:r>
        <w:rPr>
          <w:sz w:val="20"/>
        </w:rPr>
        <w:t xml:space="preserve"> and NO</w:t>
      </w:r>
      <w:r>
        <w:rPr>
          <w:sz w:val="20"/>
          <w:vertAlign w:val="subscript"/>
        </w:rPr>
        <w:t>x</w:t>
      </w:r>
      <w:r>
        <w:rPr>
          <w:sz w:val="20"/>
        </w:rPr>
        <w:t xml:space="preserve"> Injection)</w:t>
      </w:r>
    </w:p>
    <w:p>
      <w:pPr>
        <w:pStyle w:val="Normal"/>
        <w:widowControl/>
        <w:numPr>
          <w:ilvl w:val="0"/>
          <w:numId w:val="14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Water wash system</w:t>
      </w:r>
    </w:p>
    <w:p>
      <w:pPr>
        <w:pStyle w:val="Normal"/>
        <w:widowControl/>
        <w:numPr>
          <w:ilvl w:val="0"/>
          <w:numId w:val="14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4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lube oil system</w:t>
      </w:r>
    </w:p>
    <w:p>
      <w:pPr>
        <w:pStyle w:val="Normal"/>
        <w:widowControl/>
        <w:numPr>
          <w:ilvl w:val="0"/>
          <w:numId w:val="14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system</w:t>
      </w:r>
    </w:p>
    <w:p>
      <w:pPr>
        <w:pStyle w:val="Normal"/>
        <w:widowControl/>
        <w:numPr>
          <w:ilvl w:val="0"/>
          <w:numId w:val="14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numPr>
          <w:ilvl w:val="0"/>
          <w:numId w:val="14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Air inlet and ventilation system</w:t>
      </w:r>
    </w:p>
    <w:p>
      <w:pPr>
        <w:pStyle w:val="Normal"/>
        <w:widowControl/>
        <w:numPr>
          <w:ilvl w:val="0"/>
          <w:numId w:val="14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Inlet Air Refrigeration System, if required</w:t>
      </w:r>
    </w:p>
    <w:p>
      <w:pPr>
        <w:pStyle w:val="Normal"/>
        <w:widowControl/>
        <w:numPr>
          <w:ilvl w:val="0"/>
          <w:numId w:val="14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BodyText2"/>
        <w:widowControl/>
        <w:bidi w:val="0"/>
        <w:rPr>
          <w:rFonts w:ascii="Times New Roman" w:hAnsi="Times New Roman"/>
          <w:sz w:val="20"/>
        </w:rPr>
      </w:pPr>
      <w:r>
        <w:rPr>
          <w:sz w:val="20"/>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17.3.4 </w:t>
        <w:tab/>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17.3.6 </w:t>
        <w:tab/>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17.4</w:t>
        <w:tab/>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t>17.5</w:t>
        <w:tab/>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ab/>
        <w:tab/>
        <w:tab/>
        <w:tab/>
        <w:tab/>
        <w:tab/>
        <w:tab/>
        <w:tab/>
        <w:t xml:space="preserve">   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Title</w:t>
        <w:tab/>
        <w:tab/>
        <w:tab/>
        <w:tab/>
        <w:tab/>
        <w:tab/>
        <w:t>Code</w:t>
      </w:r>
      <w:r>
        <w:rPr>
          <w:sz w:val="20"/>
        </w:rPr>
        <w:tab/>
        <w:tab/>
      </w:r>
      <w:r>
        <w:rPr>
          <w:b/>
          <w:sz w:val="20"/>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920" w:start="7920" w:end="0"/>
        <w:jc w:val="both"/>
        <w:rPr>
          <w:sz w:val="20"/>
        </w:rPr>
      </w:pPr>
      <w:r>
        <w:rPr>
          <w:sz w:val="20"/>
        </w:rPr>
        <w:tab/>
        <w:t xml:space="preserve"> </w:t>
      </w:r>
      <w:r>
        <w:rPr>
          <w:b/>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Main Unit</w:t>
        <w:tab/>
        <w:tab/>
        <w:tab/>
        <w:tab/>
        <w:t xml:space="preserve">  CA</w:t>
        <w:tab/>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Foundation Loading Diagram, Main Unit</w:t>
        <w:tab/>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Installation Foot Print, Main Unit</w:t>
        <w:tab/>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Anchor Bolt &amp; Jack Screw Detail, Main Unit</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Lift Plan</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Shipping Data</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Equipment Symbols</w:t>
        <w:tab/>
        <w:tab/>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Fuel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Lube Oil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w:t>
        <w:tab/>
        <w:tab/>
        <w:tab/>
        <w:tab/>
        <w:tab/>
        <w:tab/>
        <w:t xml:space="preserve">  </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Water Wash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Ventilation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Fire Protection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Hydraulic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Instrumentation Diagram, Auxiliary System</w:t>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Hydraulic Start Module</w:t>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Air Filter, Ladder and Platforms</w:t>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Electrical Abbreviations Symbols &amp; Reference Data</w:t>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One Line Diagram, Generator 13.8 kV</w:t>
        <w:tab/>
        <w:tab/>
        <w:tab/>
        <w:t xml:space="preserve">  CA</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Three Line Diagram, Generator Metering</w:t>
        <w:tab/>
        <w:tab/>
        <w:tab/>
        <w:t xml:space="preserve">  CA</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 Schematic, Generator Excitation</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Schedule, Motor Control Center</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Interconnect Plan, Electrical </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Interconnection Wiring Diagram Customer</w:t>
        <w:tab/>
        <w:tab/>
        <w:t xml:space="preserve">              CI</w:t>
        <w:tab/>
        <w:tab/>
        <w:t xml:space="preserve">     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24V DC Battery System</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Turbine Control Panel</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Schematic Diagram, Discrete Control System</w:t>
        <w:tab/>
        <w:tab/>
        <w:tab/>
        <w:t xml:space="preserve">  CI</w:t>
        <w:tab/>
        <w:tab/>
        <w:t xml:space="preserve">     12</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Logic Diagram, Fire &amp; Gas Protection</w:t>
        <w:tab/>
        <w:t xml:space="preserve"> System</w:t>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b/>
        <w:tab/>
        <w:t>Title</w:t>
        <w:tab/>
        <w:tab/>
        <w:tab/>
        <w:tab/>
        <w:tab/>
        <w:tab/>
        <w:tab/>
        <w:tab/>
        <w:t xml:space="preserve">  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Auxiliary Skid</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 xml:space="preserve">System Wiring Diagram, Air Inlet Filter            </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Vibration</w:t>
        <w:tab/>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Skid</w:t>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System Wiring Diagram, Fire &amp; Gas Protection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Lineside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Neutral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Control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Termination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Auxiliary</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Lighting &amp; Distribution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Sprint Skid</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Switch Development Control Panel</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b/>
          <w:sz w:val="20"/>
        </w:rPr>
        <w:tab/>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1)</w:t>
        <w:tab/>
        <w:t>CA</w:t>
        <w:tab/>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CI</w:t>
        <w:tab/>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M</w:t>
        <w:tab/>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2)</w:t>
        <w:tab/>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17.6</w:t>
        <w:tab/>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BodyText2"/>
        <w:widowControl/>
        <w:bidi w:val="0"/>
        <w:rPr>
          <w:rFonts w:ascii="Times New Roman" w:hAnsi="Times New Roman"/>
          <w:sz w:val="20"/>
        </w:rPr>
      </w:pPr>
      <w:r>
        <w:rPr>
          <w:sz w:val="20"/>
        </w:rPr>
        <w:t>Operator training will be provided by Seller to instruct Purchaser to enable proper and safe operation of Seller’s equipment.</w:t>
      </w:r>
    </w:p>
    <w:p>
      <w:pPr>
        <w:pStyle w:val="BodyText2"/>
        <w:widowControl/>
        <w:bidi w:val="0"/>
        <w:rPr>
          <w:rFonts w:ascii="Times New Roman" w:hAnsi="Times New Roman"/>
          <w:sz w:val="20"/>
        </w:rPr>
      </w:pPr>
      <w:r>
        <w:rPr>
          <w:sz w:val="20"/>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17.7</w:t>
        <w:tab/>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Topics include:</w:t>
      </w:r>
    </w:p>
    <w:p>
      <w:pPr>
        <w:pStyle w:val="Normal"/>
        <w:widowControl/>
        <w:numPr>
          <w:ilvl w:val="0"/>
          <w:numId w:val="148"/>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Introduction to the Gas Turbine Engine </w:t>
      </w:r>
      <w:r>
        <w:rPr>
          <w:sz w:val="20"/>
        </w:rPr>
        <w:t>(Class</w:t>
        <w:softHyphen/>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ab/>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49"/>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Gas Turbine Orientation </w:t>
      </w:r>
      <w:r>
        <w:rPr>
          <w:sz w:val="20"/>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50"/>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Basic Engine</w:t>
      </w:r>
      <w:r>
        <w:rPr>
          <w:sz w:val="20"/>
        </w:rPr>
        <w:t xml:space="preserve"> - (Classro</w:t>
        <w:softHyphen/>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Frames, stators, com</w:t>
        <w:softHyphen/>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51"/>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860" w:end="0"/>
        <w:jc w:val="both"/>
        <w:rPr>
          <w:sz w:val="20"/>
        </w:rPr>
      </w:pPr>
      <w:r>
        <w:rPr>
          <w:b/>
          <w:sz w:val="20"/>
        </w:rPr>
        <w:t>Systems</w:t>
      </w:r>
      <w:r>
        <w:rPr>
          <w:sz w:val="20"/>
        </w:rPr>
        <w:t xml:space="preserve"> -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numPr>
          <w:ilvl w:val="0"/>
          <w:numId w:val="15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Operation</w:t>
      </w:r>
      <w:r>
        <w:rPr>
          <w:sz w:val="20"/>
        </w:rPr>
        <w:t xml:space="preserve"> -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5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Borescope Equipment and Maintenance</w:t>
      </w:r>
      <w:r>
        <w:rPr>
          <w:sz w:val="20"/>
        </w:rPr>
        <w:t xml:space="preserve"> - (Cla</w:t>
        <w:softHyphen/>
        <w:t>ssro</w:t>
        <w:softHyphen/>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5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Hardware Review</w:t>
      </w:r>
      <w:r>
        <w:rPr>
          <w:sz w:val="20"/>
        </w:rPr>
        <w:t xml:space="preserve"> -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bt"/>
        <w:widowControl/>
        <w:bidi w:val="0"/>
        <w:rPr>
          <w:rFonts w:ascii="Times New Roman" w:hAnsi="Times New Roman"/>
          <w:sz w:val="20"/>
        </w:rPr>
      </w:pPr>
      <w:r>
        <w:rPr>
          <w:sz w:val="20"/>
        </w:rPr>
        <w:t>17.8</w:t>
        <w:tab/>
        <w:t>Turbine-Generator Operations</w:t>
      </w:r>
    </w:p>
    <w:p>
      <w:pPr>
        <w:pStyle w:val="BodyText2"/>
        <w:widowControl/>
        <w:bidi w:val="0"/>
        <w:rPr>
          <w:rFonts w:ascii="Times New Roman" w:hAnsi="Times New Roman"/>
          <w:sz w:val="20"/>
        </w:rPr>
      </w:pPr>
      <w:r>
        <w:rPr>
          <w:sz w:val="20"/>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numPr>
          <w:ilvl w:val="0"/>
          <w:numId w:val="15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Electric Gene</w:t>
        <w:softHyphen/>
        <w:t>ration</w:t>
      </w:r>
    </w:p>
    <w:p>
      <w:pPr>
        <w:pStyle w:val="Normal"/>
        <w:widowControl/>
        <w:numPr>
          <w:ilvl w:val="0"/>
          <w:numId w:val="15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Construction De</w:t>
        <w:softHyphen/>
        <w:t>tails</w:t>
      </w:r>
    </w:p>
    <w:p>
      <w:pPr>
        <w:pStyle w:val="Normal"/>
        <w:widowControl/>
        <w:numPr>
          <w:ilvl w:val="0"/>
          <w:numId w:val="15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Cooling System</w:t>
      </w:r>
    </w:p>
    <w:p>
      <w:pPr>
        <w:pStyle w:val="Normal"/>
        <w:widowControl/>
        <w:numPr>
          <w:ilvl w:val="0"/>
          <w:numId w:val="15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w:t>
        <w:softHyphen/>
        <w:t>tem</w:t>
      </w:r>
    </w:p>
    <w:p>
      <w:pPr>
        <w:pStyle w:val="Normal"/>
        <w:widowControl/>
        <w:numPr>
          <w:ilvl w:val="0"/>
          <w:numId w:val="15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Excitation</w:t>
      </w:r>
    </w:p>
    <w:p>
      <w:pPr>
        <w:pStyle w:val="Normal"/>
        <w:widowControl/>
        <w:numPr>
          <w:ilvl w:val="0"/>
          <w:numId w:val="16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Synchronization</w:t>
      </w:r>
    </w:p>
    <w:p>
      <w:pPr>
        <w:pStyle w:val="Normal"/>
        <w:widowControl/>
        <w:numPr>
          <w:ilvl w:val="0"/>
          <w:numId w:val="16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62"/>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Gas Tur</w:t>
        <w:softHyphen/>
        <w:t>bine Operation</w:t>
      </w:r>
    </w:p>
    <w:p>
      <w:pPr>
        <w:pStyle w:val="Normal"/>
        <w:widowControl/>
        <w:numPr>
          <w:ilvl w:val="0"/>
          <w:numId w:val="16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Construction and Operation Details</w:t>
      </w:r>
    </w:p>
    <w:p>
      <w:pPr>
        <w:pStyle w:val="Normal"/>
        <w:widowControl/>
        <w:numPr>
          <w:ilvl w:val="0"/>
          <w:numId w:val="16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Inlet Air Filter and Venti</w:t>
        <w:softHyphen/>
        <w:t>lation System</w:t>
      </w:r>
    </w:p>
    <w:p>
      <w:pPr>
        <w:pStyle w:val="Normal"/>
        <w:widowControl/>
        <w:numPr>
          <w:ilvl w:val="0"/>
          <w:numId w:val="16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6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Lube Oil System</w:t>
      </w:r>
    </w:p>
    <w:p>
      <w:pPr>
        <w:pStyle w:val="Normal"/>
        <w:widowControl/>
        <w:numPr>
          <w:ilvl w:val="0"/>
          <w:numId w:val="16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Fuel System</w:t>
      </w:r>
    </w:p>
    <w:p>
      <w:pPr>
        <w:pStyle w:val="Normal"/>
        <w:widowControl/>
        <w:numPr>
          <w:ilvl w:val="0"/>
          <w:numId w:val="168"/>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6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Basic Control System Con</w:t>
        <w:softHyphen/>
        <w:t>cepts</w:t>
      </w:r>
    </w:p>
    <w:p>
      <w:pPr>
        <w:pStyle w:val="Normal"/>
        <w:widowControl/>
        <w:numPr>
          <w:ilvl w:val="0"/>
          <w:numId w:val="17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Sensors, Valves and Ac</w:t>
        <w:softHyphen/>
        <w:t>tua</w:t>
        <w:softHyphen/>
        <w:t>tors</w:t>
      </w:r>
    </w:p>
    <w:p>
      <w:pPr>
        <w:pStyle w:val="Normal"/>
        <w:widowControl/>
        <w:numPr>
          <w:ilvl w:val="0"/>
          <w:numId w:val="17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Sequencer</w:t>
      </w:r>
    </w:p>
    <w:p>
      <w:pPr>
        <w:pStyle w:val="Normal"/>
        <w:widowControl/>
        <w:numPr>
          <w:ilvl w:val="0"/>
          <w:numId w:val="17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Management System</w:t>
      </w:r>
    </w:p>
    <w:p>
      <w:pPr>
        <w:pStyle w:val="Normal"/>
        <w:widowControl/>
        <w:numPr>
          <w:ilvl w:val="0"/>
          <w:numId w:val="17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Alarms, Shutdowns and An</w:t>
        <w:softHyphen/>
        <w:t>nunciation</w:t>
      </w:r>
    </w:p>
    <w:p>
      <w:pPr>
        <w:pStyle w:val="Normal"/>
        <w:widowControl/>
        <w:numPr>
          <w:ilvl w:val="0"/>
          <w:numId w:val="17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Operating Sequences</w:t>
      </w:r>
    </w:p>
    <w:p>
      <w:pPr>
        <w:pStyle w:val="Normal"/>
        <w:widowControl/>
        <w:numPr>
          <w:ilvl w:val="0"/>
          <w:numId w:val="17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18.0</w:t>
        <w:tab/>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18.1</w:t>
        <w:tab/>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18.2</w:t>
        <w:tab/>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18.3</w:t>
        <w:tab/>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Monitor Shop Fabrication, Alignment and Testing procedures</w:t>
      </w:r>
    </w:p>
    <w:p>
      <w:pPr>
        <w:pStyle w:val="Normal"/>
        <w:widowControl/>
        <w:bidi w:val="0"/>
        <w:ind w:hanging="0" w:start="0" w:end="0"/>
        <w:jc w:val="start"/>
        <w:rPr>
          <w:sz w:val="20"/>
        </w:rPr>
      </w:pPr>
      <w:r>
        <w:rPr>
          <w:sz w:val="20"/>
        </w:rPr>
      </w:r>
    </w:p>
    <w:p>
      <w:pPr>
        <w:pStyle w:val="Normal"/>
        <w:widowControl/>
        <w:tabs>
          <w:tab w:val="clear" w:pos="720"/>
          <w:tab w:val="left" w:pos="1080" w:leader="none"/>
        </w:tabs>
        <w:bidi w:val="0"/>
        <w:ind w:hanging="1080" w:start="1080" w:end="0"/>
        <w:jc w:val="start"/>
        <w:rPr>
          <w:sz w:val="20"/>
        </w:rPr>
      </w:pPr>
      <w:r>
        <w:rPr>
          <w:sz w:val="20"/>
        </w:rPr>
        <w:t>18.4</w:t>
        <w:tab/>
        <w:t>Inspection Point Program Scope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bidi w:val="0"/>
        <w:ind w:hanging="1080" w:start="1080" w:end="0"/>
        <w:jc w:val="start"/>
        <w:rPr>
          <w:sz w:val="20"/>
        </w:rPr>
      </w:pPr>
      <w:r>
        <w:rPr>
          <w:sz w:val="20"/>
        </w:rPr>
        <w:t>18.5</w:t>
        <w:tab/>
        <w:t>Inspection Point Program Objective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bidi w:val="0"/>
        <w:ind w:hanging="0" w:start="0" w:end="0"/>
        <w:jc w:val="start"/>
        <w:rPr>
          <w:sz w:val="20"/>
        </w:rPr>
      </w:pPr>
      <w:r>
        <w:rPr>
          <w:sz w:val="20"/>
        </w:rPr>
        <w:t>18.5</w:t>
        <w:tab/>
        <w:t>Factory Test</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bidi w:val="0"/>
        <w:ind w:hanging="0" w:start="0" w:end="0"/>
        <w:jc w:val="start"/>
        <w:rPr>
          <w:sz w:val="20"/>
        </w:rPr>
      </w:pPr>
      <w:r>
        <w:rPr>
          <w:sz w:val="20"/>
        </w:rPr>
        <w:t>18.6</w:t>
        <w:tab/>
        <w:t>Shop Visits</w:t>
      </w:r>
    </w:p>
    <w:p>
      <w:pPr>
        <w:pStyle w:val="Normal"/>
        <w:keepNext w:val="true"/>
        <w:keepLines/>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widowControl/>
        <w:tabs>
          <w:tab w:val="clear" w:pos="720"/>
          <w:tab w:val="left" w:pos="-1142" w:leader="none"/>
          <w:tab w:val="left" w:pos="-720" w:leader="none"/>
          <w:tab w:val="left" w:pos="1856" w:leader="none"/>
          <w:tab w:val="left" w:pos="5712" w:leader="none"/>
          <w:tab w:val="right" w:pos="9180" w:leader="none"/>
        </w:tabs>
        <w:bidi w:val="0"/>
        <w:ind w:hanging="1080" w:start="1080" w:end="0"/>
        <w:jc w:val="both"/>
        <w:rPr>
          <w:sz w:val="20"/>
        </w:rPr>
      </w:pPr>
      <w:r>
        <w:rPr>
          <w:sz w:val="20"/>
        </w:rPr>
      </w:r>
    </w:p>
    <w:p>
      <w:pPr>
        <w:pStyle w:val="Normal"/>
        <w:keepNext w:val="true"/>
        <w:keepLines/>
        <w:widowControl/>
        <w:tabs>
          <w:tab w:val="clear" w:pos="720"/>
          <w:tab w:val="left" w:pos="1080" w:leader="none"/>
        </w:tabs>
        <w:bidi w:val="0"/>
        <w:ind w:hanging="0" w:start="1080" w:end="0"/>
        <w:jc w:val="start"/>
        <w:rPr>
          <w:sz w:val="20"/>
        </w:rPr>
      </w:pPr>
      <w:r>
        <w:rPr>
          <w:sz w:val="20"/>
        </w:rPr>
      </w:r>
    </w:p>
    <w:p>
      <w:pPr>
        <w:pStyle w:val="Normal"/>
        <w:widowControl/>
        <w:tabs>
          <w:tab w:val="clear" w:pos="720"/>
          <w:tab w:val="left" w:pos="1080" w:leader="none"/>
        </w:tabs>
        <w:bidi w:val="0"/>
        <w:ind w:hanging="0" w:start="0" w:end="0"/>
        <w:jc w:val="start"/>
        <w:rPr>
          <w:sz w:val="20"/>
        </w:rPr>
      </w:pPr>
      <w:r>
        <w:rPr>
          <w:sz w:val="20"/>
        </w:rPr>
      </w:r>
      <w:r>
        <w:br w:type="page"/>
      </w:r>
    </w:p>
    <w:p>
      <w:pPr>
        <w:pStyle w:val="exhibit"/>
        <w:widowControl/>
        <w:bidi w:val="0"/>
        <w:rPr>
          <w:rFonts w:ascii="Times New Roman" w:hAnsi="Times New Roman"/>
          <w:sz w:val="20"/>
        </w:rPr>
      </w:pPr>
      <w:bookmarkStart w:id="1838" w:name="_Toc501451184"/>
      <w:r>
        <w:rPr>
          <w:sz w:val="20"/>
        </w:rPr>
        <w:t xml:space="preserve">EXHIBIT B-2  </w:t>
      </w:r>
      <w:r>
        <w:rPr>
          <w:rStyle w:val="Underline"/>
          <w:sz w:val="20"/>
          <w:lang w:val="en-US" w:eastAsia="en-US"/>
        </w:rPr>
        <w:t>NOT USED</w:t>
      </w:r>
      <w:bookmarkEnd w:id="1838"/>
      <w:r>
        <w:br w:type="page"/>
      </w:r>
    </w:p>
    <w:p>
      <w:pPr>
        <w:pStyle w:val="exhibit"/>
        <w:widowControl/>
        <w:bidi w:val="0"/>
        <w:rPr>
          <w:rFonts w:ascii="Times New Roman" w:hAnsi="Times New Roman"/>
          <w:sz w:val="20"/>
        </w:rPr>
      </w:pPr>
      <w:bookmarkStart w:id="1839" w:name="_Toc501451185"/>
      <w:r>
        <w:rPr>
          <w:sz w:val="20"/>
        </w:rPr>
        <w:t xml:space="preserve">EXHIBIT B-3  </w:t>
      </w:r>
      <w:r>
        <w:rPr>
          <w:rStyle w:val="Underline"/>
          <w:sz w:val="20"/>
          <w:lang w:val="en-US" w:eastAsia="en-US"/>
        </w:rPr>
        <w:t>NOT USED</w:t>
      </w:r>
      <w:bookmarkEnd w:id="1839"/>
      <w:r>
        <w:br w:type="page"/>
      </w:r>
    </w:p>
    <w:p>
      <w:pPr>
        <w:pStyle w:val="exhibit"/>
        <w:widowControl/>
        <w:bidi w:val="0"/>
        <w:rPr>
          <w:rStyle w:val="Underline"/>
          <w:rFonts w:ascii="Times New Roman" w:hAnsi="Times New Roman"/>
          <w:sz w:val="20"/>
        </w:rPr>
      </w:pPr>
      <w:bookmarkStart w:id="1840" w:name="_Toc501451186"/>
      <w:r>
        <w:rPr>
          <w:sz w:val="20"/>
        </w:rPr>
        <w:t xml:space="preserve">EXHIBIT B-4  </w:t>
      </w:r>
      <w:r>
        <w:rPr>
          <w:rStyle w:val="Underline"/>
          <w:sz w:val="20"/>
          <w:lang w:val="en-US" w:eastAsia="en-US"/>
        </w:rPr>
        <w:t>APPROVED VENDORS</w:t>
      </w:r>
      <w:bookmarkEnd w:id="1840"/>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pStyle w:val="BodyText31"/>
        <w:widowControl/>
        <w:bidi w:val="0"/>
        <w:rPr>
          <w:rFonts w:ascii="Times New Roman" w:hAnsi="Times New Roman"/>
          <w:sz w:val="20"/>
        </w:rPr>
      </w:pPr>
      <w:r>
        <w:rPr>
          <w:sz w:val="20"/>
        </w:rPr>
        <w:t>Bentley Nevada Corp.</w:t>
      </w:r>
      <w:r>
        <w:br w:type="page"/>
      </w:r>
    </w:p>
    <w:p>
      <w:pPr>
        <w:pStyle w:val="exhibit"/>
        <w:widowControl/>
        <w:bidi w:val="0"/>
        <w:rPr>
          <w:rFonts w:ascii="Times New Roman" w:hAnsi="Times New Roman"/>
          <w:sz w:val="20"/>
        </w:rPr>
      </w:pPr>
      <w:bookmarkStart w:id="1841" w:name="_Toc501451187"/>
      <w:r>
        <w:rPr>
          <w:sz w:val="20"/>
        </w:rPr>
        <w:t xml:space="preserve">EXHIBIT B-5  </w:t>
      </w:r>
      <w:r>
        <w:rPr>
          <w:rStyle w:val="Underline"/>
          <w:sz w:val="20"/>
          <w:lang w:val="en-US" w:eastAsia="en-US"/>
        </w:rPr>
        <w:t>DOCUMENT REVIEW STATUS CRITERIA</w:t>
      </w:r>
      <w:bookmarkEnd w:id="1841"/>
    </w:p>
    <w:p>
      <w:pPr>
        <w:pStyle w:val="BodyTextbt"/>
        <w:widowControl/>
        <w:bidi w:val="0"/>
        <w:rPr>
          <w:rFonts w:ascii="Times New Roman" w:hAnsi="Times New Roman"/>
          <w:sz w:val="20"/>
        </w:rPr>
      </w:pPr>
      <w:r>
        <w:rPr>
          <w:sz w:val="20"/>
        </w:rPr>
        <w:t>DRAWING PROCESSING</w:t>
      </w:r>
    </w:p>
    <w:p>
      <w:pPr>
        <w:pStyle w:val="BodyTextb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btfi"/>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bt"/>
        <w:widowControl/>
        <w:bidi w:val="0"/>
        <w:rPr>
          <w:rFonts w:ascii="Times New Roman" w:hAnsi="Times New Roman"/>
          <w:sz w:val="20"/>
        </w:rPr>
      </w:pPr>
      <w:r>
        <w:rPr>
          <w:sz w:val="20"/>
        </w:rPr>
        <w:t>FINAL DRAWINGS</w:t>
      </w:r>
    </w:p>
    <w:p>
      <w:p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bidi w:val="0"/>
        <w:rPr>
          <w:rFonts w:ascii="Times New Roman" w:hAnsi="Times New Roman"/>
          <w:sz w:val="20"/>
        </w:rPr>
      </w:pPr>
      <w:bookmarkStart w:id="1842" w:name="_Toc501451188"/>
      <w:r>
        <w:rPr>
          <w:sz w:val="20"/>
        </w:rPr>
        <w:t xml:space="preserve">EXHIBIT C-1  </w:t>
      </w:r>
      <w:r>
        <w:rPr>
          <w:sz w:val="20"/>
          <w:u w:val="single"/>
        </w:rPr>
        <w:t>SELLER PARENT GUARANTEE</w:t>
      </w:r>
      <w:bookmarkEnd w:id="1842"/>
    </w:p>
    <w:p>
      <w:pPr>
        <w:pStyle w:val="BodyText21"/>
        <w:widowControl/>
        <w:bidi w:val="0"/>
        <w:jc w:val="center"/>
        <w:rPr>
          <w:rFonts w:ascii="Times New Roman" w:hAnsi="Times New Roman"/>
          <w:b/>
          <w:sz w:val="20"/>
        </w:rPr>
      </w:pPr>
      <w:r>
        <w:rPr>
          <w:b/>
          <w:sz w:val="20"/>
        </w:rPr>
        <w:t>GUARANTEE</w:t>
      </w:r>
    </w:p>
    <w:p>
      <w:pPr>
        <w:pStyle w:val="BodyTextFirstIndentbtfi"/>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btfi"/>
        <w:widowControl/>
        <w:bidi w:val="0"/>
        <w:rPr>
          <w:rFonts w:ascii="Times New Roman" w:hAnsi="Times New Roman"/>
          <w:sz w:val="20"/>
        </w:rPr>
      </w:pPr>
      <w:r>
        <w:rPr>
          <w:sz w:val="20"/>
        </w:rPr>
        <w:t>WHEREAS, [Seller] is an affiliate of [Seller’s Parent Company] (“XXXX”); and</w:t>
      </w:r>
    </w:p>
    <w:p>
      <w:pPr>
        <w:pStyle w:val="BodyTextFirstIndentbtfi"/>
        <w:widowControl/>
        <w:bidi w:val="0"/>
        <w:rPr>
          <w:rFonts w:ascii="Times New Roman" w:hAnsi="Times New Roman"/>
          <w:sz w:val="20"/>
        </w:rPr>
      </w:pPr>
      <w:r>
        <w:rPr>
          <w:sz w:val="20"/>
        </w:rPr>
        <w:t>WHEREAS, RECIPIENT and [Seller] entered into the attached Agreement dated [------] (the “Agreement”); and</w:t>
      </w:r>
    </w:p>
    <w:p>
      <w:pPr>
        <w:pStyle w:val="BodyTextFirstIndentbtfi"/>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btfi"/>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btfi"/>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btfi"/>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btfi"/>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btfi"/>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btfi"/>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bidi w:val="0"/>
              <w:rPr>
                <w:rFonts w:ascii="Times New Roman" w:hAnsi="Times New Roman"/>
                <w:sz w:val="20"/>
              </w:rPr>
            </w:pPr>
            <w:r>
              <w:rPr>
                <w:sz w:val="20"/>
              </w:rPr>
              <w:t>[SELLER’S PARENT COMPANY]</w:t>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By: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Printed Name:  </w:t>
            </w:r>
            <w:r>
              <w:rPr>
                <w:sz w:val="20"/>
                <w:u w:val="single"/>
              </w:rPr>
              <w:tab/>
            </w:r>
          </w:p>
          <w:p>
            <w:pPr>
              <w:pStyle w:val="sigline"/>
              <w:widowControl/>
              <w:bidi w:val="0"/>
              <w:rPr>
                <w:rFonts w:ascii="Times New Roman" w:hAnsi="Times New Roman"/>
                <w:sz w:val="20"/>
                <w:u w:val="single"/>
              </w:rPr>
            </w:pPr>
            <w:r>
              <w:rPr>
                <w:sz w:val="20"/>
                <w:u w:val="single"/>
              </w:rPr>
            </w:r>
          </w:p>
          <w:p>
            <w:pPr>
              <w:pStyle w:val="sigline"/>
              <w:widowControl/>
              <w:bidi w:val="0"/>
              <w:rPr>
                <w:rFonts w:ascii="Times New Roman" w:hAnsi="Times New Roman"/>
                <w:sz w:val="20"/>
              </w:rPr>
            </w:pPr>
            <w:r>
              <w:rPr>
                <w:sz w:val="20"/>
              </w:rPr>
              <w:t xml:space="preserve">Title: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tc>
      </w:tr>
    </w:tbl>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43" w:name="_Toc501451189"/>
      <w:r>
        <w:rPr>
          <w:sz w:val="20"/>
        </w:rPr>
        <w:t xml:space="preserve">EXHIBIT C-2  </w:t>
      </w:r>
      <w:r>
        <w:rPr>
          <w:rStyle w:val="Underline"/>
          <w:sz w:val="20"/>
          <w:lang w:val="en-US" w:eastAsia="en-US"/>
        </w:rPr>
        <w:t>NOT USED</w:t>
      </w:r>
      <w:bookmarkEnd w:id="1843"/>
      <w:r>
        <w:br w:type="page"/>
      </w:r>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bt"/>
        <w:widowControl/>
        <w:bidi w:val="0"/>
        <w:spacing w:before="0" w:after="0"/>
        <w:rPr>
          <w:rFonts w:ascii="Times New Roman" w:hAnsi="Times New Roman"/>
          <w:sz w:val="20"/>
        </w:rPr>
      </w:pPr>
      <w:r>
        <w:rPr>
          <w:sz w:val="20"/>
        </w:rPr>
        <w:t>Applicant:   [-------] (“Seller”)</w:t>
      </w:r>
    </w:p>
    <w:p>
      <w:pPr>
        <w:pStyle w:val="BodyTextbt"/>
        <w:widowControl/>
        <w:bidi w:val="0"/>
        <w:spacing w:before="0" w:after="0"/>
        <w:rPr>
          <w:rFonts w:ascii="Times New Roman" w:hAnsi="Times New Roman"/>
          <w:sz w:val="20"/>
        </w:rPr>
      </w:pPr>
      <w:r>
        <w:rPr>
          <w:sz w:val="20"/>
        </w:rPr>
        <w:t>Beneficiary: [-------] (“Beneficiary”)</w:t>
      </w:r>
    </w:p>
    <w:p>
      <w:pPr>
        <w:pStyle w:val="BodyTextbt"/>
        <w:widowControl/>
        <w:bidi w:val="0"/>
        <w:spacing w:before="0" w:after="0"/>
        <w:rPr>
          <w:rFonts w:ascii="Times New Roman" w:hAnsi="Times New Roman"/>
          <w:sz w:val="20"/>
        </w:rPr>
      </w:pPr>
      <w:r>
        <w:rPr>
          <w:sz w:val="20"/>
        </w:rPr>
        <w:t>Bank: [------- ] (“Bank”)</w:t>
      </w:r>
    </w:p>
    <w:p>
      <w:pPr>
        <w:pStyle w:val="BodyTextbt"/>
        <w:widowControl/>
        <w:bidi w:val="0"/>
        <w:spacing w:before="0" w:after="0"/>
        <w:rPr>
          <w:rFonts w:ascii="Times New Roman" w:hAnsi="Times New Roman"/>
          <w:sz w:val="20"/>
        </w:rPr>
      </w:pPr>
      <w:r>
        <w:rPr>
          <w:sz w:val="20"/>
        </w:rPr>
        <w:t xml:space="preserve">Expiry Date:  </w:t>
      </w:r>
    </w:p>
    <w:p>
      <w:pPr>
        <w:pStyle w:val="BodyTextb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b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b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b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b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44" w:name="_Toc501451190"/>
      <w:r>
        <w:rPr>
          <w:sz w:val="20"/>
        </w:rPr>
        <w:t xml:space="preserve">EXHIBIT E </w:t>
      </w:r>
      <w:r>
        <w:rPr>
          <w:sz w:val="20"/>
          <w:u w:val="single"/>
        </w:rPr>
        <w:t>NOT USED</w:t>
      </w:r>
      <w:bookmarkEnd w:id="1844"/>
      <w:r>
        <w:br w:type="page"/>
      </w:r>
    </w:p>
    <w:p>
      <w:pPr>
        <w:pStyle w:val="exhibit"/>
        <w:widowControl/>
        <w:bidi w:val="0"/>
        <w:rPr>
          <w:rFonts w:ascii="Times New Roman" w:hAnsi="Times New Roman"/>
          <w:sz w:val="20"/>
        </w:rPr>
      </w:pPr>
      <w:bookmarkStart w:id="1845" w:name="_Toc501451191"/>
      <w:r>
        <w:rPr>
          <w:sz w:val="20"/>
        </w:rPr>
        <w:t xml:space="preserve">EXHIBIT F  </w:t>
      </w:r>
      <w:r>
        <w:rPr>
          <w:sz w:val="20"/>
          <w:u w:val="single"/>
        </w:rPr>
        <w:t>PERFORMANCE TEST GUIDELINES</w:t>
      </w:r>
      <w:bookmarkEnd w:id="1845"/>
    </w:p>
    <w:p>
      <w:pPr>
        <w:pStyle w:val="BodyTextbt"/>
        <w:widowControl/>
        <w:bidi w:val="0"/>
        <w:rPr>
          <w:rFonts w:ascii="Times New Roman" w:hAnsi="Times New Roman"/>
          <w:sz w:val="20"/>
        </w:rPr>
      </w:pPr>
      <w:r>
        <w:rPr>
          <w:sz w:val="20"/>
        </w:rPr>
        <w:t>A.</w:t>
        <w:tab/>
        <w:t>TEST PHILOSOPHY</w:t>
      </w:r>
    </w:p>
    <w:p>
      <w:pPr>
        <w:pStyle w:val="BodyTextb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b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bt"/>
        <w:widowControl/>
        <w:bidi w:val="0"/>
        <w:rPr>
          <w:rFonts w:ascii="Times New Roman" w:hAnsi="Times New Roman"/>
          <w:sz w:val="20"/>
        </w:rPr>
      </w:pPr>
      <w:r>
        <w:rPr>
          <w:sz w:val="20"/>
        </w:rPr>
        <w:t>B.</w:t>
        <w:tab/>
        <w:t>STANDARD FIELD PERFORMANCE TESTING PROCEDURE</w:t>
      </w:r>
    </w:p>
    <w:p>
      <w:pPr>
        <w:pStyle w:val="BodyTextb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b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b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Chiller compressor motor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Chilled water pumps (2)</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Circulating water pumps (2)</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Cooling tower fans (2)</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Chiller module, misc. electrical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Fin-fan lube oil coolers (2)</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2</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F-1  </w:t>
      </w:r>
      <w:r>
        <w:rPr>
          <w:sz w:val="20"/>
          <w:u w:val="single"/>
        </w:rPr>
        <w:t>SOUND LEVEL TEST GUIDELINES</w:t>
      </w:r>
    </w:p>
    <w:p>
      <w:pPr>
        <w:pStyle w:val="BodyTextb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b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tabs>
          <w:tab w:val="clear" w:pos="720"/>
          <w:tab w:val="left" w:pos="360" w:leader="none"/>
        </w:tabs>
        <w:bidi w:val="0"/>
        <w:ind w:hanging="360" w:start="360" w:end="0"/>
        <w:jc w:val="start"/>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bt"/>
        <w:widowControl/>
        <w:bidi w:val="0"/>
        <w:rPr>
          <w:rFonts w:ascii="Times New Roman" w:hAnsi="Times New Roman"/>
          <w:sz w:val="20"/>
        </w:rPr>
      </w:pPr>
      <w:r>
        <w:rPr>
          <w:sz w:val="20"/>
        </w:rPr>
        <w:t>Measurement responsibility shall be Purchaser’s.  Seller reserves the right to audit or parallel these measurements.</w:t>
      </w:r>
      <w:r>
        <w:br w:type="page"/>
      </w:r>
    </w:p>
    <w:p>
      <w:pPr>
        <w:pStyle w:val="exhibit"/>
        <w:widowControl/>
        <w:bidi w:val="0"/>
        <w:rPr>
          <w:rFonts w:ascii="Times New Roman" w:hAnsi="Times New Roman"/>
          <w:sz w:val="20"/>
        </w:rPr>
      </w:pPr>
      <w:bookmarkStart w:id="1846" w:name="_Toc501451193"/>
      <w:r>
        <w:rPr>
          <w:sz w:val="20"/>
        </w:rPr>
        <w:t xml:space="preserve">EXHIBIT F-2  </w:t>
      </w:r>
      <w:r>
        <w:rPr>
          <w:rStyle w:val="Underline"/>
          <w:sz w:val="20"/>
          <w:lang w:val="en-US" w:eastAsia="en-US"/>
        </w:rPr>
        <w:t>EMISSIONS TEST GUIDELINES</w:t>
      </w:r>
      <w:bookmarkEnd w:id="1846"/>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bt"/>
        <w:widowControl/>
        <w:bidi w:val="0"/>
        <w:rPr>
          <w:rStyle w:val="Bold"/>
          <w:rFonts w:ascii="Times New Roman" w:hAnsi="Times New Roman"/>
          <w:sz w:val="20"/>
        </w:rPr>
      </w:pPr>
      <w:r>
        <w:rPr>
          <w:rStyle w:val="Bold"/>
          <w:sz w:val="20"/>
          <w:lang w:val="en-US" w:eastAsia="en-US"/>
        </w:rPr>
        <w:t>Test Philosophy</w:t>
      </w:r>
    </w:p>
    <w:p>
      <w:pPr>
        <w:pStyle w:val="BodyTextb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bt"/>
        <w:widowControl/>
        <w:bidi w:val="0"/>
        <w:rPr>
          <w:rStyle w:val="Bold"/>
          <w:rFonts w:ascii="Times New Roman" w:hAnsi="Times New Roman"/>
          <w:sz w:val="20"/>
        </w:rPr>
      </w:pPr>
      <w:r>
        <w:rPr>
          <w:rStyle w:val="Bold"/>
          <w:sz w:val="20"/>
          <w:lang w:val="en-US" w:eastAsia="en-US"/>
        </w:rPr>
        <w:t>Emission Testing</w:t>
      </w:r>
    </w:p>
    <w:p>
      <w:pPr>
        <w:pStyle w:val="BodyTextb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b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b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b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b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b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b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last 10</w:t>
      </w:r>
      <w:r>
        <w:rPr>
          <w:rFonts w:eastAsia="Symbol" w:cs="Symbol" w:ascii="Symbol" w:hAnsi="Symbol"/>
          <w:sz w:val="20"/>
        </w:rPr>
        <w:sym w:font="Symbol" w:char="b0"/>
      </w:r>
      <w:r>
        <w:rPr>
          <w:sz w:val="20"/>
        </w:rPr>
        <w:t>F higher than the dew point of sulfuric acid in the exhaust duct.  Use of Method 5B requires nozzle, probe and filter to be heated to 320 to 345</w:t>
      </w:r>
      <w:r>
        <w:rPr>
          <w:rFonts w:eastAsia="Symbol" w:cs="Symbol" w:ascii="Symbol" w:hAnsi="Symbol"/>
          <w:sz w:val="20"/>
        </w:rPr>
        <w:sym w:font="Symbol" w:char="b0"/>
      </w:r>
      <w:r>
        <w:rPr>
          <w:sz w:val="20"/>
        </w:rPr>
        <w:t>F.</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bt"/>
        <w:widowControl/>
        <w:bidi w:val="0"/>
        <w:rPr>
          <w:rStyle w:val="Bold"/>
          <w:rFonts w:ascii="Times New Roman" w:hAnsi="Times New Roman"/>
          <w:sz w:val="20"/>
        </w:rPr>
      </w:pPr>
      <w:r>
        <w:rPr>
          <w:rStyle w:val="Bold"/>
          <w:sz w:val="20"/>
          <w:lang w:val="en-US" w:eastAsia="en-US"/>
        </w:rPr>
        <w:t>H.</w:t>
        <w:tab/>
        <w:t>PM10 Emissions (If Required)</w:t>
      </w:r>
    </w:p>
    <w:p>
      <w:pPr>
        <w:pStyle w:val="BodyText2"/>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w:t>
      </w:r>
      <w:r>
        <w:rPr>
          <w:rFonts w:eastAsia="Symbol" w:cs="Symbol" w:ascii="Symbol" w:hAnsi="Symbol"/>
          <w:sz w:val="20"/>
        </w:rPr>
        <w:sym w:font="Symbol" w:char="b0"/>
      </w:r>
      <w:r>
        <w:rPr>
          <w:sz w:val="20"/>
        </w:rPr>
        <w:t>F per Method 5, or at least 10</w:t>
      </w:r>
      <w:r>
        <w:rPr>
          <w:rFonts w:eastAsia="Symbol" w:cs="Symbol" w:ascii="Symbol" w:hAnsi="Symbol"/>
          <w:sz w:val="20"/>
        </w:rPr>
        <w:sym w:font="Symbol" w:char="b0"/>
      </w:r>
      <w:r>
        <w:rPr>
          <w:sz w:val="20"/>
        </w:rPr>
        <w:t>F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b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bt"/>
        <w:widowControl/>
        <w:bidi w:val="0"/>
        <w:rPr>
          <w:rStyle w:val="Bold"/>
          <w:rFonts w:ascii="Times New Roman" w:hAnsi="Times New Roman"/>
          <w:sz w:val="20"/>
        </w:rPr>
      </w:pPr>
      <w:r>
        <w:rPr>
          <w:rStyle w:val="Bold"/>
          <w:sz w:val="20"/>
          <w:lang w:val="en-US" w:eastAsia="en-US"/>
        </w:rPr>
        <w:t>J.</w:t>
        <w:tab/>
        <w:t>Ammonia Slip (Not Applicable)</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b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12"/>
        </w:numPr>
        <w:tabs>
          <w:tab w:val="clear" w:pos="720"/>
          <w:tab w:val="left" w:pos="360" w:leader="none"/>
        </w:tabs>
        <w:bidi w:val="0"/>
        <w:ind w:hanging="360" w:start="360" w:end="0"/>
        <w:jc w:val="start"/>
        <w:rPr>
          <w:rFonts w:ascii="Times New Roman" w:hAnsi="Times New Roman"/>
          <w:sz w:val="20"/>
        </w:rPr>
      </w:pPr>
      <w:r>
        <w:rPr>
          <w:sz w:val="20"/>
        </w:rPr>
        <w:t>U.S. EPA Standard Methods</w:t>
      </w:r>
    </w:p>
    <w:p>
      <w:pPr>
        <w:pStyle w:val="ListNumber"/>
        <w:widowControl/>
        <w:numPr>
          <w:ilvl w:val="0"/>
          <w:numId w:val="12"/>
        </w:numPr>
        <w:tabs>
          <w:tab w:val="clear" w:pos="720"/>
          <w:tab w:val="left" w:pos="360" w:leader="none"/>
        </w:tabs>
        <w:bidi w:val="0"/>
        <w:ind w:hanging="360" w:start="360" w:end="0"/>
        <w:jc w:val="start"/>
        <w:rPr>
          <w:rFonts w:ascii="Times New Roman" w:hAnsi="Times New Roman"/>
          <w:sz w:val="20"/>
        </w:rPr>
      </w:pPr>
      <w:r>
        <w:rPr>
          <w:sz w:val="20"/>
        </w:rPr>
        <w:t>U.S. EPA Protocols</w:t>
      </w:r>
    </w:p>
    <w:p>
      <w:pPr>
        <w:pStyle w:val="ListNumber"/>
        <w:widowControl/>
        <w:numPr>
          <w:ilvl w:val="0"/>
          <w:numId w:val="12"/>
        </w:numPr>
        <w:tabs>
          <w:tab w:val="clear" w:pos="720"/>
          <w:tab w:val="left" w:pos="360" w:leader="none"/>
        </w:tabs>
        <w:bidi w:val="0"/>
        <w:ind w:hanging="360" w:start="360" w:end="0"/>
        <w:jc w:val="start"/>
        <w:rPr>
          <w:rFonts w:ascii="Times New Roman" w:hAnsi="Times New Roman"/>
          <w:sz w:val="20"/>
        </w:rPr>
      </w:pPr>
      <w:r>
        <w:rPr>
          <w:sz w:val="20"/>
        </w:rPr>
        <w:t>U.S. National Bureau of Standards Certification Procedures</w:t>
      </w:r>
    </w:p>
    <w:p>
      <w:pPr>
        <w:pStyle w:val="BodyTextbt"/>
        <w:keepNext w:val="true"/>
        <w:keepLines/>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keepNext w:val="true"/>
        <w:keepLines/>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bt"/>
        <w:widowControl/>
        <w:bidi w:val="0"/>
        <w:rPr>
          <w:rStyle w:val="Bold"/>
          <w:rFonts w:ascii="Times New Roman" w:hAnsi="Times New Roman"/>
          <w:sz w:val="20"/>
        </w:rPr>
      </w:pPr>
      <w:r>
        <w:rPr>
          <w:rStyle w:val="Bold"/>
          <w:sz w:val="20"/>
          <w:lang w:val="en-US" w:eastAsia="en-US"/>
        </w:rPr>
        <w:t>M.</w:t>
        <w:tab/>
        <w:t>Fuel Bound Nitrogen Determination</w:t>
      </w:r>
    </w:p>
    <w:p>
      <w:p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r>
        <w:br w:type="page"/>
      </w:r>
    </w:p>
    <w:p>
      <w:pPr>
        <w:pStyle w:val="exhibit"/>
        <w:widowControl/>
        <w:bidi w:val="0"/>
        <w:rPr>
          <w:rStyle w:val="Underline"/>
          <w:rFonts w:ascii="Times New Roman" w:hAnsi="Times New Roman"/>
          <w:sz w:val="20"/>
        </w:rPr>
      </w:pPr>
      <w:bookmarkStart w:id="1847" w:name="_Toc501451194"/>
      <w:r>
        <w:rPr>
          <w:sz w:val="20"/>
        </w:rPr>
        <w:t xml:space="preserve">EXHIBIT G-1  </w:t>
      </w:r>
      <w:r>
        <w:rPr>
          <w:rStyle w:val="Underline"/>
          <w:sz w:val="20"/>
          <w:lang w:val="en-US" w:eastAsia="en-US"/>
        </w:rPr>
        <w:t>PERFORMANCE TEST CERTIFICATE</w:t>
      </w:r>
      <w:bookmarkEnd w:id="1847"/>
    </w:p>
    <w:p>
      <w:pPr>
        <w:pStyle w:val="Title"/>
        <w:widowControl/>
        <w:bidi w:val="0"/>
        <w:rPr>
          <w:rFonts w:ascii="Times New Roman" w:hAnsi="Times New Roman"/>
          <w:sz w:val="20"/>
        </w:rPr>
      </w:pPr>
      <w:bookmarkStart w:id="1848" w:name="_Hlt486821748"/>
      <w:bookmarkEnd w:id="1848"/>
      <w:r>
        <w:rPr>
          <w:sz w:val="20"/>
        </w:rPr>
        <w:t>PERFORMANCE TEST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b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pStyle w:val="Signature"/>
        <w:widowControl/>
        <w:bidi w:val="0"/>
        <w:jc w:val="start"/>
        <w:rPr>
          <w:rFonts w:ascii="Times New Roman" w:hAnsi="Times New Roman"/>
          <w:sz w:val="20"/>
        </w:rPr>
      </w:pPr>
      <w:r>
        <w:rPr>
          <w:sz w:val="20"/>
        </w:rPr>
        <w:t>[Name of Purchaser’s Company]</w:t>
      </w:r>
      <w:r>
        <w:br w:type="page"/>
      </w:r>
    </w:p>
    <w:p>
      <w:pPr>
        <w:pStyle w:val="exhibit"/>
        <w:widowControl/>
        <w:bidi w:val="0"/>
        <w:rPr>
          <w:rStyle w:val="Underline"/>
          <w:rFonts w:ascii="Times New Roman" w:hAnsi="Times New Roman"/>
          <w:sz w:val="20"/>
        </w:rPr>
      </w:pPr>
      <w:bookmarkStart w:id="1849" w:name="_Toc501451195"/>
      <w:r>
        <w:rPr>
          <w:sz w:val="20"/>
        </w:rPr>
        <w:t xml:space="preserve">EXHIBIT G-2  </w:t>
      </w:r>
      <w:r>
        <w:rPr>
          <w:rStyle w:val="Underline"/>
          <w:sz w:val="20"/>
          <w:lang w:val="en-US" w:eastAsia="en-US"/>
        </w:rPr>
        <w:t>PERFORMANCE TEST COMPLETION CERTIFICATE</w:t>
      </w:r>
      <w:bookmarkEnd w:id="1849"/>
    </w:p>
    <w:p>
      <w:pPr>
        <w:pStyle w:val="Title"/>
        <w:widowControl/>
        <w:bidi w:val="0"/>
        <w:rPr>
          <w:rFonts w:ascii="Times New Roman" w:hAnsi="Times New Roman"/>
          <w:sz w:val="20"/>
        </w:rPr>
      </w:pPr>
      <w:bookmarkStart w:id="1850" w:name="_Hlt486821998"/>
      <w:bookmarkEnd w:id="1850"/>
      <w:r>
        <w:rPr>
          <w:sz w:val="20"/>
        </w:rPr>
        <w:t>PERFORMANCE TEST COMPLETION CERTIFICATE</w:t>
      </w:r>
    </w:p>
    <w:p>
      <w:pPr>
        <w:pStyle w:val="BodyTextb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b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bidi w:val="0"/>
              <w:spacing w:before="0" w:after="240"/>
              <w:rPr/>
            </w:pPr>
            <w:r>
              <w:rPr>
                <w:sz w:val="20"/>
                <w:u w:val="single"/>
              </w:rPr>
              <w:t>Unit</w:t>
            </w:r>
          </w:p>
        </w:tc>
        <w:tc>
          <w:tcPr>
            <w:tcW w:w="3419" w:type="dxa"/>
            <w:tcBorders/>
          </w:tcPr>
          <w:p>
            <w:pPr>
              <w:pStyle w:val="BodyTextbt"/>
              <w:widowControl/>
              <w:bidi w:val="0"/>
              <w:spacing w:before="0" w:after="240"/>
              <w:rPr/>
            </w:pPr>
            <w:r>
              <w:rPr>
                <w:sz w:val="20"/>
                <w:u w:val="single"/>
              </w:rPr>
              <w:t>Adjusted Electrical Output</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kW</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kW</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kW</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btfi"/>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btfi"/>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btfi"/>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bt"/>
              <w:widowControl/>
              <w:bidi w:val="0"/>
              <w:spacing w:before="0" w:after="240"/>
              <w:rPr/>
            </w:pPr>
            <w:r>
              <w:rPr>
                <w:sz w:val="20"/>
                <w:u w:val="single"/>
              </w:rPr>
              <w:t>Unit</w:t>
            </w:r>
          </w:p>
        </w:tc>
        <w:tc>
          <w:tcPr>
            <w:tcW w:w="3419" w:type="dxa"/>
            <w:tcBorders/>
          </w:tcPr>
          <w:p>
            <w:pPr>
              <w:pStyle w:val="BodyTextbt"/>
              <w:widowControl/>
              <w:bidi w:val="0"/>
              <w:spacing w:before="0" w:after="240"/>
              <w:rPr/>
            </w:pPr>
            <w:r>
              <w:rPr>
                <w:sz w:val="20"/>
                <w:u w:val="single"/>
              </w:rPr>
              <w:t>Adjusted Heat Rate</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BTU/kWh (LHV)</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BTU/kWh (LHV)</w:t>
            </w:r>
          </w:p>
        </w:tc>
      </w:tr>
      <w:tr>
        <w:trPr>
          <w:cantSplit w:val="true"/>
        </w:trPr>
        <w:tc>
          <w:tcPr>
            <w:tcW w:w="3960" w:type="dxa"/>
            <w:tcBorders/>
          </w:tcPr>
          <w:p>
            <w:pPr>
              <w:pStyle w:val="BodyTextbt"/>
              <w:widowControl/>
              <w:bidi w:val="0"/>
              <w:spacing w:before="0" w:after="240"/>
              <w:rPr/>
            </w:pPr>
            <w:r>
              <w:rPr>
                <w:sz w:val="20"/>
              </w:rPr>
              <w:t>Unit No_____ [turbine SN]</w:t>
            </w:r>
          </w:p>
        </w:tc>
        <w:tc>
          <w:tcPr>
            <w:tcW w:w="3419" w:type="dxa"/>
            <w:tcBorders/>
          </w:tcPr>
          <w:p>
            <w:pPr>
              <w:pStyle w:val="BodyTextbt"/>
              <w:widowControl/>
              <w:bidi w:val="0"/>
              <w:spacing w:before="0" w:after="240"/>
              <w:rPr/>
            </w:pPr>
            <w:r>
              <w:rPr>
                <w:sz w:val="20"/>
              </w:rPr>
              <w:t>________ BTU/kWh (LHV)</w:t>
            </w:r>
          </w:p>
        </w:tc>
      </w:tr>
    </w:tbl>
    <w:p>
      <w:pPr>
        <w:pStyle w:val="BodyTextb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btfi"/>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pStyle w:val="BodyTextFirstIndentbtfi"/>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bidi w:val="0"/>
        <w:rPr>
          <w:rFonts w:ascii="Times New Roman" w:hAnsi="Times New Roman"/>
          <w:sz w:val="20"/>
        </w:rPr>
      </w:pPr>
      <w:bookmarkStart w:id="1851" w:name="_Toc501451196"/>
      <w:r>
        <w:rPr>
          <w:sz w:val="20"/>
        </w:rPr>
        <w:t xml:space="preserve">EXHIBIT H-1  </w:t>
      </w:r>
      <w:r>
        <w:rPr>
          <w:sz w:val="20"/>
          <w:u w:val="single"/>
        </w:rPr>
        <w:t>TECHNICAL DIRECTION OF INSTALLATION</w:t>
      </w:r>
      <w:bookmarkEnd w:id="1851"/>
    </w:p>
    <w:p>
      <w:pPr>
        <w:pStyle w:val="BodyTextb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b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b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b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b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b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b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b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tabs>
                <w:tab w:val="clear" w:pos="720"/>
              </w:tabs>
              <w:bidi w:val="0"/>
              <w:jc w:val="start"/>
              <w:rPr/>
            </w:pPr>
            <w:r>
              <w:rPr>
                <w:sz w:val="20"/>
              </w:rPr>
              <w:t xml:space="preserve">Straight time (8hrs/Day) </w:t>
            </w:r>
          </w:p>
        </w:tc>
        <w:tc>
          <w:tcPr>
            <w:tcW w:w="4320" w:type="dxa"/>
            <w:tcBorders/>
          </w:tcPr>
          <w:p>
            <w:pPr>
              <w:pStyle w:val="Index1"/>
              <w:widowControl/>
              <w:tabs>
                <w:tab w:val="clear" w:pos="720"/>
              </w:tabs>
              <w:bidi w:val="0"/>
              <w:jc w:val="start"/>
              <w:rPr/>
            </w:pPr>
            <w:r>
              <w:rPr>
                <w:sz w:val="20"/>
              </w:rPr>
              <w:t>=</w:t>
              <w:tab/>
              <w:t>$135.00/hour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spacing w:before="0" w:after="240"/>
              <w:jc w:val="start"/>
              <w:rPr/>
            </w:pPr>
            <w:r>
              <w:rPr>
                <w:sz w:val="20"/>
              </w:rPr>
              <w:tab/>
              <w:t>$165.00/hour (International)</w:t>
            </w:r>
          </w:p>
        </w:tc>
      </w:tr>
      <w:tr>
        <w:trPr>
          <w:cantSplit w:val="true"/>
        </w:trPr>
        <w:tc>
          <w:tcPr>
            <w:tcW w:w="7289" w:type="dxa"/>
            <w:gridSpan w:val="2"/>
            <w:tcBorders/>
          </w:tcPr>
          <w:p>
            <w:pPr>
              <w:pStyle w:val="Index1"/>
              <w:widowControl/>
              <w:tabs>
                <w:tab w:val="clear" w:pos="720"/>
              </w:tabs>
              <w:bidi w:val="0"/>
              <w:jc w:val="start"/>
              <w:rPr/>
            </w:pPr>
            <w:r>
              <w:rPr>
                <w:sz w:val="20"/>
              </w:rPr>
              <w:t>Overtime (excess of 8 hrs/Day Sundays and Holidays)</w:t>
              <w:tab/>
              <w:t>=</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Index1"/>
              <w:widowControl/>
              <w:tabs>
                <w:tab w:val="clear" w:pos="720"/>
              </w:tabs>
              <w:bidi w:val="0"/>
              <w:jc w:val="start"/>
              <w:rPr/>
            </w:pPr>
            <w:r>
              <w:rPr>
                <w:sz w:val="20"/>
              </w:rPr>
              <w:tab/>
              <w:t>$165.00/hour (US &amp; Canada)</w:t>
            </w:r>
          </w:p>
        </w:tc>
      </w:tr>
      <w:tr>
        <w:trPr>
          <w:cantSplit w:val="true"/>
        </w:trPr>
        <w:tc>
          <w:tcPr>
            <w:tcW w:w="2969" w:type="dxa"/>
            <w:tcBorders/>
          </w:tcPr>
          <w:p>
            <w:pPr>
              <w:pStyle w:val="Index1"/>
              <w:widowControl/>
              <w:tabs>
                <w:tab w:val="clear" w:pos="720"/>
              </w:tabs>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b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b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b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b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b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b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bidi w:val="0"/>
        <w:rPr>
          <w:rFonts w:ascii="Times New Roman" w:hAnsi="Times New Roman"/>
          <w:sz w:val="20"/>
        </w:rPr>
      </w:pPr>
      <w:r>
        <w:rPr>
          <w:sz w:val="20"/>
        </w:rPr>
      </w:r>
      <w:bookmarkStart w:id="1852" w:name="_Toc501451197"/>
      <w:bookmarkStart w:id="1853" w:name="_Toc501451197"/>
      <w:r>
        <w:br w:type="page"/>
      </w:r>
    </w:p>
    <w:p>
      <w:pPr>
        <w:pStyle w:val="exhibit"/>
        <w:widowControl/>
        <w:bidi w:val="0"/>
        <w:rPr>
          <w:rFonts w:ascii="Times New Roman" w:hAnsi="Times New Roman"/>
          <w:sz w:val="20"/>
          <w:u w:val="single"/>
        </w:rPr>
      </w:pPr>
      <w:r>
        <w:rPr>
          <w:sz w:val="20"/>
        </w:rPr>
        <w:t xml:space="preserve">EXHIBIT H-2  </w:t>
      </w:r>
      <w:r>
        <w:rPr>
          <w:sz w:val="20"/>
          <w:u w:val="single"/>
        </w:rPr>
        <w:t>TRAINING</w:t>
      </w:r>
      <w:bookmarkEnd w:id="1853"/>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854" w:name="_Toc501451198"/>
      <w:r>
        <w:rPr>
          <w:sz w:val="20"/>
        </w:rPr>
        <w:t xml:space="preserve">EXHIBIT I  </w:t>
      </w:r>
      <w:r>
        <w:rPr>
          <w:sz w:val="20"/>
          <w:u w:val="single"/>
        </w:rPr>
        <w:t>CANCELLATION CHARGE</w:t>
      </w:r>
      <w:bookmarkEnd w:id="1854"/>
    </w:p>
    <w:p>
      <w:pPr>
        <w:pStyle w:val="BodyTextb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Cancellation Charge/Fee (expressed as %  of the Unit Liability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bt"/>
        <w:widowControl/>
        <w:bidi w:val="0"/>
        <w:rPr>
          <w:rFonts w:ascii="Times New Roman" w:hAnsi="Times New Roman"/>
          <w:sz w:val="20"/>
        </w:rPr>
      </w:pPr>
      <w:r>
        <w:rPr>
          <w:sz w:val="20"/>
        </w:rPr>
        <w:t>Notes:</w:t>
      </w:r>
    </w:p>
    <w:p>
      <w:pPr>
        <w:pStyle w:val="ListNumber2"/>
        <w:widowControl/>
        <w:numPr>
          <w:ilvl w:val="0"/>
          <w:numId w:val="13"/>
        </w:numPr>
        <w:tabs>
          <w:tab w:val="left" w:pos="720" w:leader="none"/>
        </w:tabs>
        <w:bidi w:val="0"/>
        <w:ind w:hanging="360" w:start="720" w:end="0"/>
        <w:jc w:val="start"/>
        <w:rPr>
          <w:rFonts w:ascii="Times New Roman" w:hAnsi="Times New Roman"/>
          <w:sz w:val="20"/>
        </w:rPr>
      </w:pPr>
      <w:r>
        <w:rPr>
          <w:sz w:val="20"/>
        </w:rPr>
        <w:t>Seller shall maintain title to the Unit when cancellation occurs prior to shipment.</w:t>
      </w:r>
    </w:p>
    <w:p>
      <w:pPr>
        <w:pStyle w:val="ListNumber2"/>
        <w:widowControl/>
        <w:numPr>
          <w:ilvl w:val="0"/>
          <w:numId w:val="13"/>
        </w:numPr>
        <w:tabs>
          <w:tab w:val="left" w:pos="720" w:leader="none"/>
        </w:tabs>
        <w:bidi w:val="0"/>
        <w:ind w:hanging="360" w:start="720" w:end="0"/>
        <w:jc w:val="start"/>
        <w:rPr>
          <w:rFonts w:ascii="Times New Roman" w:hAnsi="Times New Roman"/>
          <w:sz w:val="20"/>
        </w:rPr>
      </w:pPr>
      <w:r>
        <w:rPr>
          <w:sz w:val="20"/>
        </w:rPr>
        <w:t>Cancellation exposure is 100% of the pro rata value of each Unit after shipment.</w:t>
      </w:r>
    </w:p>
    <w:p>
      <w:pPr>
        <w:pStyle w:val="ListNumber2"/>
        <w:widowControl/>
        <w:numPr>
          <w:ilvl w:val="0"/>
          <w:numId w:val="13"/>
        </w:numPr>
        <w:tabs>
          <w:tab w:val="left" w:pos="720" w:leader="none"/>
        </w:tabs>
        <w:bidi w:val="0"/>
        <w:ind w:hanging="360" w:start="720" w:end="0"/>
        <w:jc w:val="start"/>
        <w:rPr>
          <w:rFonts w:ascii="Times New Roman" w:hAnsi="Times New Roman"/>
          <w:sz w:val="20"/>
        </w:rPr>
      </w:pPr>
      <w:r>
        <w:rPr>
          <w:sz w:val="20"/>
        </w:rPr>
        <w:t>The pro rata value of each Unit shall increase or decrease as applicable as a result of increases or decreases to the Unit Liability Amount due to executed Change Orders.</w:t>
      </w:r>
      <w:r>
        <w:br w:type="page"/>
      </w:r>
    </w:p>
    <w:p>
      <w:pPr>
        <w:pStyle w:val="exhibit"/>
        <w:widowControl/>
        <w:bidi w:val="0"/>
        <w:rPr>
          <w:rFonts w:ascii="Times New Roman" w:hAnsi="Times New Roman"/>
          <w:sz w:val="20"/>
        </w:rPr>
      </w:pPr>
      <w:bookmarkStart w:id="1855" w:name="_Toc501451199"/>
      <w:r>
        <w:rPr>
          <w:sz w:val="20"/>
        </w:rPr>
        <w:t xml:space="preserve">EXHIBIT J  </w:t>
      </w:r>
      <w:r>
        <w:rPr>
          <w:sz w:val="20"/>
          <w:u w:val="single"/>
        </w:rPr>
        <w:t>QUALITY</w:t>
      </w:r>
      <w:bookmarkEnd w:id="1855"/>
    </w:p>
    <w:p>
      <w:pPr>
        <w:pStyle w:val="BodyTextb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176"/>
        </w:numPr>
        <w:tabs>
          <w:tab w:val="left" w:pos="720" w:leader="none"/>
        </w:tabs>
        <w:bidi w:val="0"/>
        <w:ind w:hanging="360" w:start="720" w:end="0"/>
        <w:jc w:val="start"/>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177"/>
        </w:numPr>
        <w:tabs>
          <w:tab w:val="left" w:pos="720" w:leader="none"/>
        </w:tabs>
        <w:bidi w:val="0"/>
        <w:ind w:hanging="360" w:start="720" w:end="0"/>
        <w:jc w:val="start"/>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178"/>
        </w:numPr>
        <w:tabs>
          <w:tab w:val="left" w:pos="720" w:leader="none"/>
        </w:tabs>
        <w:bidi w:val="0"/>
        <w:ind w:hanging="360" w:start="720" w:end="0"/>
        <w:jc w:val="start"/>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b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79"/>
        </w:numPr>
        <w:tabs>
          <w:tab w:val="left" w:pos="720" w:leader="none"/>
        </w:tabs>
        <w:bidi w:val="0"/>
        <w:ind w:hanging="360" w:start="720" w:end="0"/>
        <w:jc w:val="start"/>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80"/>
        </w:numPr>
        <w:tabs>
          <w:tab w:val="left" w:pos="720" w:leader="none"/>
        </w:tabs>
        <w:bidi w:val="0"/>
        <w:ind w:hanging="360" w:start="720" w:end="0"/>
        <w:jc w:val="start"/>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81"/>
        </w:numPr>
        <w:tabs>
          <w:tab w:val="left" w:pos="720" w:leader="none"/>
        </w:tabs>
        <w:bidi w:val="0"/>
        <w:ind w:hanging="360" w:start="720" w:end="0"/>
        <w:jc w:val="start"/>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82"/>
        </w:numPr>
        <w:tabs>
          <w:tab w:val="left" w:pos="720" w:leader="none"/>
        </w:tabs>
        <w:bidi w:val="0"/>
        <w:ind w:hanging="360" w:start="720" w:end="0"/>
        <w:jc w:val="start"/>
        <w:rPr>
          <w:rFonts w:ascii="Times New Roman" w:hAnsi="Times New Roman"/>
          <w:sz w:val="20"/>
        </w:rPr>
      </w:pPr>
      <w:r>
        <w:rPr>
          <w:sz w:val="20"/>
        </w:rPr>
        <w:t>Incoming, in process and final inspection and inspection of packing and marking.</w:t>
      </w:r>
    </w:p>
    <w:p>
      <w:pPr>
        <w:pStyle w:val="ListBullet2"/>
        <w:widowControl/>
        <w:numPr>
          <w:ilvl w:val="0"/>
          <w:numId w:val="183"/>
        </w:numPr>
        <w:tabs>
          <w:tab w:val="left" w:pos="720" w:leader="none"/>
        </w:tabs>
        <w:bidi w:val="0"/>
        <w:ind w:hanging="360" w:start="720" w:end="0"/>
        <w:jc w:val="start"/>
        <w:rPr>
          <w:rFonts w:ascii="Times New Roman" w:hAnsi="Times New Roman"/>
          <w:sz w:val="20"/>
        </w:rPr>
      </w:pPr>
      <w:r>
        <w:rPr>
          <w:sz w:val="20"/>
        </w:rPr>
        <w:t>Means of identifying inspection status throughout manufacture.</w:t>
      </w:r>
    </w:p>
    <w:p>
      <w:pPr>
        <w:pStyle w:val="ListBullet2"/>
        <w:widowControl/>
        <w:numPr>
          <w:ilvl w:val="0"/>
          <w:numId w:val="184"/>
        </w:numPr>
        <w:tabs>
          <w:tab w:val="left" w:pos="720" w:leader="none"/>
        </w:tabs>
        <w:bidi w:val="0"/>
        <w:ind w:hanging="360" w:start="720" w:end="0"/>
        <w:jc w:val="start"/>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85"/>
        </w:numPr>
        <w:tabs>
          <w:tab w:val="left" w:pos="720" w:leader="none"/>
        </w:tabs>
        <w:bidi w:val="0"/>
        <w:ind w:hanging="360" w:start="720" w:end="0"/>
        <w:jc w:val="start"/>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86"/>
        </w:numPr>
        <w:tabs>
          <w:tab w:val="left" w:pos="720" w:leader="none"/>
        </w:tabs>
        <w:bidi w:val="0"/>
        <w:ind w:hanging="360" w:start="720" w:end="0"/>
        <w:jc w:val="start"/>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87"/>
        </w:numPr>
        <w:tabs>
          <w:tab w:val="left" w:pos="720" w:leader="none"/>
        </w:tabs>
        <w:bidi w:val="0"/>
        <w:ind w:hanging="360" w:start="720" w:end="0"/>
        <w:jc w:val="start"/>
        <w:rPr>
          <w:rFonts w:ascii="Times New Roman" w:hAnsi="Times New Roman"/>
          <w:sz w:val="20"/>
        </w:rPr>
      </w:pPr>
      <w:r>
        <w:rPr>
          <w:sz w:val="20"/>
        </w:rPr>
        <w:t>Evaluation of Seller’s system and quality plans.</w:t>
      </w:r>
    </w:p>
    <w:p>
      <w:pPr>
        <w:pStyle w:val="ListBullet2"/>
        <w:widowControl/>
        <w:numPr>
          <w:ilvl w:val="0"/>
          <w:numId w:val="188"/>
        </w:numPr>
        <w:tabs>
          <w:tab w:val="left" w:pos="720" w:leader="none"/>
        </w:tabs>
        <w:bidi w:val="0"/>
        <w:ind w:hanging="360" w:start="720" w:end="0"/>
        <w:jc w:val="start"/>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189"/>
        </w:numPr>
        <w:tabs>
          <w:tab w:val="left" w:pos="720" w:leader="none"/>
        </w:tabs>
        <w:bidi w:val="0"/>
        <w:ind w:hanging="360" w:start="720" w:end="0"/>
        <w:jc w:val="start"/>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190"/>
        </w:numPr>
        <w:tabs>
          <w:tab w:val="left" w:pos="720" w:leader="none"/>
        </w:tabs>
        <w:bidi w:val="0"/>
        <w:ind w:hanging="360" w:start="720" w:end="0"/>
        <w:jc w:val="start"/>
        <w:rPr>
          <w:rFonts w:ascii="Times New Roman" w:hAnsi="Times New Roman"/>
          <w:sz w:val="20"/>
        </w:rPr>
      </w:pPr>
      <w:r>
        <w:rPr>
          <w:sz w:val="20"/>
        </w:rPr>
        <w:t>The identification of the item.</w:t>
      </w:r>
    </w:p>
    <w:p>
      <w:pPr>
        <w:pStyle w:val="ListBullet2"/>
        <w:widowControl/>
        <w:numPr>
          <w:ilvl w:val="0"/>
          <w:numId w:val="191"/>
        </w:numPr>
        <w:tabs>
          <w:tab w:val="left" w:pos="720" w:leader="none"/>
        </w:tabs>
        <w:bidi w:val="0"/>
        <w:ind w:hanging="360" w:start="720" w:end="0"/>
        <w:jc w:val="start"/>
        <w:rPr>
          <w:rFonts w:ascii="Times New Roman" w:hAnsi="Times New Roman"/>
          <w:sz w:val="20"/>
        </w:rPr>
      </w:pPr>
      <w:r>
        <w:rPr>
          <w:sz w:val="20"/>
        </w:rPr>
        <w:t xml:space="preserve">The relevant specification, drawing etc including revision number. </w:t>
      </w:r>
    </w:p>
    <w:p>
      <w:pPr>
        <w:pStyle w:val="ListBullet2"/>
        <w:widowControl/>
        <w:numPr>
          <w:ilvl w:val="0"/>
          <w:numId w:val="192"/>
        </w:numPr>
        <w:tabs>
          <w:tab w:val="left" w:pos="720" w:leader="none"/>
        </w:tabs>
        <w:bidi w:val="0"/>
        <w:ind w:hanging="360" w:start="720" w:end="0"/>
        <w:jc w:val="start"/>
        <w:rPr>
          <w:rFonts w:ascii="Times New Roman" w:hAnsi="Times New Roman"/>
          <w:sz w:val="20"/>
        </w:rPr>
      </w:pPr>
      <w:r>
        <w:rPr>
          <w:sz w:val="20"/>
        </w:rPr>
        <w:t>A sketch of the non-conformance.</w:t>
      </w:r>
    </w:p>
    <w:p>
      <w:pPr>
        <w:pStyle w:val="ListBullet2"/>
        <w:widowControl/>
        <w:numPr>
          <w:ilvl w:val="0"/>
          <w:numId w:val="193"/>
        </w:numPr>
        <w:tabs>
          <w:tab w:val="left" w:pos="720" w:leader="none"/>
        </w:tabs>
        <w:bidi w:val="0"/>
        <w:ind w:hanging="360" w:start="720" w:end="0"/>
        <w:jc w:val="start"/>
        <w:rPr>
          <w:rFonts w:ascii="Times New Roman" w:hAnsi="Times New Roman"/>
          <w:sz w:val="20"/>
        </w:rPr>
      </w:pPr>
      <w:r>
        <w:rPr>
          <w:sz w:val="20"/>
        </w:rPr>
        <w:t>The method by which the non-conformance was identified.</w:t>
      </w:r>
    </w:p>
    <w:p>
      <w:pPr>
        <w:pStyle w:val="ListBullet2"/>
        <w:widowControl/>
        <w:numPr>
          <w:ilvl w:val="0"/>
          <w:numId w:val="194"/>
        </w:numPr>
        <w:tabs>
          <w:tab w:val="left" w:pos="720" w:leader="none"/>
        </w:tabs>
        <w:bidi w:val="0"/>
        <w:ind w:hanging="360" w:start="720" w:end="0"/>
        <w:jc w:val="start"/>
        <w:rPr>
          <w:rFonts w:ascii="Times New Roman" w:hAnsi="Times New Roman"/>
          <w:sz w:val="20"/>
        </w:rPr>
      </w:pPr>
      <w:r>
        <w:rPr>
          <w:sz w:val="20"/>
        </w:rPr>
        <w:t>The cause of the non-conformance.</w:t>
      </w:r>
    </w:p>
    <w:p>
      <w:pPr>
        <w:pStyle w:val="ListBullet2"/>
        <w:widowControl/>
        <w:numPr>
          <w:ilvl w:val="0"/>
          <w:numId w:val="195"/>
        </w:numPr>
        <w:tabs>
          <w:tab w:val="left" w:pos="720" w:leader="none"/>
        </w:tabs>
        <w:bidi w:val="0"/>
        <w:ind w:hanging="360" w:start="720" w:end="0"/>
        <w:jc w:val="start"/>
        <w:rPr>
          <w:rFonts w:ascii="Times New Roman" w:hAnsi="Times New Roman"/>
          <w:sz w:val="20"/>
        </w:rPr>
      </w:pPr>
      <w:r>
        <w:rPr>
          <w:sz w:val="20"/>
        </w:rPr>
        <w:t>The proposal for resolution the con-conformance.</w:t>
      </w:r>
    </w:p>
    <w:p>
      <w:pPr>
        <w:pStyle w:val="ListBullet2"/>
        <w:widowControl/>
        <w:numPr>
          <w:ilvl w:val="0"/>
          <w:numId w:val="196"/>
        </w:numPr>
        <w:tabs>
          <w:tab w:val="left" w:pos="720" w:leader="none"/>
        </w:tabs>
        <w:bidi w:val="0"/>
        <w:ind w:hanging="360" w:start="720" w:end="0"/>
        <w:jc w:val="start"/>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197"/>
        </w:numPr>
        <w:tabs>
          <w:tab w:val="left" w:pos="720" w:leader="none"/>
        </w:tabs>
        <w:bidi w:val="0"/>
        <w:ind w:hanging="360" w:start="720" w:end="0"/>
        <w:jc w:val="start"/>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bidi w:val="0"/>
        <w:rPr>
          <w:rFonts w:ascii="Times New Roman" w:hAnsi="Times New Roman"/>
          <w:sz w:val="20"/>
        </w:rPr>
      </w:pPr>
      <w:bookmarkStart w:id="1856" w:name="_Toc501451200"/>
      <w:r>
        <w:rPr>
          <w:sz w:val="20"/>
        </w:rPr>
        <w:t xml:space="preserve">EXHIBIT K  </w:t>
      </w:r>
      <w:r>
        <w:rPr>
          <w:sz w:val="20"/>
          <w:u w:val="single"/>
        </w:rPr>
        <w:t>PROJECT PLANNING</w:t>
      </w:r>
      <w:bookmarkEnd w:id="1856"/>
    </w:p>
    <w:p>
      <w:pPr>
        <w:pStyle w:val="BodyTextb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btfi"/>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btfi"/>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btfi"/>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b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b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bt"/>
        <w:widowControl/>
        <w:bidi w:val="0"/>
        <w:rPr>
          <w:rFonts w:ascii="Times New Roman" w:hAnsi="Times New Roman"/>
          <w:sz w:val="20"/>
        </w:rPr>
      </w:pPr>
      <w:r>
        <w:rPr>
          <w:rStyle w:val="Bold"/>
          <w:sz w:val="20"/>
          <w:lang w:val="en-US" w:eastAsia="en-US"/>
        </w:rPr>
        <w:t>Contractor Name</w:t>
      </w:r>
      <w:r>
        <w:rPr>
          <w:sz w:val="20"/>
        </w:rPr>
        <w:t>:</w:t>
      </w:r>
    </w:p>
    <w:p>
      <w:pPr>
        <w:pStyle w:val="BodyTextbt"/>
        <w:widowControl/>
        <w:bidi w:val="0"/>
        <w:rPr>
          <w:rFonts w:ascii="Times New Roman" w:hAnsi="Times New Roman"/>
          <w:sz w:val="20"/>
        </w:rPr>
      </w:pPr>
      <w:r>
        <w:rPr>
          <w:rStyle w:val="Bold"/>
          <w:sz w:val="20"/>
          <w:lang w:val="en-US" w:eastAsia="en-US"/>
        </w:rPr>
        <w:t>Reporting Month</w:t>
      </w:r>
      <w:r>
        <w:rPr>
          <w:sz w:val="20"/>
        </w:rPr>
        <w:t>:</w:t>
      </w:r>
    </w:p>
    <w:p>
      <w:pPr>
        <w:pStyle w:val="BodyTextFirstIndentbtfi"/>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btfi"/>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btfi"/>
        <w:widowControl/>
        <w:bidi w:val="0"/>
        <w:ind w:firstLine="720" w:start="720" w:end="0"/>
        <w:rPr>
          <w:rFonts w:ascii="Times New Roman" w:hAnsi="Times New Roman"/>
          <w:sz w:val="20"/>
        </w:rPr>
      </w:pPr>
      <w:r>
        <w:rPr>
          <w:sz w:val="20"/>
        </w:rPr>
        <w:t>-  Major Activity</w:t>
      </w:r>
    </w:p>
    <w:p>
      <w:pPr>
        <w:pStyle w:val="BodyTextFirstIndentbtfi"/>
        <w:widowControl/>
        <w:bidi w:val="0"/>
        <w:ind w:firstLine="720" w:start="720" w:end="0"/>
        <w:rPr>
          <w:rFonts w:ascii="Times New Roman" w:hAnsi="Times New Roman"/>
          <w:sz w:val="20"/>
        </w:rPr>
      </w:pPr>
      <w:r>
        <w:rPr>
          <w:sz w:val="20"/>
        </w:rPr>
        <w:t>-  Significant Problems</w:t>
      </w:r>
    </w:p>
    <w:p>
      <w:pPr>
        <w:pStyle w:val="BodyTextFirstIndentbtfi"/>
        <w:widowControl/>
        <w:bidi w:val="0"/>
        <w:rPr>
          <w:rStyle w:val="Bold"/>
          <w:rFonts w:ascii="Times New Roman" w:hAnsi="Times New Roman"/>
          <w:sz w:val="20"/>
        </w:rPr>
      </w:pPr>
      <w:r>
        <w:rPr>
          <w:rStyle w:val="Bold"/>
          <w:sz w:val="20"/>
          <w:lang w:val="en-US" w:eastAsia="en-US"/>
        </w:rPr>
        <w:t>(2)</w:t>
        <w:tab/>
        <w:t>Progress Review</w:t>
      </w:r>
    </w:p>
    <w:p>
      <w:pPr>
        <w:pStyle w:val="BodyTextFirstIndentbtfi"/>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btfi"/>
        <w:widowControl/>
        <w:bidi w:val="0"/>
        <w:ind w:firstLine="720" w:start="720" w:end="0"/>
        <w:rPr>
          <w:rFonts w:ascii="Times New Roman" w:hAnsi="Times New Roman"/>
          <w:sz w:val="20"/>
        </w:rPr>
      </w:pPr>
      <w:r>
        <w:rPr>
          <w:sz w:val="20"/>
        </w:rPr>
        <w:t>-  Updated Bar Chart Schedule (Current vs. Target)</w:t>
      </w:r>
    </w:p>
    <w:p>
      <w:pPr>
        <w:pStyle w:val="BodyTextFirstIndentbtfi"/>
        <w:widowControl/>
        <w:bidi w:val="0"/>
        <w:ind w:firstLine="720" w:start="720" w:end="0"/>
        <w:rPr>
          <w:rFonts w:ascii="Times New Roman" w:hAnsi="Times New Roman"/>
          <w:sz w:val="20"/>
        </w:rPr>
      </w:pPr>
      <w:r>
        <w:rPr>
          <w:sz w:val="20"/>
        </w:rPr>
        <w:t>-  Problems Affecting Progress</w:t>
      </w:r>
    </w:p>
    <w:p>
      <w:pPr>
        <w:pStyle w:val="BodyTextFirstIndentbtfi"/>
        <w:widowControl/>
        <w:bidi w:val="0"/>
        <w:ind w:firstLine="720" w:start="720" w:end="0"/>
        <w:rPr>
          <w:rFonts w:ascii="Times New Roman" w:hAnsi="Times New Roman"/>
          <w:sz w:val="20"/>
        </w:rPr>
      </w:pPr>
      <w:r>
        <w:rPr>
          <w:sz w:val="20"/>
        </w:rPr>
        <w:t>-  Decisions and Actions</w:t>
      </w:r>
    </w:p>
    <w:p>
      <w:pPr>
        <w:pStyle w:val="BodyTextFirstIndentbtfi"/>
        <w:widowControl/>
        <w:bidi w:val="0"/>
        <w:ind w:firstLine="720" w:start="720" w:end="0"/>
        <w:rPr>
          <w:rFonts w:ascii="Times New Roman" w:hAnsi="Times New Roman"/>
          <w:sz w:val="20"/>
        </w:rPr>
      </w:pPr>
      <w:r>
        <w:rPr>
          <w:sz w:val="20"/>
        </w:rPr>
        <w:t>-  Actions and Orientations required from Purchaser</w:t>
      </w:r>
    </w:p>
    <w:p>
      <w:pPr>
        <w:pStyle w:val="BodyTextFirstIndentbtfi"/>
        <w:widowControl/>
        <w:bidi w:val="0"/>
        <w:rPr>
          <w:rStyle w:val="Bold"/>
          <w:rFonts w:ascii="Times New Roman" w:hAnsi="Times New Roman"/>
          <w:sz w:val="20"/>
        </w:rPr>
      </w:pPr>
      <w:r>
        <w:rPr>
          <w:rStyle w:val="Bold"/>
          <w:sz w:val="20"/>
          <w:lang w:val="en-US" w:eastAsia="en-US"/>
        </w:rPr>
        <w:t>(3)</w:t>
        <w:tab/>
        <w:t>Commercial Situation</w:t>
      </w:r>
    </w:p>
    <w:p>
      <w:pPr>
        <w:pStyle w:val="BodyTextFirstIndentbtfi"/>
        <w:widowControl/>
        <w:bidi w:val="0"/>
        <w:ind w:firstLine="720" w:start="720" w:end="0"/>
        <w:rPr>
          <w:rFonts w:ascii="Times New Roman" w:hAnsi="Times New Roman"/>
          <w:sz w:val="20"/>
        </w:rPr>
      </w:pPr>
      <w:r>
        <w:rPr>
          <w:sz w:val="20"/>
        </w:rPr>
        <w:t xml:space="preserve"> </w:t>
      </w:r>
      <w:r>
        <w:rPr>
          <w:sz w:val="20"/>
        </w:rPr>
        <w:t>Payment Status</w:t>
      </w:r>
    </w:p>
    <w:p>
      <w:pPr>
        <w:pStyle w:val="BodyTextFirstIndentbtfi"/>
        <w:widowControl/>
        <w:bidi w:val="0"/>
        <w:ind w:firstLine="720" w:start="720" w:end="0"/>
        <w:rPr>
          <w:rFonts w:ascii="Times New Roman" w:hAnsi="Times New Roman"/>
          <w:sz w:val="20"/>
        </w:rPr>
      </w:pPr>
      <w:r>
        <w:rPr>
          <w:sz w:val="20"/>
        </w:rPr>
        <w:t>-  Change Order Register</w:t>
      </w:r>
    </w:p>
    <w:p>
      <w:pPr>
        <w:pStyle w:val="BodyTextFirstIndentbtfi"/>
        <w:widowControl/>
        <w:bidi w:val="0"/>
        <w:ind w:firstLine="720" w:start="720" w:end="0"/>
        <w:rPr>
          <w:rFonts w:ascii="Times New Roman" w:hAnsi="Times New Roman"/>
          <w:sz w:val="20"/>
        </w:rPr>
      </w:pPr>
      <w:r>
        <w:rPr>
          <w:sz w:val="20"/>
        </w:rPr>
        <w:t>-  Notice of Claims</w:t>
      </w:r>
    </w:p>
    <w:p>
      <w:pPr>
        <w:pStyle w:val="BodyTextb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b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bidi w:val="0"/>
        <w:rPr>
          <w:rFonts w:ascii="Times New Roman" w:hAnsi="Times New Roman"/>
          <w:sz w:val="20"/>
        </w:rPr>
      </w:pPr>
      <w:bookmarkStart w:id="1857" w:name="_Toc501451201"/>
      <w:r>
        <w:rPr>
          <w:sz w:val="20"/>
        </w:rPr>
        <w:t xml:space="preserve">EXHIBIT L </w:t>
      </w:r>
      <w:r>
        <w:rPr>
          <w:sz w:val="20"/>
          <w:u w:val="single"/>
        </w:rPr>
        <w:t>EQUIPMENT REQUIRING INSURABILITY CERTIFICATE</w:t>
      </w:r>
      <w:bookmarkEnd w:id="1857"/>
    </w:p>
    <w:p>
      <w:pPr>
        <w:pStyle w:val="BodyTextb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pStyle w:val="Index3"/>
        <w:widowControl/>
        <w:bidi w:val="0"/>
        <w:jc w:val="start"/>
        <w:rPr>
          <w:rFonts w:ascii="Times New Roman" w:hAnsi="Times New Roman"/>
          <w:sz w:val="20"/>
        </w:rPr>
      </w:pPr>
      <w:r>
        <w:rPr>
          <w:sz w:val="20"/>
        </w:rPr>
        <w:t>(g)</w:t>
        <w:tab/>
        <w:t>Fin-Fan Cooler Module</w:t>
      </w:r>
      <w:r>
        <w:br w:type="page"/>
      </w:r>
    </w:p>
    <w:p>
      <w:pPr>
        <w:pStyle w:val="exhibit"/>
        <w:widowControl/>
        <w:bidi w:val="0"/>
        <w:rPr>
          <w:rFonts w:ascii="Times New Roman" w:hAnsi="Times New Roman"/>
          <w:sz w:val="20"/>
        </w:rPr>
      </w:pPr>
      <w:bookmarkStart w:id="1858" w:name="_Toc501451202"/>
      <w:r>
        <w:rPr>
          <w:sz w:val="20"/>
        </w:rPr>
        <w:t xml:space="preserve">EXHIBIT M-1  </w:t>
      </w:r>
      <w:r>
        <w:rPr>
          <w:sz w:val="20"/>
          <w:u w:val="single"/>
        </w:rPr>
        <w:t>NOT USED</w:t>
      </w:r>
      <w:bookmarkEnd w:id="1858"/>
      <w:r>
        <w:br w:type="page"/>
      </w:r>
    </w:p>
    <w:p>
      <w:pPr>
        <w:pStyle w:val="exhibit"/>
        <w:widowControl/>
        <w:bidi w:val="0"/>
        <w:rPr>
          <w:rFonts w:ascii="Times New Roman" w:hAnsi="Times New Roman"/>
          <w:sz w:val="20"/>
        </w:rPr>
      </w:pPr>
      <w:bookmarkStart w:id="1859" w:name="_Toc501451203"/>
      <w:r>
        <w:rPr>
          <w:sz w:val="20"/>
        </w:rPr>
        <w:t xml:space="preserve">EXHIBIT M-2 </w:t>
      </w:r>
      <w:r>
        <w:rPr>
          <w:sz w:val="20"/>
          <w:u w:val="single"/>
        </w:rPr>
        <w:t>NOT USED</w:t>
      </w:r>
      <w:bookmarkEnd w:id="1859"/>
    </w:p>
    <w:p>
      <w:pPr>
        <w:pStyle w:val="BodyTextb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1860" w:name="_Toc501451204"/>
      <w:r>
        <w:rPr>
          <w:sz w:val="20"/>
        </w:rPr>
        <w:t xml:space="preserve">EXHIBIT N-1 </w:t>
      </w:r>
      <w:r>
        <w:rPr>
          <w:sz w:val="20"/>
          <w:u w:val="single"/>
        </w:rPr>
        <w:t>NOT USED</w:t>
      </w:r>
      <w:bookmarkEnd w:id="1860"/>
      <w:r>
        <w:br w:type="page"/>
      </w:r>
    </w:p>
    <w:p>
      <w:pPr>
        <w:pStyle w:val="exhibit"/>
        <w:widowControl/>
        <w:bidi w:val="0"/>
        <w:rPr>
          <w:rFonts w:ascii="Times New Roman" w:hAnsi="Times New Roman"/>
          <w:sz w:val="20"/>
        </w:rPr>
      </w:pPr>
      <w:bookmarkStart w:id="1861" w:name="_Toc501451205"/>
      <w:r>
        <w:rPr>
          <w:sz w:val="20"/>
        </w:rPr>
        <w:t xml:space="preserve">EXHIBIT N-2  </w:t>
      </w:r>
      <w:r>
        <w:rPr>
          <w:sz w:val="20"/>
          <w:u w:val="single"/>
        </w:rPr>
        <w:t>OPTIONS</w:t>
      </w:r>
      <w:bookmarkEnd w:id="1861"/>
      <w:r>
        <w:rPr>
          <w:sz w:val="20"/>
        </w:rPr>
        <w:t xml:space="preserve">  </w:t>
      </w:r>
    </w:p>
    <w:tbl>
      <w:tblPr>
        <w:tblW w:w="9180" w:type="dxa"/>
        <w:jc w:val="start"/>
        <w:tblInd w:w="107" w:type="dxa"/>
        <w:tblLayout w:type="fixed"/>
        <w:tblCellMar>
          <w:top w:w="0" w:type="dxa"/>
          <w:start w:w="100" w:type="dxa"/>
          <w:bottom w:w="0" w:type="dxa"/>
          <w:end w:w="100" w:type="dxa"/>
        </w:tblCellMar>
      </w:tblPr>
      <w:tblGrid>
        <w:gridCol w:w="4320"/>
        <w:gridCol w:w="2160"/>
        <w:gridCol w:w="1079"/>
        <w:gridCol w:w="1620"/>
      </w:tblGrid>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Notification Required to Secure Option</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t>Price in</w:t>
            </w:r>
          </w:p>
          <w:p>
            <w:pPr>
              <w:pStyle w:val="Normal"/>
              <w:widowControl/>
              <w:tabs>
                <w:tab w:val="clear" w:pos="720"/>
              </w:tabs>
              <w:bidi w:val="0"/>
              <w:ind w:hanging="0" w:start="0" w:end="0"/>
              <w:jc w:val="center"/>
              <w:rPr/>
            </w:pPr>
            <w:r>
              <w:rPr>
                <w:sz w:val="20"/>
              </w:rPr>
              <w:t>U.S. Dollars</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5%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&gt; 3 or &lt; 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&lt; 3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P4 – Exhaust Extension to 90 ft.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 xml:space="preserve">  </w:t>
            </w:r>
            <w:r>
              <w:rPr>
                <w:sz w:val="20"/>
              </w:rPr>
              <w:t>$88,800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$165,000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Power System Stabilizers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$ 31,875</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W - Cooling Tower for Chiller Module (w/support structure to mount onto chiller module and interconnect piping kit (chiller to cooling tower))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$183,280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Putting into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$10,800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Taking out of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$8,300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No charge for first 90 days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For months 4, 5 &amp; 6</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$3,800 per month</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spacing w:before="0" w:after="1200"/>
              <w:rPr>
                <w:rFonts w:ascii="Times New Roman" w:hAnsi="Times New Roman"/>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month after month 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$4,800 per month</w:t>
            </w:r>
          </w:p>
        </w:tc>
      </w:tr>
    </w:tbl>
    <w:p>
      <w:pPr>
        <w:pStyle w:val="BodyTextbt"/>
        <w:widowControl/>
        <w:bidi w:val="0"/>
        <w:spacing w:before="480" w:after="240"/>
        <w:rPr>
          <w:rFonts w:ascii="Times New Roman" w:hAnsi="Times New Roman"/>
          <w:sz w:val="20"/>
        </w:rPr>
      </w:pPr>
      <w:r>
        <w:rPr>
          <w:sz w:val="20"/>
        </w:rPr>
        <w:t>NOTE: This Agreement may be amended by Change Order to add other balance of plant equipment modules to Seller’s Scope of Work.</w:t>
      </w:r>
      <w:r>
        <w:br w:type="page"/>
      </w:r>
    </w:p>
    <w:p>
      <w:pPr>
        <w:pStyle w:val="exhibit"/>
        <w:widowControl/>
        <w:bidi w:val="0"/>
        <w:rPr>
          <w:rFonts w:ascii="Times New Roman" w:hAnsi="Times New Roman"/>
          <w:sz w:val="20"/>
        </w:rPr>
      </w:pPr>
      <w:bookmarkStart w:id="1862" w:name="_Toc501451206"/>
      <w:r>
        <w:rPr>
          <w:sz w:val="20"/>
        </w:rPr>
        <w:t xml:space="preserve">EXHIBIT O  </w:t>
      </w:r>
      <w:r>
        <w:rPr>
          <w:sz w:val="20"/>
          <w:u w:val="single"/>
        </w:rPr>
        <w:t>HAZARDOUS MATERIAL NOTIFICATION</w:t>
      </w:r>
      <w:bookmarkEnd w:id="1862"/>
    </w:p>
    <w:p>
      <w:pPr>
        <w:pStyle w:val="Title"/>
        <w:widowControl/>
        <w:bidi w:val="0"/>
        <w:rPr>
          <w:rFonts w:ascii="Times New Roman" w:hAnsi="Times New Roman"/>
          <w:sz w:val="20"/>
        </w:rPr>
      </w:pPr>
      <w:r>
        <w:rPr>
          <w:sz w:val="20"/>
        </w:rPr>
        <w:t>HAZARDOUS AND TOXIC SUBSTANCES</w:t>
        <w:br/>
        <w:t>DISCLOSURE REQUIREMENTS</w:t>
        <w:br/>
        <w:t>AGREEMENT</w:t>
      </w:r>
      <w:bookmarkStart w:id="1863" w:name="_Hlt486821845"/>
      <w:bookmarkEnd w:id="1863"/>
      <w:r>
        <w:rPr>
          <w:sz w:val="20"/>
        </w:rPr>
        <w:t xml:space="preserve"> NUMBER</w:t>
      </w:r>
    </w:p>
    <w:p>
      <w:pPr>
        <w:pStyle w:val="Title"/>
        <w:widowControl/>
        <w:bidi w:val="0"/>
        <w:rPr>
          <w:rFonts w:ascii="Times New Roman" w:hAnsi="Times New Roman"/>
          <w:sz w:val="20"/>
        </w:rPr>
      </w:pPr>
      <w:bookmarkStart w:id="1864" w:name="_Hlt486821925"/>
      <w:bookmarkEnd w:id="1864"/>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bt"/>
        <w:widowControl/>
        <w:bidi w:val="0"/>
        <w:rPr>
          <w:rFonts w:ascii="Times New Roman" w:hAnsi="Times New Roman"/>
          <w:sz w:val="20"/>
        </w:rPr>
      </w:pPr>
      <w:r>
        <w:rPr>
          <w:sz w:val="20"/>
        </w:rPr>
        <w:t>HAZARDOUS AND TOXIC SUBSTANCES DISCLOSURE REQUIREMENTS</w:t>
      </w:r>
    </w:p>
    <w:p>
      <w:pPr>
        <w:pStyle w:val="BodyTextb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b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bt"/>
        <w:widowControl/>
        <w:bidi w:val="0"/>
        <w:rPr>
          <w:rFonts w:ascii="Times New Roman" w:hAnsi="Times New Roman"/>
          <w:sz w:val="20"/>
        </w:rPr>
      </w:pPr>
      <w:r>
        <w:rPr>
          <w:sz w:val="20"/>
        </w:rPr>
        <w:t>MATERIAL SAFETY DATA SHEET</w:t>
      </w:r>
    </w:p>
    <w:p>
      <w:pPr>
        <w:pStyle w:val="BodyTextb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caps w:val="false"/>
          <w:smallCaps w:val="false"/>
          <w:sz w:val="20"/>
        </w:rPr>
      </w:pPr>
      <w:r>
        <w:rPr>
          <w:caps w:val="false"/>
          <w:smallCaps w:val="false"/>
          <w:sz w:val="20"/>
        </w:rPr>
        <w:t>AND/OR-</w:t>
      </w:r>
    </w:p>
    <w:p>
      <w:pPr>
        <w:pStyle w:val="BodyTextbt"/>
        <w:widowControl/>
        <w:bidi w:val="0"/>
        <w:rPr>
          <w:rFonts w:ascii="Times New Roman" w:hAnsi="Times New Roman"/>
          <w:sz w:val="20"/>
        </w:rPr>
      </w:pPr>
      <w:r>
        <w:rPr>
          <w:sz w:val="20"/>
        </w:rPr>
        <w:t>SELLER DISCLAIMER STATEMENT</w:t>
      </w:r>
    </w:p>
    <w:p>
      <w:pPr>
        <w:pStyle w:val="BodyTextb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b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bt"/>
              <w:widowControl/>
              <w:bidi w:val="0"/>
              <w:spacing w:before="0" w:after="240"/>
              <w:rPr/>
            </w:pPr>
            <w:r>
              <w:rPr>
                <w:sz w:val="20"/>
              </w:rPr>
              <w:t>________________________</w:t>
            </w:r>
            <w:r>
              <w:rPr>
                <w:sz w:val="20"/>
                <w:u w:val="single"/>
              </w:rPr>
              <w:br/>
            </w:r>
            <w:r>
              <w:rPr>
                <w:sz w:val="20"/>
              </w:rPr>
              <w:t>Signature of Company Officer</w:t>
            </w:r>
          </w:p>
        </w:tc>
        <w:tc>
          <w:tcPr>
            <w:tcW w:w="5418" w:type="dxa"/>
            <w:tcBorders/>
          </w:tcPr>
          <w:p>
            <w:pPr>
              <w:pStyle w:val="BodyTextbt"/>
              <w:widowControl/>
              <w:bidi w:val="0"/>
              <w:spacing w:before="0" w:after="240"/>
              <w:rPr/>
            </w:pPr>
            <w:r>
              <w:rPr>
                <w:sz w:val="20"/>
              </w:rPr>
              <w:t>Date:  _______________________________</w:t>
            </w:r>
          </w:p>
        </w:tc>
      </w:tr>
      <w:tr>
        <w:trPr>
          <w:cantSplit w:val="true"/>
        </w:trPr>
        <w:tc>
          <w:tcPr>
            <w:tcW w:w="4157" w:type="dxa"/>
            <w:tcBorders/>
          </w:tcPr>
          <w:p>
            <w:pPr>
              <w:pStyle w:val="BodyTextbt"/>
              <w:widowControl/>
              <w:bidi w:val="0"/>
              <w:spacing w:before="0" w:after="240"/>
              <w:rPr/>
            </w:pPr>
            <w:r>
              <w:rPr>
                <w:sz w:val="20"/>
              </w:rPr>
              <w:t>________________________</w:t>
            </w:r>
            <w:r>
              <w:rPr>
                <w:sz w:val="20"/>
                <w:u w:val="single"/>
              </w:rPr>
              <w:br/>
            </w:r>
            <w:r>
              <w:rPr>
                <w:sz w:val="20"/>
              </w:rPr>
              <w:t>Title</w:t>
            </w:r>
          </w:p>
        </w:tc>
        <w:tc>
          <w:tcPr>
            <w:tcW w:w="5418" w:type="dxa"/>
            <w:tcBorders/>
          </w:tcPr>
          <w:p>
            <w:pPr>
              <w:pStyle w:val="BodyTextbt"/>
              <w:widowControl/>
              <w:bidi w:val="0"/>
              <w:spacing w:before="0" w:after="240"/>
              <w:rPr>
                <w:rFonts w:ascii="Times New Roman" w:hAnsi="Times New Roman"/>
                <w:sz w:val="20"/>
              </w:rPr>
            </w:pPr>
            <w:r>
              <w:rPr>
                <w:sz w:val="20"/>
              </w:rPr>
            </w:r>
          </w:p>
        </w:tc>
      </w:tr>
    </w:tbl>
    <w:p>
      <w:pPr>
        <w:pStyle w:val="BodyTextbt"/>
        <w:widowControl/>
        <w:bidi w:val="0"/>
        <w:rPr>
          <w:rFonts w:ascii="Times New Roman" w:hAnsi="Times New Roman"/>
          <w:sz w:val="20"/>
        </w:rPr>
      </w:pPr>
      <w:r>
        <w:rPr>
          <w:sz w:val="20"/>
        </w:rPr>
        <w:t>NONCOMPLIANCE</w:t>
      </w:r>
    </w:p>
    <w:p>
      <w:pPr>
        <w:pStyle w:val="BodyTextb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r>
        <w:br w:type="page"/>
      </w:r>
    </w:p>
    <w:p>
      <w:pPr>
        <w:pStyle w:val="exhibit"/>
        <w:widowControl/>
        <w:bidi w:val="0"/>
        <w:rPr>
          <w:rFonts w:ascii="Times New Roman" w:hAnsi="Times New Roman"/>
          <w:sz w:val="20"/>
        </w:rPr>
      </w:pPr>
      <w:bookmarkStart w:id="1865" w:name="_Toc501451207"/>
      <w:r>
        <w:rPr>
          <w:sz w:val="20"/>
        </w:rPr>
        <w:t xml:space="preserve">EXHIBIT P  </w:t>
      </w:r>
      <w:r>
        <w:rPr>
          <w:sz w:val="20"/>
          <w:u w:val="single"/>
        </w:rPr>
        <w:t>UNIT SERIAL NUMBER</w:t>
      </w:r>
      <w:bookmarkEnd w:id="1865"/>
    </w:p>
    <w:p>
      <w:pPr>
        <w:pStyle w:val="BodyTextb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Date"/>
              <w:widowControl/>
              <w:tabs>
                <w:tab w:val="clear" w:pos="720"/>
              </w:tabs>
              <w:bidi w:val="0"/>
              <w:spacing w:before="0" w:after="1200"/>
              <w:rPr/>
            </w:pPr>
            <w:r>
              <w:rPr>
                <w:sz w:val="20"/>
              </w:rPr>
              <w:t>Unit   1 :</w:t>
            </w:r>
          </w:p>
        </w:tc>
        <w:tc>
          <w:tcPr>
            <w:tcW w:w="7937" w:type="dxa"/>
            <w:tcBorders/>
          </w:tcPr>
          <w:p>
            <w:pPr>
              <w:pStyle w:val="Date"/>
              <w:widowControl/>
              <w:tabs>
                <w:tab w:val="clear" w:pos="720"/>
              </w:tabs>
              <w:bidi w:val="0"/>
              <w:spacing w:before="0" w:after="1200"/>
              <w:rPr/>
            </w:pPr>
            <w:r>
              <w:rPr>
                <w:sz w:val="20"/>
              </w:rPr>
              <w:t>308898</w:t>
              <w:tab/>
              <w:tab/>
              <w:tab/>
            </w:r>
          </w:p>
        </w:tc>
      </w:tr>
      <w:tr>
        <w:trPr>
          <w:cantSplit w:val="true"/>
        </w:trPr>
        <w:tc>
          <w:tcPr>
            <w:tcW w:w="1638" w:type="dxa"/>
            <w:tcBorders/>
          </w:tcPr>
          <w:p>
            <w:pPr>
              <w:pStyle w:val="Normal"/>
              <w:widowControl/>
              <w:tabs>
                <w:tab w:val="clear" w:pos="720"/>
              </w:tabs>
              <w:bidi w:val="0"/>
              <w:ind w:hanging="0" w:start="0" w:end="0"/>
              <w:jc w:val="start"/>
              <w:rPr/>
            </w:pPr>
            <w:r>
              <w:rPr>
                <w:sz w:val="20"/>
              </w:rPr>
              <w:t>Unit   2 :</w:t>
            </w:r>
          </w:p>
        </w:tc>
        <w:tc>
          <w:tcPr>
            <w:tcW w:w="7937" w:type="dxa"/>
            <w:tcBorders/>
          </w:tcPr>
          <w:p>
            <w:pPr>
              <w:pStyle w:val="Normal"/>
              <w:widowControl/>
              <w:tabs>
                <w:tab w:val="clear" w:pos="720"/>
              </w:tabs>
              <w:bidi w:val="0"/>
              <w:ind w:hanging="0" w:start="0" w:end="0"/>
              <w:jc w:val="start"/>
              <w:rPr/>
            </w:pPr>
            <w:r>
              <w:rPr>
                <w:sz w:val="20"/>
              </w:rPr>
              <w:t>308951</w:t>
              <w:tab/>
              <w:tab/>
              <w:tab/>
            </w:r>
          </w:p>
        </w:tc>
      </w:tr>
      <w:tr>
        <w:trPr>
          <w:cantSplit w:val="true"/>
        </w:trPr>
        <w:tc>
          <w:tcPr>
            <w:tcW w:w="1638" w:type="dxa"/>
            <w:tcBorders/>
          </w:tcPr>
          <w:p>
            <w:pPr>
              <w:pStyle w:val="Normal"/>
              <w:widowControl/>
              <w:bidi w:val="0"/>
              <w:ind w:hanging="0" w:start="0" w:end="0"/>
              <w:jc w:val="start"/>
              <w:rPr/>
            </w:pPr>
            <w:r>
              <w:rPr>
                <w:sz w:val="20"/>
              </w:rPr>
              <w:t>Unit   3 :</w:t>
            </w:r>
          </w:p>
        </w:tc>
        <w:tc>
          <w:tcPr>
            <w:tcW w:w="7937" w:type="dxa"/>
            <w:tcBorders/>
          </w:tcPr>
          <w:p>
            <w:pPr>
              <w:pStyle w:val="Normal"/>
              <w:widowControl/>
              <w:bidi w:val="0"/>
              <w:ind w:hanging="0" w:start="0" w:end="0"/>
              <w:jc w:val="start"/>
              <w:rPr/>
            </w:pPr>
            <w:r>
              <w:rPr>
                <w:sz w:val="20"/>
              </w:rPr>
              <w:t>308972</w:t>
              <w:tab/>
              <w:tab/>
              <w:tab/>
            </w:r>
          </w:p>
        </w:tc>
      </w:tr>
      <w:tr>
        <w:trPr>
          <w:cantSplit w:val="true"/>
        </w:trPr>
        <w:tc>
          <w:tcPr>
            <w:tcW w:w="1638" w:type="dxa"/>
            <w:tcBorders/>
          </w:tcPr>
          <w:p>
            <w:pPr>
              <w:pStyle w:val="Normal"/>
              <w:widowControl/>
              <w:bidi w:val="0"/>
              <w:ind w:hanging="0" w:start="0" w:end="0"/>
              <w:jc w:val="start"/>
              <w:rPr/>
            </w:pPr>
            <w:r>
              <w:rPr>
                <w:sz w:val="20"/>
              </w:rPr>
              <w:t>Unit   4 :</w:t>
            </w:r>
          </w:p>
        </w:tc>
        <w:tc>
          <w:tcPr>
            <w:tcW w:w="7937" w:type="dxa"/>
            <w:tcBorders/>
          </w:tcPr>
          <w:p>
            <w:pPr>
              <w:pStyle w:val="Normal"/>
              <w:widowControl/>
              <w:bidi w:val="0"/>
              <w:ind w:hanging="0" w:start="0" w:end="0"/>
              <w:jc w:val="start"/>
              <w:rPr/>
            </w:pPr>
            <w:r>
              <w:rPr>
                <w:sz w:val="20"/>
              </w:rPr>
              <w:t>308999</w:t>
              <w:tab/>
              <w:tab/>
              <w:tab/>
            </w:r>
          </w:p>
        </w:tc>
      </w:tr>
      <w:tr>
        <w:trPr>
          <w:cantSplit w:val="true"/>
        </w:trPr>
        <w:tc>
          <w:tcPr>
            <w:tcW w:w="1638" w:type="dxa"/>
            <w:tcBorders/>
          </w:tcPr>
          <w:p>
            <w:pPr>
              <w:pStyle w:val="Normal"/>
              <w:widowControl/>
              <w:bidi w:val="0"/>
              <w:ind w:hanging="0" w:start="0" w:end="0"/>
              <w:jc w:val="start"/>
              <w:rPr/>
            </w:pPr>
            <w:r>
              <w:rPr>
                <w:sz w:val="20"/>
              </w:rPr>
              <w:t>Unit   5 :</w:t>
            </w:r>
          </w:p>
        </w:tc>
        <w:tc>
          <w:tcPr>
            <w:tcW w:w="7937" w:type="dxa"/>
            <w:tcBorders/>
          </w:tcPr>
          <w:p>
            <w:pPr>
              <w:pStyle w:val="Normal"/>
              <w:widowControl/>
              <w:bidi w:val="0"/>
              <w:ind w:hanging="0" w:start="0" w:end="0"/>
              <w:jc w:val="start"/>
              <w:rPr/>
            </w:pPr>
            <w:r>
              <w:rPr>
                <w:sz w:val="20"/>
              </w:rPr>
              <w:t>309020</w:t>
              <w:tab/>
              <w:tab/>
              <w:tab/>
            </w:r>
          </w:p>
        </w:tc>
      </w:tr>
      <w:tr>
        <w:trPr>
          <w:cantSplit w:val="true"/>
        </w:trPr>
        <w:tc>
          <w:tcPr>
            <w:tcW w:w="1638" w:type="dxa"/>
            <w:tcBorders/>
          </w:tcPr>
          <w:p>
            <w:pPr>
              <w:pStyle w:val="Normal"/>
              <w:widowControl/>
              <w:bidi w:val="0"/>
              <w:ind w:hanging="0" w:start="0" w:end="0"/>
              <w:jc w:val="start"/>
              <w:rPr/>
            </w:pPr>
            <w:r>
              <w:rPr>
                <w:sz w:val="20"/>
              </w:rPr>
              <w:t>Unit   6 :</w:t>
            </w:r>
          </w:p>
        </w:tc>
        <w:tc>
          <w:tcPr>
            <w:tcW w:w="7937" w:type="dxa"/>
            <w:tcBorders/>
          </w:tcPr>
          <w:p>
            <w:pPr>
              <w:pStyle w:val="Normal"/>
              <w:widowControl/>
              <w:bidi w:val="0"/>
              <w:ind w:hanging="0" w:start="0" w:end="0"/>
              <w:jc w:val="start"/>
              <w:rPr/>
            </w:pPr>
            <w:r>
              <w:rPr>
                <w:sz w:val="20"/>
              </w:rPr>
              <w:t>309073</w:t>
              <w:tab/>
              <w:tab/>
              <w:tab/>
            </w:r>
          </w:p>
        </w:tc>
      </w:tr>
      <w:tr>
        <w:trPr>
          <w:cantSplit w:val="true"/>
        </w:trPr>
        <w:tc>
          <w:tcPr>
            <w:tcW w:w="1638" w:type="dxa"/>
            <w:tcBorders/>
          </w:tcPr>
          <w:p>
            <w:pPr>
              <w:pStyle w:val="Normal"/>
              <w:widowControl/>
              <w:tabs>
                <w:tab w:val="clear" w:pos="720"/>
              </w:tabs>
              <w:bidi w:val="0"/>
              <w:ind w:hanging="0" w:start="0" w:end="0"/>
              <w:jc w:val="start"/>
              <w:rPr/>
            </w:pPr>
            <w:r>
              <w:rPr>
                <w:sz w:val="20"/>
              </w:rPr>
              <w:t xml:space="preserve">Unit 21 :             </w:t>
            </w:r>
          </w:p>
        </w:tc>
        <w:tc>
          <w:tcPr>
            <w:tcW w:w="7937" w:type="dxa"/>
            <w:tcBorders/>
          </w:tcPr>
          <w:p>
            <w:pPr>
              <w:pStyle w:val="Normal"/>
              <w:widowControl/>
              <w:tabs>
                <w:tab w:val="clear" w:pos="720"/>
              </w:tabs>
              <w:bidi w:val="0"/>
              <w:ind w:hanging="0" w:start="0" w:end="0"/>
              <w:jc w:val="start"/>
              <w:rPr/>
            </w:pPr>
            <w:r>
              <w:rPr>
                <w:sz w:val="20"/>
              </w:rPr>
              <w:t>309898</w:t>
            </w:r>
          </w:p>
        </w:tc>
      </w:tr>
    </w:tbl>
    <w:p>
      <w:pPr>
        <w:pStyle w:val="Title"/>
        <w:widowControl/>
        <w:bidi w:val="0"/>
        <w:jc w:val="start"/>
        <w:rPr>
          <w:rFonts w:ascii="Times New Roman" w:hAnsi="Times New Roman"/>
          <w:b w:val="false"/>
          <w:sz w:val="20"/>
        </w:rPr>
      </w:pPr>
      <w:r>
        <w:rPr>
          <w:b w:val="false"/>
          <w:sz w:val="20"/>
        </w:rPr>
        <w:t>Unit 22 :             309988</w:t>
      </w:r>
      <w:bookmarkStart w:id="1866" w:name="_Toc501451208"/>
      <w:r>
        <w:br w:type="page"/>
      </w:r>
    </w:p>
    <w:p>
      <w:pPr>
        <w:pStyle w:val="Title"/>
        <w:widowControl/>
        <w:bidi w:val="0"/>
        <w:rPr>
          <w:rFonts w:ascii="Times New Roman" w:hAnsi="Times New Roman"/>
          <w:sz w:val="20"/>
        </w:rPr>
      </w:pPr>
      <w:r>
        <w:rPr>
          <w:sz w:val="20"/>
        </w:rPr>
        <w:t xml:space="preserve">EXHIBIT Q </w:t>
      </w:r>
      <w:r>
        <w:rPr>
          <w:sz w:val="20"/>
          <w:u w:val="single"/>
        </w:rPr>
        <w:t>SAMPLE PACKING LIST</w:t>
      </w:r>
      <w:bookmarkEnd w:id="1866"/>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spacing w:before="0" w:after="60"/>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spacing w:before="0" w:after="1200"/>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pStyle w:val="exhibi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r>
        <w:rPr>
          <w:sz w:val="20"/>
        </w:rPr>
        <w:t xml:space="preserve">EXHIBIT R  </w:t>
      </w:r>
      <w:r>
        <w:rPr>
          <w:sz w:val="20"/>
          <w:u w:val="single"/>
        </w:rPr>
        <w:t>NOT USED</w:t>
      </w:r>
      <w:r>
        <w:br w:type="page"/>
      </w:r>
    </w:p>
    <w:p>
      <w:pPr>
        <w:pStyle w:val="exhibit"/>
        <w:widowControl/>
        <w:bidi w:val="0"/>
        <w:rPr>
          <w:rFonts w:ascii="Times New Roman" w:hAnsi="Times New Roman"/>
          <w:sz w:val="20"/>
        </w:rPr>
      </w:pPr>
      <w:bookmarkStart w:id="1867" w:name="_Toc501451210"/>
      <w:r>
        <w:rPr>
          <w:sz w:val="20"/>
        </w:rPr>
        <w:t xml:space="preserve">EXHIBIT S  </w:t>
      </w:r>
      <w:r>
        <w:rPr>
          <w:sz w:val="20"/>
          <w:u w:val="single"/>
        </w:rPr>
        <w:t>FINAL WAIVER  OF LIENS FORM</w:t>
      </w:r>
      <w:bookmarkEnd w:id="1867"/>
    </w:p>
    <w:p>
      <w:pPr>
        <w:pStyle w:val="BodyTextbt"/>
        <w:widowControl/>
        <w:bidi w:val="0"/>
        <w:rPr>
          <w:rFonts w:ascii="Times New Roman" w:hAnsi="Times New Roman"/>
          <w:sz w:val="20"/>
        </w:rPr>
      </w:pPr>
      <w:r>
        <w:rPr>
          <w:sz w:val="20"/>
        </w:rPr>
        <w:t>AFFIDAVIT AND RELEASE OF LIEN</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btfi"/>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btfi"/>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btfi"/>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r>
        <w:br w:type="page"/>
      </w:r>
    </w:p>
    <w:p>
      <w:pPr>
        <w:pStyle w:val="BodyTextFirstIndentbtfi"/>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btfi"/>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textAlignment w:val="auto"/>
        <w:rPr>
          <w:lang w:val="en-US"/>
        </w:rPr>
      </w:pPr>
      <w:r>
        <w:rPr>
          <w:sz w:val="20"/>
        </w:rPr>
        <w:t>(SEAL)</w:t>
      </w:r>
      <w:r>
        <w:br w:type="page"/>
      </w:r>
    </w:p>
    <w:p>
      <w:pPr>
        <w:pStyle w:val="Normal"/>
        <w:widowControl/>
        <w:bidi w:val="0"/>
        <w:spacing w:before="0" w:after="0"/>
        <w:ind w:hanging="0" w:start="0" w:end="0"/>
        <w:jc w:val="start"/>
        <w:rPr/>
      </w:pPr>
      <w:r>
        <w:rPr>
          <w:sz w:val="20"/>
        </w:rPr>
        <w:t>AFFIDAVIT</w:t>
      </w:r>
    </w:p>
    <w:p>
      <w:pPr>
        <w:pStyle w:val="BodyTextbt"/>
        <w:widowControl/>
        <w:bidi w:val="0"/>
        <w:rPr>
          <w:rFonts w:ascii="Times New Roman" w:hAnsi="Times New Roman"/>
          <w:sz w:val="20"/>
        </w:rPr>
      </w:pPr>
      <w:r>
        <w:rPr>
          <w:sz w:val="20"/>
        </w:rPr>
        <w:t>THE STATE OF ________</w:t>
        <w:tab/>
        <w:t>§</w:t>
      </w:r>
    </w:p>
    <w:p>
      <w:pPr>
        <w:pStyle w:val="BodyTextbt"/>
        <w:widowControl/>
        <w:bidi w:val="0"/>
        <w:rPr>
          <w:rFonts w:ascii="Times New Roman" w:hAnsi="Times New Roman"/>
          <w:sz w:val="20"/>
        </w:rPr>
      </w:pPr>
      <w:r>
        <w:rPr>
          <w:sz w:val="20"/>
        </w:rPr>
        <w:t>COUNTY OF ___________</w:t>
        <w:tab/>
        <w:t>§</w:t>
      </w:r>
    </w:p>
    <w:p>
      <w:pPr>
        <w:pStyle w:val="BodyTextFirstIndentbtfi"/>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btfi"/>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b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p>
    <w:p>
      <w:pPr>
        <w:pStyle w:val="Signature"/>
        <w:widowControl/>
        <w:bidi w:val="0"/>
        <w:jc w:val="start"/>
        <w:rPr>
          <w:rFonts w:ascii="Times New Roman" w:hAnsi="Times New Roman"/>
          <w:sz w:val="20"/>
        </w:rPr>
      </w:pPr>
      <w:r>
        <w:rPr>
          <w:sz w:val="20"/>
        </w:rPr>
      </w:r>
      <w:r>
        <w:br w:type="page"/>
      </w:r>
    </w:p>
    <w:p>
      <w:pPr>
        <w:pStyle w:val="Normal"/>
        <w:widowControl/>
        <w:bidi w:val="0"/>
        <w:ind w:hanging="0" w:start="0" w:end="0"/>
        <w:jc w:val="center"/>
        <w:rPr>
          <w:sz w:val="20"/>
        </w:rPr>
      </w:pPr>
      <w:r>
        <w:rPr>
          <w:sz w:val="20"/>
        </w:rPr>
        <w:t>CERTIFICATION</w:t>
      </w:r>
    </w:p>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r>
        <w:br w:type="page"/>
      </w:r>
    </w:p>
    <w:p>
      <w:pPr>
        <w:pStyle w:val="Title"/>
        <w:widowControl/>
        <w:bidi w:val="0"/>
        <w:rPr>
          <w:rFonts w:ascii="Times New Roman" w:hAnsi="Times New Roman"/>
          <w:sz w:val="20"/>
        </w:rPr>
      </w:pPr>
      <w:r>
        <w:rPr>
          <w:sz w:val="20"/>
        </w:rPr>
        <w:t>A C K N O W L E D G E M E N T</w:t>
      </w:r>
    </w:p>
    <w:p>
      <w:pPr>
        <w:pStyle w:val="BodyTextbt"/>
        <w:widowControl/>
        <w:bidi w:val="0"/>
        <w:rPr>
          <w:rFonts w:ascii="Times New Roman" w:hAnsi="Times New Roman"/>
          <w:sz w:val="20"/>
        </w:rPr>
      </w:pPr>
      <w:r>
        <w:rPr>
          <w:sz w:val="20"/>
        </w:rPr>
        <w:t>(COUNTRY) [                       ]</w:t>
      </w:r>
    </w:p>
    <w:p>
      <w:pPr>
        <w:pStyle w:val="BodyTextbt"/>
        <w:widowControl/>
        <w:bidi w:val="0"/>
        <w:rPr>
          <w:rFonts w:ascii="Times New Roman" w:hAnsi="Times New Roman"/>
          <w:sz w:val="20"/>
        </w:rPr>
      </w:pPr>
      <w:r>
        <w:rPr>
          <w:sz w:val="20"/>
        </w:rPr>
        <w:t>(CITY)    [                       ]</w:t>
      </w:r>
    </w:p>
    <w:p>
      <w:pPr>
        <w:pStyle w:val="BodyTextb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b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b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r>
      <w:r>
        <w:br w:type="page"/>
      </w:r>
    </w:p>
    <w:p>
      <w:pPr>
        <w:pStyle w:val="Title"/>
        <w:widowControl/>
        <w:bidi w:val="0"/>
        <w:rPr>
          <w:rFonts w:ascii="Times New Roman" w:hAnsi="Times New Roman"/>
          <w:sz w:val="20"/>
        </w:rPr>
      </w:pPr>
      <w:r>
        <w:rPr>
          <w:sz w:val="20"/>
        </w:rPr>
        <w:t>W  I  T  N  E  S  S  :</w:t>
      </w:r>
    </w:p>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r>
        <w:br w:type="page"/>
      </w:r>
    </w:p>
    <w:p>
      <w:pPr>
        <w:pStyle w:val="exhibit"/>
        <w:widowControl/>
        <w:bidi w:val="0"/>
        <w:rPr>
          <w:rFonts w:ascii="Times New Roman" w:hAnsi="Times New Roman"/>
          <w:sz w:val="20"/>
        </w:rPr>
      </w:pPr>
      <w:bookmarkStart w:id="1868" w:name="_Toc501451211"/>
      <w:r>
        <w:rPr>
          <w:sz w:val="20"/>
        </w:rPr>
        <w:t xml:space="preserve">EXHIBIT T  </w:t>
      </w:r>
      <w:r>
        <w:rPr>
          <w:sz w:val="20"/>
          <w:u w:val="single"/>
        </w:rPr>
        <w:t>NOT USED</w:t>
      </w:r>
      <w:bookmarkEnd w:id="1868"/>
    </w:p>
    <w:p>
      <w:pPr>
        <w:pStyle w:val="Normal"/>
        <w:widowControl/>
        <w:bidi w:val="0"/>
        <w:ind w:hanging="0" w:start="0" w:end="0"/>
        <w:jc w:val="start"/>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keepNext w:val="true"/>
        <w:widowControl/>
        <w:bidi w:val="0"/>
        <w:ind w:hanging="3600" w:start="3600" w:end="0"/>
        <w:jc w:val="both"/>
        <w:rPr>
          <w:sz w:val="20"/>
        </w:rPr>
      </w:pPr>
      <w:r>
        <w:rPr>
          <w:sz w:val="20"/>
        </w:rPr>
      </w:r>
    </w:p>
    <w:p>
      <w:pPr>
        <w:pStyle w:val="Normal"/>
        <w:widowControl/>
        <w:bidi w:val="0"/>
        <w:ind w:hanging="3600" w:start="3600" w:end="0"/>
        <w:jc w:val="start"/>
        <w:rPr>
          <w:sz w:val="20"/>
        </w:rPr>
      </w:pPr>
      <w:r>
        <w:rPr>
          <w:sz w:val="20"/>
        </w:rPr>
      </w:r>
    </w:p>
    <w:p>
      <w:pPr>
        <w:pStyle w:val="Normal"/>
        <w:widowControl/>
        <w:bidi w:val="0"/>
        <w:ind w:hanging="3600" w:start="3600" w:end="0"/>
        <w:jc w:val="start"/>
        <w:rPr>
          <w:sz w:val="20"/>
        </w:rPr>
      </w:pPr>
      <w:r>
        <w:rPr>
          <w:sz w:val="20"/>
        </w:rPr>
      </w:r>
    </w:p>
    <w:p>
      <w:pPr>
        <w:pStyle w:val="Normal"/>
        <w:widowControl/>
        <w:bidi w:val="0"/>
        <w:ind w:hanging="3600" w:start="3600" w:end="0"/>
        <w:jc w:val="start"/>
        <w:rPr>
          <w:sz w:val="20"/>
        </w:rPr>
      </w:pPr>
      <w:r>
        <w:rPr>
          <w:sz w:val="20"/>
        </w:rPr>
      </w:r>
    </w:p>
    <w:p>
      <w:pPr>
        <w:pStyle w:val="Normal"/>
        <w:widowControl/>
        <w:bidi w:val="0"/>
        <w:ind w:hanging="3600" w:start="3600" w:end="0"/>
        <w:jc w:val="both"/>
        <w:rPr>
          <w:sz w:val="20"/>
        </w:rPr>
      </w:pPr>
      <w:r>
        <w:rPr>
          <w:sz w:val="20"/>
        </w:rPr>
      </w:r>
    </w:p>
    <w:p>
      <w:pPr>
        <w:pStyle w:val="Normal"/>
        <w:widowControl/>
        <w:bidi w:val="0"/>
        <w:ind w:hanging="3600" w:start="3600" w:end="0"/>
        <w:jc w:val="both"/>
        <w:rPr>
          <w:sz w:val="20"/>
        </w:rPr>
      </w:pPr>
      <w:r>
        <w:rPr>
          <w:sz w:val="20"/>
        </w:rPr>
      </w:r>
    </w:p>
    <w:p>
      <w:pPr>
        <w:pStyle w:val="Normal"/>
        <w:widowControl/>
        <w:bidi w:val="0"/>
        <w:ind w:hanging="3600" w:start="3600" w:end="0"/>
        <w:jc w:val="both"/>
        <w:rPr>
          <w:sz w:val="20"/>
        </w:rPr>
      </w:pPr>
      <w:r>
        <w:rPr>
          <w:sz w:val="20"/>
        </w:rPr>
      </w:r>
    </w:p>
    <w:p>
      <w:pPr>
        <w:pStyle w:val="Normal"/>
        <w:widowControl/>
        <w:bidi w:val="0"/>
        <w:ind w:hanging="3600" w:start="3600" w:end="0"/>
        <w:jc w:val="both"/>
        <w:rPr>
          <w:sz w:val="20"/>
        </w:rPr>
      </w:pPr>
      <w:r>
        <w:rPr>
          <w:sz w:val="20"/>
        </w:rPr>
      </w:r>
    </w:p>
    <w:p>
      <w:pPr>
        <w:pStyle w:val="Normal"/>
        <w:widowControl/>
        <w:bidi w:val="0"/>
        <w:ind w:hanging="0" w:start="0" w:end="0"/>
        <w:jc w:val="start"/>
        <w:rPr>
          <w:sz w:val="20"/>
        </w:rPr>
      </w:pPr>
      <w:r>
        <w:rPr>
          <w:sz w:val="20"/>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 COMPARISON OF FOOTERS ------------------</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1-</w:t>
      </w:r>
    </w:p>
    <w:p>
      <w:pPr>
        <w:pStyle w:val="Normal"/>
        <w:keepNext w:val="true"/>
        <w:keepLines/>
        <w:widowControl/>
        <w:bidi w:val="0"/>
        <w:ind w:hanging="0" w:start="0" w:end="0"/>
        <w:jc w:val="start"/>
        <w:rPr>
          <w:sz w:val="22"/>
        </w:rPr>
      </w:pPr>
      <w:r>
        <w:rPr>
          <w:sz w:val="22"/>
        </w:rPr>
        <w:t xml:space="preserve">WAS: </w:t>
      </w:r>
      <w:r>
        <w:rPr>
          <w:strike/>
          <w:sz w:val="22"/>
        </w:rPr>
        <w:t>83164.9</w:t>
      </w:r>
      <w:r>
        <w:rPr>
          <w:sz w:val="22"/>
        </w:rPr>
        <w:t xml:space="preserve"> </w:t>
      </w:r>
      <w:r>
        <w:rPr>
          <w:sz w:val="22"/>
          <w:u w:val="double"/>
        </w:rPr>
        <w:t>83164.10</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2-</w:t>
      </w:r>
    </w:p>
    <w:p>
      <w:pPr>
        <w:pStyle w:val="Normal"/>
        <w:keepNext w:val="true"/>
        <w:keepLines/>
        <w:widowControl/>
        <w:bidi w:val="0"/>
        <w:ind w:hanging="0" w:start="0" w:end="0"/>
        <w:jc w:val="start"/>
        <w:rPr>
          <w:sz w:val="22"/>
        </w:rPr>
      </w:pPr>
      <w:r>
        <w:rPr>
          <w:sz w:val="22"/>
        </w:rPr>
        <w:t xml:space="preserve">WAS: </w:t>
      </w:r>
      <w:r>
        <w:rPr>
          <w:strike/>
          <w:sz w:val="22"/>
        </w:rPr>
        <w:t>83164.9</w:t>
      </w:r>
      <w:r>
        <w:rPr>
          <w:sz w:val="22"/>
        </w:rPr>
        <w:t xml:space="preserve"> </w:t>
      </w:r>
      <w:r>
        <w:rPr>
          <w:sz w:val="22"/>
          <w:u w:val="double"/>
        </w:rPr>
        <w:t>83164.10</w:t>
      </w:r>
    </w:p>
    <w:p>
      <w:pPr>
        <w:pStyle w:val="Normal"/>
        <w:keepNext w:val="true"/>
        <w:keepLines/>
        <w:widowControl/>
        <w:bidi w:val="0"/>
        <w:ind w:hanging="0" w:start="0" w:end="0"/>
        <w:jc w:val="start"/>
        <w:rPr>
          <w:sz w:val="22"/>
        </w:rPr>
      </w:pPr>
      <w:r>
        <w:rPr>
          <w:strike/>
          <w:sz w:val="22"/>
        </w:rPr>
        <w:t>x</w:t>
      </w:r>
      <w:r>
        <w:rPr>
          <w:sz w:val="22"/>
        </w:rPr>
        <w:t xml:space="preserve"> </w:t>
      </w:r>
      <w:r>
        <w:rPr>
          <w:sz w:val="22"/>
          <w:u w:val="double"/>
        </w:rPr>
        <w:t>v</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3-</w:t>
      </w:r>
    </w:p>
    <w:p>
      <w:pPr>
        <w:pStyle w:val="Normal"/>
        <w:keepNext w:val="true"/>
        <w:keepLines/>
        <w:widowControl/>
        <w:bidi w:val="0"/>
        <w:ind w:hanging="0" w:start="0" w:end="0"/>
        <w:jc w:val="start"/>
        <w:rPr>
          <w:sz w:val="22"/>
        </w:rPr>
      </w:pPr>
      <w:r>
        <w:rPr>
          <w:sz w:val="22"/>
        </w:rPr>
        <w:t xml:space="preserve">WAS: </w:t>
      </w:r>
      <w:r>
        <w:rPr>
          <w:strike/>
          <w:sz w:val="22"/>
        </w:rPr>
        <w:t>83164.9</w:t>
      </w:r>
      <w:r>
        <w:rPr>
          <w:sz w:val="22"/>
        </w:rPr>
        <w:t xml:space="preserve"> </w:t>
      </w:r>
      <w:r>
        <w:rPr>
          <w:sz w:val="22"/>
          <w:u w:val="double"/>
        </w:rPr>
        <w:t>83164.10</w:t>
      </w:r>
    </w:p>
    <w:p>
      <w:pPr>
        <w:pStyle w:val="Normal"/>
        <w:keepNext w:val="true"/>
        <w:keepLines/>
        <w:widowControl/>
        <w:bidi w:val="0"/>
        <w:ind w:hanging="0" w:start="0" w:end="0"/>
        <w:jc w:val="start"/>
        <w:rPr>
          <w:sz w:val="22"/>
        </w:rPr>
      </w:pPr>
      <w:r>
        <w:rPr>
          <w:strike/>
          <w:sz w:val="22"/>
        </w:rPr>
        <w:t>195</w:t>
      </w:r>
      <w:r>
        <w:rPr>
          <w:sz w:val="22"/>
        </w:rPr>
        <w:t xml:space="preserve"> </w:t>
      </w:r>
      <w:r>
        <w:rPr>
          <w:sz w:val="22"/>
          <w:u w:val="double"/>
        </w:rPr>
        <w:t>23</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-FOOTER 4-</w:t>
      </w:r>
    </w:p>
    <w:p>
      <w:pPr>
        <w:pStyle w:val="Normal"/>
        <w:keepNext w:val="true"/>
        <w:keepLines/>
        <w:widowControl/>
        <w:bidi w:val="0"/>
        <w:ind w:hanging="0" w:start="0" w:end="0"/>
        <w:jc w:val="start"/>
        <w:rPr>
          <w:sz w:val="22"/>
        </w:rPr>
      </w:pPr>
      <w:r>
        <w:rPr>
          <w:sz w:val="22"/>
        </w:rPr>
        <w:t xml:space="preserve">WAS: </w:t>
      </w:r>
      <w:r>
        <w:rPr>
          <w:strike/>
          <w:sz w:val="22"/>
        </w:rPr>
        <w:t>83164.9</w:t>
      </w:r>
      <w:r>
        <w:rPr>
          <w:sz w:val="22"/>
        </w:rPr>
        <w:t xml:space="preserve"> </w:t>
      </w:r>
      <w:r>
        <w:rPr>
          <w:sz w:val="22"/>
          <w:u w:val="double"/>
        </w:rPr>
        <w:t>83164.10</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A</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 xml:space="preserve">This redlined draft, generated by CompareRite (TM) - The Instant Redliner, shows the differences between - </w:t>
      </w:r>
    </w:p>
    <w:p>
      <w:pPr>
        <w:pStyle w:val="Normal"/>
        <w:keepNext w:val="true"/>
        <w:keepLines/>
        <w:widowControl/>
        <w:bidi w:val="0"/>
        <w:ind w:hanging="0" w:start="0" w:end="0"/>
        <w:jc w:val="start"/>
        <w:rPr>
          <w:sz w:val="22"/>
        </w:rPr>
      </w:pPr>
      <w:r>
        <w:rPr>
          <w:sz w:val="22"/>
        </w:rPr>
        <w:t>original document   : C:\DOCUME~1\LINDJ~1.AKL\LOCALS~1\TEMP\WAS_83164_9</w:t>
      </w:r>
    </w:p>
    <w:p>
      <w:pPr>
        <w:pStyle w:val="Normal"/>
        <w:keepNext w:val="true"/>
        <w:keepLines/>
        <w:widowControl/>
        <w:bidi w:val="0"/>
        <w:ind w:hanging="0" w:start="0" w:end="0"/>
        <w:jc w:val="start"/>
        <w:rPr>
          <w:sz w:val="22"/>
        </w:rPr>
      </w:pPr>
      <w:r>
        <w:rPr>
          <w:sz w:val="22"/>
        </w:rPr>
        <w:t>and revised document: C:\DOCUME~1\LINDJ~1.AKL\LOCALS~1\TEMP\WAS_83164_10</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CompareRite found    1 change(s) in the text</w:t>
      </w:r>
    </w:p>
    <w:p>
      <w:pPr>
        <w:pStyle w:val="Normal"/>
        <w:keepNext w:val="true"/>
        <w:keepLines/>
        <w:widowControl/>
        <w:bidi w:val="0"/>
        <w:ind w:hanging="0" w:start="0" w:end="0"/>
        <w:jc w:val="start"/>
        <w:rPr>
          <w:sz w:val="22"/>
        </w:rPr>
      </w:pPr>
      <w:r>
        <w:rPr>
          <w:sz w:val="22"/>
        </w:rPr>
        <w:t>CompareRite found    6 change(s) in the notes</w:t>
      </w:r>
    </w:p>
    <w:p>
      <w:pPr>
        <w:pStyle w:val="Normal"/>
        <w:keepNext w:val="true"/>
        <w:keepLines/>
        <w:widowControl/>
        <w:bidi w:val="0"/>
        <w:ind w:hanging="0" w:start="0" w:end="0"/>
        <w:jc w:val="start"/>
        <w:rPr>
          <w:sz w:val="22"/>
        </w:rPr>
      </w:pPr>
      <w:r>
        <w:rPr>
          <w:sz w:val="22"/>
        </w:rPr>
      </w:r>
    </w:p>
    <w:p>
      <w:pPr>
        <w:pStyle w:val="Normal"/>
        <w:keepNext w:val="true"/>
        <w:keepLines/>
        <w:widowControl/>
        <w:bidi w:val="0"/>
        <w:ind w:hanging="0" w:start="0" w:end="0"/>
        <w:jc w:val="start"/>
        <w:rPr>
          <w:sz w:val="22"/>
        </w:rPr>
      </w:pPr>
      <w:r>
        <w:rPr>
          <w:sz w:val="22"/>
        </w:rPr>
        <w:t xml:space="preserve">Deletions appear as Overstrike text </w:t>
      </w:r>
    </w:p>
    <w:p>
      <w:pPr>
        <w:pStyle w:val="Normal"/>
        <w:keepNext w:val="true"/>
        <w:keepLines/>
        <w:widowControl/>
        <w:bidi w:val="0"/>
        <w:ind w:hanging="0" w:start="0" w:end="0"/>
        <w:jc w:val="start"/>
        <w:rPr>
          <w:sz w:val="22"/>
        </w:rPr>
      </w:pPr>
      <w:r>
        <w:rPr>
          <w:sz w:val="22"/>
        </w:rPr>
        <w:t xml:space="preserve">Additions appear as Double Underline text </w:t>
      </w:r>
    </w:p>
    <w:sectPr>
      <w:footerReference w:type="even" r:id="rId8"/>
      <w:footerReference w:type="default" r:id="rId9"/>
      <w:footerReference w:type="first" r:id="rId10"/>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6" w:author="dt" w:date="0-00-00T00:00:00Z" w:initials="dt">
    <w:p>
      <w:pPr>
        <w:overflowPunct w:val="false"/>
        <w:bidi w:val="0"/>
        <w:rPr/>
      </w:pPr>
      <w:r>
        <w:annotationRef/>
      </w:r>
      <w:r>
        <w:rPr>
          <w:rFonts w:cs="DejaVu Sans" w:ascii="Liberation Serif" w:hAnsi="Liberation Serif" w:eastAsia="DejaVu Sans"/>
          <w:kern w:val="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WP MathA">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1" name="Frame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2" w:name="bkFooterDocID"/>
                          <w:bookmarkEnd w:id="2"/>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3" w:name="bkFooterDocID"/>
                    <w:bookmarkEnd w:id="3"/>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12">
              <wp:simplePos x="0" y="0"/>
              <wp:positionH relativeFrom="page">
                <wp:posOffset>914400</wp:posOffset>
              </wp:positionH>
              <wp:positionV relativeFrom="page">
                <wp:posOffset>9693275</wp:posOffset>
              </wp:positionV>
              <wp:extent cx="598805" cy="233680"/>
              <wp:effectExtent l="0" t="0" r="0" b="0"/>
              <wp:wrapTopAndBottom/>
              <wp:docPr id="3"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w:t>
    </w:r>
    <w:r>
      <w:rPr>
        <w:rStyle w:val="PageNumber"/>
        <w:lang w:val="en-CA" w:eastAsia="en-CA"/>
      </w:rPr>
      <w:fldChar w:fldCharType="end"/>
    </w:r>
    <w:r>
      <mc:AlternateContent>
        <mc:Choice Requires="wps">
          <w:drawing>
            <wp:anchor behindDoc="0" distT="0" distB="0" distL="0" distR="0" simplePos="0" locked="0" layoutInCell="0" allowOverlap="1" relativeHeight="12">
              <wp:simplePos x="0" y="0"/>
              <wp:positionH relativeFrom="page">
                <wp:posOffset>914400</wp:posOffset>
              </wp:positionH>
              <wp:positionV relativeFrom="page">
                <wp:posOffset>9693275</wp:posOffset>
              </wp:positionV>
              <wp:extent cx="598805" cy="233680"/>
              <wp:effectExtent l="0" t="0" r="0" b="0"/>
              <wp:wrapTopAndBottom/>
              <wp:docPr id="4"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bookmarkStart w:id="1869" w:name="bkEndId"/>
    <w:bookmarkEnd w:id="1869"/>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172</w:t>
    </w:r>
    <w:r>
      <w:rPr>
        <w:rStyle w:val="PageNumber"/>
        <w:lang w:val="en-CA" w:eastAsia="en-CA"/>
      </w:rPr>
      <w:fldChar w:fldCharType="end"/>
    </w:r>
    <w:r>
      <mc:AlternateContent>
        <mc:Choice Requires="wps">
          <w:drawing>
            <wp:anchor behindDoc="0" distT="0" distB="0" distL="0" distR="0" simplePos="0" locked="0" layoutInCell="0" allowOverlap="1" relativeHeight="183">
              <wp:simplePos x="0" y="0"/>
              <wp:positionH relativeFrom="page">
                <wp:posOffset>914400</wp:posOffset>
              </wp:positionH>
              <wp:positionV relativeFrom="page">
                <wp:posOffset>9693275</wp:posOffset>
              </wp:positionV>
              <wp:extent cx="598805" cy="233680"/>
              <wp:effectExtent l="0" t="0" r="0" b="0"/>
              <wp:wrapTopAndBottom/>
              <wp:docPr id="5"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84">
              <wp:simplePos x="0" y="0"/>
              <wp:positionH relativeFrom="page">
                <wp:posOffset>914400</wp:posOffset>
              </wp:positionH>
              <wp:positionV relativeFrom="page">
                <wp:posOffset>9693275</wp:posOffset>
              </wp:positionV>
              <wp:extent cx="598805" cy="233680"/>
              <wp:effectExtent l="0" t="0" r="0" b="0"/>
              <wp:wrapTopAndBottom/>
              <wp:docPr id="6"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WAS:83698.1 </w:t>
                    </w:r>
                    <w:r>
                      <w:rPr>
                        <w:rStyle w:val="DocID"/>
                        <w:sz w:val="16"/>
                        <w:lang w:val="en-US" w:eastAsia="en-U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5"/>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6"/>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7"/>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8"/>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9"/>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0"/>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1"/>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32"/>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0"/>
        </w:tabs>
        <w:ind w:start="2940" w:hanging="18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bullet"/>
      <w:lvlText w:val="-"/>
      <w:lvlJc w:val="start"/>
      <w:pPr>
        <w:tabs>
          <w:tab w:val="num" w:pos="0"/>
        </w:tabs>
        <w:ind w:start="2520" w:hanging="144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0"/>
        </w:tabs>
        <w:ind w:start="36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0"/>
        </w:tabs>
        <w:ind w:start="108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2"/>
    <w:lvlOverride w:ilvl="0">
      <w:lvl w:ilvl="0">
        <w:start w:val="26"/>
        <w:numFmt w:val="decimal"/>
        <w:lvlText w:val="%1)"/>
        <w:lvlJc w:val="start"/>
        <w:pPr>
          <w:tabs>
            <w:tab w:val="num" w:pos="0"/>
          </w:tabs>
          <w:ind w:start="3600" w:hanging="2160"/>
        </w:pPr>
        <w:rPr>
          <w:rFonts w:ascii="Times New Roman" w:hAnsi="Times New Roman"/>
        </w:rPr>
      </w:lvl>
    </w:lvlOverride>
  </w:num>
  <w:num w:numId="17">
    <w:abstractNumId w:val="2"/>
    <w:lvlOverride w:ilvl="0">
      <w:lvl w:ilvl="0">
        <w:start w:val="27"/>
        <w:numFmt w:val="decimal"/>
        <w:lvlText w:val="%1)"/>
        <w:lvlJc w:val="start"/>
        <w:pPr>
          <w:tabs>
            <w:tab w:val="num" w:pos="0"/>
          </w:tabs>
          <w:ind w:start="3600" w:hanging="2160"/>
        </w:pPr>
        <w:rPr>
          <w:rFonts w:ascii="Times New Roman" w:hAnsi="Times New Roman"/>
        </w:rPr>
      </w:lvl>
    </w:lvlOverride>
  </w:num>
  <w:num w:numId="18">
    <w:abstractNumId w:val="2"/>
    <w:lvlOverride w:ilvl="0">
      <w:lvl w:ilvl="0">
        <w:start w:val="28"/>
        <w:numFmt w:val="decimal"/>
        <w:lvlText w:val="%1)"/>
        <w:lvlJc w:val="start"/>
        <w:pPr>
          <w:tabs>
            <w:tab w:val="num" w:pos="0"/>
          </w:tabs>
          <w:ind w:start="3600" w:hanging="2160"/>
        </w:pPr>
        <w:rPr>
          <w:rFonts w:ascii="Times New Roman" w:hAnsi="Times New Roman"/>
        </w:rPr>
      </w:lvl>
    </w:lvlOverride>
  </w:num>
  <w:num w:numId="19">
    <w:abstractNumId w:val="2"/>
    <w:lvlOverride w:ilvl="0">
      <w:lvl w:ilvl="0">
        <w:start w:val="29"/>
        <w:numFmt w:val="decimal"/>
        <w:lvlText w:val="%1)"/>
        <w:lvlJc w:val="start"/>
        <w:pPr>
          <w:tabs>
            <w:tab w:val="num" w:pos="0"/>
          </w:tabs>
          <w:ind w:start="3600" w:hanging="2160"/>
        </w:pPr>
        <w:rPr>
          <w:rFonts w:ascii="Times New Roman" w:hAnsi="Times New Roman"/>
        </w:rPr>
      </w:lvl>
    </w:lvlOverride>
  </w:num>
  <w:num w:numId="20">
    <w:abstractNumId w:val="2"/>
    <w:lvlOverride w:ilvl="0">
      <w:lvl w:ilvl="0">
        <w:start w:val="30"/>
        <w:numFmt w:val="decimal"/>
        <w:lvlText w:val="%1)"/>
        <w:lvlJc w:val="start"/>
        <w:pPr>
          <w:tabs>
            <w:tab w:val="num" w:pos="0"/>
          </w:tabs>
          <w:ind w:start="3600" w:hanging="2160"/>
        </w:pPr>
        <w:rPr>
          <w:rFonts w:ascii="Times New Roman" w:hAnsi="Times New Roman"/>
        </w:rPr>
      </w:lvl>
    </w:lvlOverride>
  </w:num>
  <w:num w:numId="21">
    <w:abstractNumId w:val="2"/>
    <w:lvlOverride w:ilvl="0">
      <w:lvl w:ilvl="0">
        <w:start w:val="31"/>
        <w:numFmt w:val="decimal"/>
        <w:lvlText w:val="%1)"/>
        <w:lvlJc w:val="start"/>
        <w:pPr>
          <w:tabs>
            <w:tab w:val="num" w:pos="0"/>
          </w:tabs>
          <w:ind w:start="3600" w:hanging="2160"/>
        </w:pPr>
        <w:rPr>
          <w:rFonts w:ascii="Times New Roman" w:hAnsi="Times New Roman"/>
        </w:rPr>
      </w:lvl>
    </w:lvlOverride>
  </w:num>
  <w:num w:numId="22">
    <w:abstractNumId w:val="2"/>
    <w:lvlOverride w:ilvl="0">
      <w:lvl w:ilvl="0">
        <w:start w:val="32"/>
        <w:numFmt w:val="decimal"/>
        <w:lvlText w:val="%1)"/>
        <w:lvlJc w:val="start"/>
        <w:pPr>
          <w:tabs>
            <w:tab w:val="num" w:pos="0"/>
          </w:tabs>
          <w:ind w:start="3600" w:hanging="2160"/>
        </w:pPr>
        <w:rPr>
          <w:rFonts w:ascii="Times New Roman" w:hAnsi="Times New Roman"/>
        </w:rPr>
      </w:lvl>
    </w:lvlOverride>
  </w:num>
  <w:num w:numId="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4">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35">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36">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9">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7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8">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89">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90">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91">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92">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93">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94">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95">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96">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 w:numId="197">
    <w:abstractNumId w:val="1"/>
    <w:lvlOverride w:ilvl="0">
      <w:lvl w:ilvl="0">
        <w:start w:val="1"/>
        <w:numFmt w:val="bullet"/>
        <w:lvlText w:val="·"/>
        <w:lvlJc w:val="start"/>
        <w:pPr>
          <w:tabs>
            <w:tab w:val="num" w:pos="0"/>
          </w:tabs>
          <w:ind w:start="1080" w:hanging="720"/>
        </w:pPr>
        <w:rPr>
          <w:rFonts w:ascii="Courier New" w:hAnsi="Courier New" w:cs="Courier New" w:hint="default"/>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 w:val="left" w:pos="144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tabs>
        <w:tab w:val="clear" w:pos="720"/>
        <w:tab w:val="left" w:pos="1440" w:leader="none"/>
      </w:tabs>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left" w:pos="1440" w:leader="none"/>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left" w:pos="1440" w:leader="none"/>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left" w:pos="1440" w:leader="none"/>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left" w:pos="1440" w:leader="none"/>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tabs>
        <w:tab w:val="clear" w:pos="5760"/>
        <w:tab w:val="left" w:pos="1440" w:leader="none"/>
      </w:tabs>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2">
    <w:name w:val="Para2"/>
    <w:basedOn w:val="Normal"/>
    <w:next w:val="Heading2"/>
    <w:qFormat/>
    <w:pPr>
      <w:widowControl w:val="false"/>
      <w:spacing w:before="0" w:after="240"/>
      <w:ind w:hanging="0" w:start="0" w:end="0"/>
      <w:jc w:val="both"/>
      <w:textAlignment w:val="auto"/>
    </w:pPr>
    <w:rPr>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BodyTexthandingindentbthi">
    <w:name w:val="Body Text handing indent,bthi"/>
    <w:basedOn w:val="BodyTextbt"/>
    <w:qFormat/>
    <w:pPr>
      <w:widowControl w:val="false"/>
      <w:spacing w:before="0" w:after="120"/>
      <w:ind w:hanging="720" w:start="720" w:end="0"/>
      <w:jc w:val="both"/>
      <w:textAlignment w:val="auto"/>
    </w:pPr>
    <w:rPr>
      <w:sz w:val="24"/>
      <w:lang w:val="en-US" w:eastAsia="en-US"/>
    </w:rPr>
  </w:style>
  <w:style w:type="paragraph" w:styleId="BodyText21">
    <w:name w:val="Body Text2"/>
    <w:basedOn w:val="BodyTextb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65573</Words>
  <Characters>459011</Characters>
  <CharactersWithSpaces>347537</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2000-12-22T14:50:00Z</dcterms:created>
  <dc:creator>A&amp;K</dc:creator>
  <dc:description/>
  <dc:language>en-CA</dc:language>
  <cp:lastModifiedBy/>
  <cp:lastPrinted>2000-12-21T18:17:00Z</cp:lastPrinted>
  <dcterms:modified xsi:type="dcterms:W3CDTF">2000-12-22T14:50:00Z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WAS:83698.1 </vt:lpwstr>
  </property>
  <property fmtid="{D5CDD505-2E9C-101B-9397-08002B2CF9AE}" pid="4" name="Operator">
    <vt:lpwstr>A&amp;K</vt:lpwstr>
  </property>
</Properties>
</file>