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FIRST SET OF DATA REQUESTS OF THE CALIFORNIA PARTIES </w:t>
      </w:r>
    </w:p>
    <w:p>
      <w:pPr>
        <w:pStyle w:val="Normal"/>
        <w:bidi w:val="0"/>
        <w:jc w:val="center"/>
        <w:rPr>
          <w:b/>
          <w:sz w:val="26"/>
        </w:rPr>
      </w:pPr>
      <w:r>
        <w:rPr>
          <w:b/>
          <w:sz w:val="26"/>
        </w:rPr>
        <w:t>TO WILLIAMS ENERGY MARKETING &amp; TRADING COMPANY</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Williams Energy Marketing &amp; Trading Company (“Williams”).</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27,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SectionBreakAnchor"/>
        <w:bidi w:val="0"/>
        <w:rPr>
          <w:rFonts w:ascii="Times New Roman" w:hAnsi="Times New Roman"/>
        </w:rPr>
      </w:pPr>
      <w:r>
        <w:rPr/>
      </w:r>
      <w:r>
        <w:br w:type="page"/>
      </w:r>
    </w:p>
    <w:p>
      <w:pPr>
        <w:pStyle w:val="SectionBreakAnchor2"/>
        <w:bidi w:val="0"/>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FIRST SET OF DATA REQUESTS</w:t>
        <w:br/>
        <w:t xml:space="preserve">OF THE CALIFORNIA PARTIES </w:t>
      </w:r>
    </w:p>
    <w:p>
      <w:pPr>
        <w:pStyle w:val="Normal"/>
        <w:keepNext w:val="true"/>
        <w:keepLines/>
        <w:tabs>
          <w:tab w:val="left" w:pos="720" w:leader="none"/>
        </w:tabs>
        <w:bidi w:val="0"/>
        <w:jc w:val="start"/>
        <w:rPr>
          <w:sz w:val="26"/>
        </w:rPr>
      </w:pPr>
      <w:r>
        <w:rPr>
          <w:sz w:val="26"/>
        </w:rPr>
      </w:r>
    </w:p>
    <w:p>
      <w:pPr>
        <w:pStyle w:val="Normal"/>
        <w:numPr>
          <w:ilvl w:val="0"/>
          <w:numId w:val="9"/>
        </w:numPr>
        <w:tabs>
          <w:tab w:val="left" w:pos="720" w:leader="none"/>
        </w:tabs>
        <w:bidi w:val="0"/>
        <w:spacing w:before="0" w:after="120"/>
        <w:jc w:val="start"/>
        <w:rPr>
          <w:sz w:val="26"/>
        </w:rPr>
      </w:pPr>
      <w:r>
        <w:rPr>
          <w:sz w:val="26"/>
        </w:rPr>
        <w:t xml:space="preserve">For the period October 2, 2000, through June 20, 2001 (“Refund Period”), please identify the start-up events for Williams’ California generating units that were commenced </w:t>
      </w:r>
      <w:r>
        <w:rPr>
          <w:sz w:val="26"/>
          <w:u w:val="single"/>
        </w:rPr>
        <w:t>solely</w:t>
      </w:r>
      <w:r>
        <w:rPr>
          <w:sz w:val="26"/>
        </w:rPr>
        <w:t xml:space="preserve"> for the purpose of complying with an ISO Dispatch Instruction or making a sale into the PX Day-Ahead or Day-Of markets.  </w:t>
      </w:r>
    </w:p>
    <w:p>
      <w:pPr>
        <w:pStyle w:val="Normal"/>
        <w:numPr>
          <w:ilvl w:val="0"/>
          <w:numId w:val="9"/>
        </w:numPr>
        <w:tabs>
          <w:tab w:val="left" w:pos="720" w:leader="none"/>
        </w:tabs>
        <w:bidi w:val="0"/>
        <w:spacing w:before="0" w:after="120"/>
        <w:jc w:val="start"/>
        <w:rPr>
          <w:sz w:val="26"/>
        </w:rPr>
      </w:pPr>
      <w:r>
        <w:rPr>
          <w:sz w:val="26"/>
        </w:rPr>
        <w:t>For each generator start-up event during the Refund Period, please provide: (a) the total amount of energy produced by the generating unit; and (b) the total amount of energy sold in the ISO/PX spot markets.</w:t>
      </w:r>
    </w:p>
    <w:p>
      <w:pPr>
        <w:pStyle w:val="Normal"/>
        <w:numPr>
          <w:ilvl w:val="0"/>
          <w:numId w:val="9"/>
        </w:numPr>
        <w:tabs>
          <w:tab w:val="left" w:pos="720" w:leader="none"/>
        </w:tabs>
        <w:bidi w:val="0"/>
        <w:spacing w:before="0" w:after="120"/>
        <w:jc w:val="start"/>
        <w:rPr>
          <w:sz w:val="26"/>
        </w:rPr>
      </w:pPr>
      <w:r>
        <w:rPr>
          <w:sz w:val="26"/>
        </w:rPr>
        <w:t>Were any of the generator start-up events during the Refund Period required for an RMR dispatch notice?  If yes, please identify those events and provide: (a) the total amount of energy produced by the generating unit; (b) the total amount of RMR energy; and (c) the total amount of energy sold in the ISO/PX spot markets.</w:t>
      </w:r>
    </w:p>
    <w:p>
      <w:pPr>
        <w:pStyle w:val="Normal"/>
        <w:numPr>
          <w:ilvl w:val="0"/>
          <w:numId w:val="9"/>
        </w:numPr>
        <w:tabs>
          <w:tab w:val="left" w:pos="720" w:leader="none"/>
        </w:tabs>
        <w:bidi w:val="0"/>
        <w:spacing w:before="0" w:after="120"/>
        <w:jc w:val="start"/>
        <w:rPr>
          <w:sz w:val="26"/>
        </w:rPr>
      </w:pPr>
      <w:r>
        <w:rPr>
          <w:sz w:val="26"/>
        </w:rPr>
        <w:t>For each start-up that was ordered as a result of an ISO call and failed, please identify each failed start-up event and explain in detail the reason(s) the unit failed to start.  In addition, please quantify the costs associated with each failed start-up event.</w:t>
      </w:r>
    </w:p>
    <w:p>
      <w:pPr>
        <w:pStyle w:val="Normal"/>
        <w:numPr>
          <w:ilvl w:val="0"/>
          <w:numId w:val="9"/>
        </w:numPr>
        <w:tabs>
          <w:tab w:val="left" w:pos="720" w:leader="none"/>
        </w:tabs>
        <w:bidi w:val="0"/>
        <w:spacing w:before="0" w:after="120"/>
        <w:jc w:val="start"/>
        <w:rPr>
          <w:sz w:val="26"/>
        </w:rPr>
      </w:pPr>
      <w:r>
        <w:rPr>
          <w:sz w:val="26"/>
        </w:rPr>
        <w:t xml:space="preserve">For each generator start-up event during the Refund Period, please provide the </w:t>
      </w:r>
      <w:r>
        <w:rPr>
          <w:sz w:val="26"/>
          <w:u w:val="single"/>
        </w:rPr>
        <w:t>actual</w:t>
      </w:r>
      <w:r>
        <w:rPr>
          <w:sz w:val="26"/>
        </w:rPr>
        <w:t xml:space="preserve"> fuel costs incurred by Williams in the start-up of the generating unit.  In addition, please provide all documentation showing how the actual fuel costs were ascertained.</w:t>
      </w:r>
    </w:p>
    <w:p>
      <w:pPr>
        <w:pStyle w:val="Normal"/>
        <w:numPr>
          <w:ilvl w:val="0"/>
          <w:numId w:val="9"/>
        </w:numPr>
        <w:tabs>
          <w:tab w:val="left" w:pos="720" w:leader="none"/>
        </w:tabs>
        <w:bidi w:val="0"/>
        <w:spacing w:before="0" w:after="120"/>
        <w:jc w:val="start"/>
        <w:rPr>
          <w:sz w:val="26"/>
        </w:rPr>
      </w:pPr>
      <w:r>
        <w:rPr>
          <w:sz w:val="26"/>
        </w:rPr>
        <w:t>Please provide all studies, analyses, reports, or other documents that compares Williams’ actual fuel costs incurred for the generator start-up events during the Refund Period with gas price indices to support the conclusion that a daily, weekly, or monthly index should be used as a proxy for actual gas costs.</w:t>
      </w:r>
    </w:p>
    <w:p>
      <w:pPr>
        <w:pStyle w:val="Normal"/>
        <w:numPr>
          <w:ilvl w:val="0"/>
          <w:numId w:val="9"/>
        </w:numPr>
        <w:tabs>
          <w:tab w:val="left" w:pos="720" w:leader="none"/>
        </w:tabs>
        <w:bidi w:val="0"/>
        <w:spacing w:before="0" w:after="120"/>
        <w:jc w:val="start"/>
        <w:rPr>
          <w:sz w:val="26"/>
        </w:rPr>
      </w:pPr>
      <w:r>
        <w:rPr>
          <w:sz w:val="26"/>
        </w:rPr>
        <w:t>Please identify all gas purchase contracts in effect during the Refund Period which Williams could utilize for purposes of securing gas supplies for generation start-ups.  For each such gas purchase contract, please provide: (a) the term of the contract; (b) the pricing mechanism(s); and (c) the quantity available under the contract.</w:t>
      </w:r>
    </w:p>
    <w:p>
      <w:pPr>
        <w:pStyle w:val="Normal"/>
        <w:numPr>
          <w:ilvl w:val="0"/>
          <w:numId w:val="9"/>
        </w:numPr>
        <w:tabs>
          <w:tab w:val="left" w:pos="720" w:leader="none"/>
        </w:tabs>
        <w:bidi w:val="0"/>
        <w:spacing w:before="0" w:after="120"/>
        <w:jc w:val="start"/>
        <w:rPr>
          <w:sz w:val="26"/>
        </w:rPr>
      </w:pPr>
      <w:r>
        <w:rPr>
          <w:sz w:val="26"/>
        </w:rPr>
        <w:t>For each gas purchase contract in effect during the Refund Period in which the gas seller was an affiliate of Williams, please provide: (a) the price(s) paid for gas purchased; (b) the quantities purchased; and (c) the dates of deliveries corresponding to quantities received and prices paid.</w:t>
      </w:r>
    </w:p>
    <w:p>
      <w:pPr>
        <w:pStyle w:val="Normal"/>
        <w:numPr>
          <w:ilvl w:val="0"/>
          <w:numId w:val="9"/>
        </w:numPr>
        <w:tabs>
          <w:tab w:val="left" w:pos="720" w:leader="none"/>
        </w:tabs>
        <w:bidi w:val="0"/>
        <w:spacing w:before="0" w:after="120"/>
        <w:jc w:val="start"/>
        <w:rPr>
          <w:sz w:val="26"/>
        </w:rPr>
      </w:pPr>
      <w:r>
        <w:rPr>
          <w:sz w:val="26"/>
        </w:rPr>
        <w:t>For each month during the Refund Period, please provide the weighted average cost of gas (“WACOG”) for Williams’ entire gas purchase portfolio.  Please provide all necessary documentation showing the derivation of the WACOG.</w:t>
      </w:r>
    </w:p>
    <w:p>
      <w:pPr>
        <w:pStyle w:val="Normal"/>
        <w:bidi w:val="0"/>
        <w:jc w:val="start"/>
        <w:rPr>
          <w:sz w:val="26"/>
        </w:rPr>
      </w:pPr>
      <w:r>
        <w:rPr>
          <w:sz w:val="26"/>
        </w:rPr>
      </w:r>
    </w:p>
    <w:p>
      <w:pPr>
        <w:pStyle w:val="Normal"/>
        <w:bidi w:val="0"/>
        <w:jc w:val="start"/>
        <w:rPr>
          <w:sz w:val="26"/>
        </w:rPr>
      </w:pPr>
      <w:r>
        <w:rPr>
          <w:sz w:val="2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 w:type="paragraph" w:styleId="SectionBreakAnchor">
    <w:name w:val="Section Break Anchor"/>
    <w:basedOn w:val="Normal"/>
    <w:next w:val="SectionBreakAnchor2"/>
    <w:qFormat/>
    <w:pPr>
      <w:widowControl w:val="false"/>
      <w:suppressAutoHyphens w:val="true"/>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1807</Words>
  <Characters>11647</Characters>
  <CharactersWithSpaces>9914</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2001-11-20T14:17:00Z</dcterms:created>
  <dc:creator>JFagan</dc:creator>
  <dc:description>13779.0063</dc:description>
  <cp:keywords>34331 v01.DC (QHN01!.DOC)</cp:keywords>
  <dc:language>en-US</dc:language>
  <cp:lastModifiedBy/>
  <cp:lastPrinted>2001-11-20T13:03:00Z</cp:lastPrinted>
  <dcterms:modified xsi:type="dcterms:W3CDTF">2001-11-20T14:17:00Z</dcterms:modified>
  <cp:revision>2</cp:revision>
  <dc:subject/>
  <dc:title>First Set to Williams - Start Up Costs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