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center"/>
        <w:rPr>
          <w:rFonts w:ascii="Times New Roman" w:hAnsi="Times New Roman"/>
          <w:b/>
          <w:sz w:val="26"/>
        </w:rPr>
      </w:pPr>
      <w:r>
        <w:rPr>
          <w:rFonts w:ascii="Times New Roman" w:hAnsi="Times New Roman"/>
          <w:b/>
          <w:sz w:val="26"/>
        </w:rPr>
        <w:t>SAN DIEGO GAS &amp; ELECTRIC COMPANY, ET AL.</w:t>
      </w:r>
    </w:p>
    <w:p>
      <w:pPr>
        <w:pStyle w:val="Normal"/>
        <w:bidi w:val="0"/>
        <w:spacing w:lineRule="atLeast" w:line="0"/>
        <w:jc w:val="center"/>
        <w:rPr>
          <w:rFonts w:ascii="Times New Roman" w:hAnsi="Times New Roman"/>
          <w:b/>
          <w:sz w:val="26"/>
        </w:rPr>
      </w:pPr>
      <w:r>
        <w:rPr>
          <w:rFonts w:ascii="Times New Roman" w:hAnsi="Times New Roman"/>
          <w:b/>
          <w:sz w:val="26"/>
        </w:rPr>
        <w:t>DOCKET NO. EL00-95, ET AL.</w:t>
      </w:r>
    </w:p>
    <w:p>
      <w:pPr>
        <w:pStyle w:val="Normal"/>
        <w:bidi w:val="0"/>
        <w:spacing w:lineRule="atLeast" w:line="0"/>
        <w:jc w:val="center"/>
        <w:rPr>
          <w:rFonts w:ascii="Times New Roman" w:hAnsi="Times New Roman"/>
          <w:b/>
          <w:sz w:val="26"/>
        </w:rPr>
      </w:pPr>
      <w:r>
        <w:rPr>
          <w:rFonts w:ascii="Times New Roman" w:hAnsi="Times New Roman"/>
          <w:b/>
          <w:sz w:val="26"/>
        </w:rPr>
      </w:r>
    </w:p>
    <w:p>
      <w:pPr>
        <w:pStyle w:val="Normal"/>
        <w:bidi w:val="0"/>
        <w:spacing w:lineRule="atLeast" w:line="0"/>
        <w:jc w:val="center"/>
        <w:rPr>
          <w:rFonts w:ascii="Times New Roman" w:hAnsi="Times New Roman"/>
          <w:b/>
          <w:sz w:val="26"/>
        </w:rPr>
      </w:pPr>
      <w:r>
        <w:rPr>
          <w:rFonts w:ascii="Times New Roman" w:hAnsi="Times New Roman"/>
          <w:b/>
          <w:sz w:val="26"/>
        </w:rPr>
        <w:t>STAFF’S NINTH SET OF DATA REQUESTS</w:t>
      </w:r>
    </w:p>
    <w:p>
      <w:pPr>
        <w:pStyle w:val="Normal"/>
        <w:bidi w:val="0"/>
        <w:spacing w:lineRule="atLeast" w:line="0"/>
        <w:jc w:val="center"/>
        <w:rPr>
          <w:rFonts w:ascii="Times New Roman" w:hAnsi="Times New Roman"/>
          <w:b/>
          <w:sz w:val="26"/>
        </w:rPr>
      </w:pPr>
      <w:r>
        <w:rPr>
          <w:rFonts w:ascii="Times New Roman" w:hAnsi="Times New Roman"/>
          <w:b/>
          <w:sz w:val="26"/>
        </w:rPr>
        <w:t xml:space="preserve">TO THE CALIFORNIA ISO </w:t>
      </w:r>
    </w:p>
    <w:p>
      <w:pPr>
        <w:pStyle w:val="Normal"/>
        <w:bidi w:val="0"/>
        <w:spacing w:lineRule="atLeast" w:line="0"/>
        <w:jc w:val="center"/>
        <w:rPr>
          <w:rFonts w:ascii="Times New Roman" w:hAnsi="Times New Roman"/>
          <w:b/>
          <w:sz w:val="26"/>
        </w:rPr>
      </w:pPr>
      <w:r>
        <w:rPr>
          <w:rFonts w:ascii="Times New Roman" w:hAnsi="Times New Roman"/>
          <w:b/>
          <w:sz w:val="26"/>
        </w:rPr>
      </w:r>
    </w:p>
    <w:p>
      <w:pPr>
        <w:pStyle w:val="Normal"/>
        <w:bidi w:val="0"/>
        <w:spacing w:lineRule="atLeast" w:line="0"/>
        <w:jc w:val="start"/>
        <w:rPr>
          <w:rFonts w:ascii="Times New Roman" w:hAnsi="Times New Roman"/>
          <w:b/>
          <w:sz w:val="26"/>
        </w:rPr>
      </w:pPr>
      <w:r>
        <w:rPr>
          <w:rFonts w:ascii="Times New Roman" w:hAnsi="Times New Roman"/>
          <w:b/>
          <w:sz w:val="26"/>
        </w:rPr>
      </w:r>
    </w:p>
    <w:p>
      <w:pPr>
        <w:pStyle w:val="Normal"/>
        <w:bidi w:val="0"/>
        <w:spacing w:lineRule="atLeast" w:line="0"/>
        <w:jc w:val="start"/>
        <w:rPr>
          <w:rFonts w:ascii="Times New Roman" w:hAnsi="Times New Roman"/>
          <w:sz w:val="26"/>
        </w:rPr>
      </w:pPr>
      <w:r>
        <w:rPr>
          <w:rFonts w:ascii="Times New Roman" w:hAnsi="Times New Roman"/>
          <w:b/>
          <w:sz w:val="26"/>
        </w:rPr>
        <w:t>Staff/ISO-81</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Referring to Exhibit No. ISO-14, it appears that the California ISO did not submit a signed certification with the Department of Energy that it has been unable to acquire in the market adequate supplies of electricity to meet system demand , and as a consequence, it has, or reasonably anticipates, an “inadequate fuel or energy supply” as defined in 10 C.F.R. § 205.375, for all days during the period December 15, 2000 through February 7, 2001.</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a)</w:t>
        <w:tab/>
        <w:t>Please explain why the California ISO did not submit such certification for December 18, 2000, a declared Stage 1 Emergency day, and December 19, 2000, a declared Stage 2 Emergency day, while it did submit such certifications for December 25, 2000, through December 28, 2000, and January 2, 2001, when there were no emergencies notices issued.</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b)</w:t>
        <w:tab/>
        <w:t>Please explain why the California ISO did not submit such certification for January 8, 2001, a declared Stage 1 Emergency day, January 10, 2001, a declared Stage 2 Emergency day, January 11, 2001, a declared Stage 3 emergency day, January 14 and 15, 2001, declared Stage 2 emergency days, and February 7, 2001, a declared Stage 3 emergency day.</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Staff/ISO-82</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The DOE Orders Pursuant to Section 202(c) of the Federal Power Act directed the California ISO, to the extent feasible, to allocate its requests for power among those entities listed in Attachment A in proportion to each entity’s available excess power.    Did the California ISO do such an allocation?    If no, please explain why it was not feasible.</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settings.xml><?xml version="1.0" encoding="utf-8"?>
<w:settings xmlns:w="http://schemas.openxmlformats.org/wordprocessingml/2006/main">
  <w:zoom w:val="bestFit" w:percent="211"/>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0"/>
      <w:szCs w:val="24"/>
      <w:lang w:val="en-US"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