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jc w:val="start"/>
        <w:rPr>
          <w:rFonts w:ascii="Times New Roman" w:hAnsi="Times New Roman"/>
        </w:rPr>
      </w:pPr>
      <w:r>
        <w:rPr/>
        <w:t>CONFIDENTIAL:    INTERNAL DRAFT</w:t>
      </w:r>
    </w:p>
    <w:p>
      <w:pPr>
        <w:pStyle w:val="Heading1"/>
        <w:bidi w:val="0"/>
        <w:jc w:val="start"/>
        <w:rPr>
          <w:rFonts w:ascii="Times New Roman" w:hAnsi="Times New Roman"/>
        </w:rPr>
      </w:pPr>
      <w:r>
        <w:rPr/>
      </w:r>
    </w:p>
    <w:p>
      <w:pPr>
        <w:pStyle w:val="Heading1"/>
        <w:bidi w:val="0"/>
        <w:jc w:val="start"/>
        <w:rPr>
          <w:rFonts w:ascii="Times New Roman" w:hAnsi="Times New Roman"/>
        </w:rPr>
      </w:pPr>
      <w:r>
        <w:rPr/>
        <w:t>MARKET STRUCTURE</w:t>
      </w:r>
    </w:p>
    <w:p>
      <w:pPr>
        <w:pStyle w:val="Normal"/>
        <w:bidi w:val="0"/>
        <w:jc w:val="start"/>
        <w:rPr>
          <w:b/>
        </w:rPr>
      </w:pPr>
      <w:r>
        <w:rPr>
          <w:b/>
        </w:rPr>
      </w:r>
    </w:p>
    <w:p>
      <w:pPr>
        <w:pStyle w:val="Normal"/>
        <w:numPr>
          <w:ilvl w:val="0"/>
          <w:numId w:val="1"/>
        </w:numPr>
        <w:tabs>
          <w:tab w:val="clear" w:pos="720"/>
          <w:tab w:val="left" w:pos="360" w:leader="none"/>
        </w:tabs>
        <w:bidi w:val="0"/>
        <w:jc w:val="start"/>
        <w:rPr>
          <w:b/>
        </w:rPr>
      </w:pPr>
      <w:r>
        <w:rPr>
          <w:b/>
        </w:rPr>
        <w:t>Are the market conditions currently being experienced (price spikes and supply shortages) inevitable under the current market structure?</w:t>
      </w:r>
    </w:p>
    <w:p>
      <w:pPr>
        <w:pStyle w:val="Normal"/>
        <w:widowControl/>
        <w:suppressAutoHyphens w:val="true"/>
        <w:bidi w:val="0"/>
        <w:jc w:val="start"/>
        <w:rPr/>
      </w:pPr>
      <w:r>
        <w:rPr/>
      </w:r>
    </w:p>
    <w:p>
      <w:pPr>
        <w:pStyle w:val="BodyText2"/>
        <w:bidi w:val="0"/>
        <w:jc w:val="start"/>
        <w:rPr>
          <w:rFonts w:ascii="Times New Roman" w:hAnsi="Times New Roman"/>
        </w:rPr>
      </w:pPr>
      <w:r>
        <w:rPr/>
        <w:t>The current market conditions, price spikes and supply shortages, are the result of many variables, to which market structure may be one component, but not ultimately the a priori reason.    In addition, California is part of a much bigger western supply/demand picture.    The entire west is experiencing increased demand and limited supplies, and therefore higher prices.</w:t>
      </w:r>
    </w:p>
    <w:p>
      <w:pPr>
        <w:pStyle w:val="Normal"/>
        <w:widowControl/>
        <w:suppressAutoHyphens w:val="true"/>
        <w:bidi w:val="0"/>
        <w:jc w:val="start"/>
        <w:rPr/>
      </w:pPr>
      <w:r>
        <w:rPr/>
      </w:r>
    </w:p>
    <w:p>
      <w:pPr>
        <w:pStyle w:val="Normal"/>
        <w:bidi w:val="0"/>
        <w:ind w:hanging="0" w:start="360"/>
        <w:jc w:val="start"/>
        <w:rPr/>
      </w:pPr>
      <w:r>
        <w:rPr/>
        <w:t>Enron submits that price spikes and supply shortages are the result of the following:</w:t>
      </w:r>
    </w:p>
    <w:p>
      <w:pPr>
        <w:pStyle w:val="Normal"/>
        <w:bidi w:val="0"/>
        <w:ind w:hanging="0" w:start="360"/>
        <w:jc w:val="start"/>
        <w:rPr/>
      </w:pPr>
      <w:r>
        <w:rPr/>
      </w:r>
    </w:p>
    <w:p>
      <w:pPr>
        <w:pStyle w:val="Normal"/>
        <w:numPr>
          <w:ilvl w:val="0"/>
          <w:numId w:val="4"/>
        </w:numPr>
        <w:tabs>
          <w:tab w:val="left" w:pos="720" w:leader="none"/>
        </w:tabs>
        <w:bidi w:val="0"/>
        <w:ind w:hanging="360" w:start="720"/>
        <w:jc w:val="start"/>
        <w:rPr/>
      </w:pPr>
      <w:r>
        <w:rPr/>
        <w:t xml:space="preserve"> </w:t>
      </w:r>
      <w:r>
        <w:rPr/>
        <w:t xml:space="preserve">Significant increases in demand within the state.    Demand experienced in summer of 2000 was not expected to materialize until summer of 2015.    </w:t>
      </w:r>
    </w:p>
    <w:p>
      <w:pPr>
        <w:pStyle w:val="Normal"/>
        <w:numPr>
          <w:ilvl w:val="0"/>
          <w:numId w:val="4"/>
        </w:numPr>
        <w:tabs>
          <w:tab w:val="left" w:pos="720" w:leader="none"/>
        </w:tabs>
        <w:bidi w:val="0"/>
        <w:ind w:hanging="360" w:start="720"/>
        <w:jc w:val="start"/>
        <w:rPr/>
      </w:pPr>
      <w:r>
        <w:rPr/>
        <w:t>No new additions of generation facilities within the state since the 1980’s.</w:t>
      </w:r>
    </w:p>
    <w:p>
      <w:pPr>
        <w:pStyle w:val="Normal"/>
        <w:numPr>
          <w:ilvl w:val="0"/>
          <w:numId w:val="4"/>
        </w:numPr>
        <w:tabs>
          <w:tab w:val="left" w:pos="720" w:leader="none"/>
        </w:tabs>
        <w:bidi w:val="0"/>
        <w:ind w:hanging="360" w:start="720"/>
        <w:jc w:val="start"/>
        <w:rPr/>
      </w:pPr>
      <w:r>
        <w:rPr/>
        <w:t>Nox credits may have prevented generators from running.</w:t>
      </w:r>
    </w:p>
    <w:p>
      <w:pPr>
        <w:pStyle w:val="Normal"/>
        <w:numPr>
          <w:ilvl w:val="0"/>
          <w:numId w:val="4"/>
        </w:numPr>
        <w:tabs>
          <w:tab w:val="left" w:pos="720" w:leader="none"/>
        </w:tabs>
        <w:bidi w:val="0"/>
        <w:ind w:hanging="360" w:start="720"/>
        <w:jc w:val="start"/>
        <w:rPr/>
      </w:pPr>
      <w:r>
        <w:rPr/>
        <w:t>Increased gas prices and increased demand for gas for generation reasons.</w:t>
      </w:r>
    </w:p>
    <w:p>
      <w:pPr>
        <w:pStyle w:val="Normal"/>
        <w:numPr>
          <w:ilvl w:val="0"/>
          <w:numId w:val="4"/>
        </w:numPr>
        <w:tabs>
          <w:tab w:val="left" w:pos="720" w:leader="none"/>
        </w:tabs>
        <w:bidi w:val="0"/>
        <w:ind w:hanging="360" w:start="720"/>
        <w:jc w:val="start"/>
        <w:rPr/>
      </w:pPr>
      <w:r>
        <w:rPr/>
        <w:t>Decreased hydro availability relative to last summer.</w:t>
      </w:r>
    </w:p>
    <w:p>
      <w:pPr>
        <w:pStyle w:val="Normal"/>
        <w:numPr>
          <w:ilvl w:val="0"/>
          <w:numId w:val="4"/>
        </w:numPr>
        <w:tabs>
          <w:tab w:val="left" w:pos="720" w:leader="none"/>
        </w:tabs>
        <w:bidi w:val="0"/>
        <w:ind w:hanging="360" w:start="720"/>
        <w:jc w:val="start"/>
        <w:rPr/>
      </w:pPr>
      <w:r>
        <w:rPr/>
        <w:t>Lead time necessary to permit and build new generation in the state.</w:t>
      </w:r>
    </w:p>
    <w:p>
      <w:pPr>
        <w:pStyle w:val="Normal"/>
        <w:numPr>
          <w:ilvl w:val="0"/>
          <w:numId w:val="4"/>
        </w:numPr>
        <w:tabs>
          <w:tab w:val="left" w:pos="720" w:leader="none"/>
        </w:tabs>
        <w:bidi w:val="0"/>
        <w:ind w:hanging="360" w:start="720"/>
        <w:jc w:val="start"/>
        <w:rPr/>
      </w:pPr>
      <w:r>
        <w:rPr/>
        <w:t>No price signal or ability for demand to respond to prices.</w:t>
      </w:r>
    </w:p>
    <w:p>
      <w:pPr>
        <w:pStyle w:val="Normal"/>
        <w:bidi w:val="0"/>
        <w:ind w:hanging="0" w:start="360"/>
        <w:jc w:val="start"/>
        <w:rPr/>
      </w:pPr>
      <w:r>
        <w:rPr/>
      </w:r>
    </w:p>
    <w:p>
      <w:pPr>
        <w:pStyle w:val="Normal"/>
        <w:bidi w:val="0"/>
        <w:ind w:hanging="0" w:start="360"/>
        <w:jc w:val="start"/>
        <w:rPr/>
      </w:pPr>
      <w:r>
        <w:rPr/>
        <w:t>The current market structure consists of a Power Exchange, responsible for accepting demand schedules and supply bids.    During peak periods, the last increment of supply (marginal bid) sets the clearing price for all supplies during the specified time period.    The ISO ensures that the reliability is maintained by balancing demand and supply on a real-time basis, identifying (and mitigating) congestion.    The PX acts as the scheduling coordinator for the utilities.    Other entities in the market must use a scheduling coordinator, or the PX, to schedule their load into the ISO.    The PX has a day-ahead, hour ahead and several block forward markets.</w:t>
      </w:r>
    </w:p>
    <w:p>
      <w:pPr>
        <w:pStyle w:val="Normal"/>
        <w:widowControl/>
        <w:suppressAutoHyphens w:val="true"/>
        <w:bidi w:val="0"/>
        <w:jc w:val="start"/>
        <w:rPr/>
      </w:pPr>
      <w:r>
        <w:rPr/>
      </w:r>
    </w:p>
    <w:p>
      <w:pPr>
        <w:pStyle w:val="BodyText2"/>
        <w:bidi w:val="0"/>
        <w:jc w:val="start"/>
        <w:rPr>
          <w:rFonts w:ascii="Times New Roman" w:hAnsi="Times New Roman"/>
        </w:rPr>
      </w:pPr>
      <w:r>
        <w:rPr/>
        <w:t>Wholesale energy prices reflected scarcity of supply during peak demand.    This price signal encourages new investment to build, thereby relieving the supply scarcity and bringing supply and demand back into balance.    Bringing supply and demand back into balance will lower wholesale prices.    The issue that the California Public Utilities Commission is faced with is how wholesale costs are recovered in retail rates.</w:t>
      </w:r>
    </w:p>
    <w:p>
      <w:pPr>
        <w:pStyle w:val="Normal"/>
        <w:widowControl/>
        <w:suppressAutoHyphens w:val="true"/>
        <w:bidi w:val="0"/>
        <w:jc w:val="start"/>
        <w:rPr/>
      </w:pPr>
      <w:r>
        <w:rPr/>
      </w:r>
    </w:p>
    <w:p>
      <w:pPr>
        <w:pStyle w:val="BodyText2"/>
        <w:bidi w:val="0"/>
        <w:jc w:val="start"/>
        <w:rPr>
          <w:rFonts w:ascii="Times New Roman" w:hAnsi="Times New Roman"/>
        </w:rPr>
      </w:pPr>
      <w:r>
        <w:rPr/>
        <w:t>The utilities have, through Commission Order, been required to purchase their supplies through the PX markets.    These markets include the PX day-ahead, hour ahead and the ISO imbalance market.    These purchases were determined to be per se reasonable by the Commission.    The PPD found that the utility price should be transparent with PX market prices, giving customers the ability to compare to alternative providers.    However, this policy exposed the utilities still under the rate freeze to risk of recovering their CTCs and San Diego to exposing its customers to the volatility in the wholesale markets.</w:t>
      </w:r>
    </w:p>
    <w:p>
      <w:pPr>
        <w:pStyle w:val="Normal"/>
        <w:bidi w:val="0"/>
        <w:ind w:hanging="0" w:start="360"/>
        <w:jc w:val="start"/>
        <w:rPr/>
      </w:pPr>
      <w:r>
        <w:rPr/>
      </w:r>
    </w:p>
    <w:p>
      <w:pPr>
        <w:pStyle w:val="Normal"/>
        <w:bidi w:val="0"/>
        <w:ind w:hanging="0" w:start="360"/>
        <w:jc w:val="start"/>
        <w:rPr/>
      </w:pPr>
      <w:r>
        <w:rPr/>
        <w:t>The utilities requested, and received, approval to purchase in the PX’s block forward market.    Since then, PG&amp;E and SCE have sought, and received, authority to enter into longer-term bilateral contracts, with specified reasonableness parameters.    SDG&amp;E has a request pending approval.</w:t>
      </w:r>
    </w:p>
    <w:p>
      <w:pPr>
        <w:pStyle w:val="Normal"/>
        <w:bidi w:val="0"/>
        <w:ind w:hanging="0" w:start="360"/>
        <w:jc w:val="start"/>
        <w:rPr/>
      </w:pPr>
      <w:r>
        <w:rPr/>
      </w:r>
    </w:p>
    <w:p>
      <w:pPr>
        <w:pStyle w:val="Normal"/>
        <w:bidi w:val="0"/>
        <w:ind w:hanging="0" w:start="360"/>
        <w:jc w:val="start"/>
        <w:rPr/>
      </w:pPr>
      <w:r>
        <w:rPr/>
        <w:t xml:space="preserve">Block forward and bilateral authority will allow the utilities to mitigate future price spikes in the wholesale markets either for purposes of CTC recovery or to dampen the wholesale price signals as passed through to consumers.    Also, the legislature has passed bill stabilization measures for San Diego’s customers so that residential and small commercial customers will not see energy prices in excess of 6.5 cents/kWh through December 2002.    </w:t>
      </w:r>
    </w:p>
    <w:p>
      <w:pPr>
        <w:pStyle w:val="Normal"/>
        <w:widowControl/>
        <w:suppressAutoHyphens w:val="true"/>
        <w:bidi w:val="0"/>
        <w:jc w:val="start"/>
        <w:rPr/>
      </w:pPr>
      <w:r>
        <w:rPr/>
      </w:r>
    </w:p>
    <w:p>
      <w:pPr>
        <w:pStyle w:val="BodyText2"/>
        <w:bidi w:val="0"/>
        <w:jc w:val="start"/>
        <w:rPr>
          <w:rFonts w:ascii="Times New Roman" w:hAnsi="Times New Roman"/>
        </w:rPr>
      </w:pPr>
      <w:r>
        <w:rPr/>
        <w:t>Enron submits that there are ways to improve the efficiency of the market.</w:t>
      </w:r>
    </w:p>
    <w:p>
      <w:pPr>
        <w:pStyle w:val="Normal"/>
        <w:widowControl/>
        <w:suppressAutoHyphens w:val="true"/>
        <w:bidi w:val="0"/>
        <w:jc w:val="start"/>
        <w:rPr/>
      </w:pPr>
      <w:r>
        <w:rPr/>
      </w:r>
    </w:p>
    <w:p>
      <w:pPr>
        <w:pStyle w:val="Normal"/>
        <w:bidi w:val="0"/>
        <w:jc w:val="start"/>
        <w:rPr>
          <w:b/>
        </w:rPr>
      </w:pPr>
      <w:r>
        <w:rPr>
          <w:b/>
        </w:rPr>
        <w:t>(Note:    We need to submit what will not, in our opinion, improve the operation of the wholesale markets:</w:t>
      </w:r>
    </w:p>
    <w:p>
      <w:pPr>
        <w:pStyle w:val="Normal"/>
        <w:bidi w:val="0"/>
        <w:jc w:val="start"/>
        <w:rPr>
          <w:b/>
        </w:rPr>
      </w:pPr>
      <w:r>
        <w:rPr>
          <w:b/>
        </w:rPr>
      </w:r>
    </w:p>
    <w:p>
      <w:pPr>
        <w:pStyle w:val="Normal"/>
        <w:numPr>
          <w:ilvl w:val="0"/>
          <w:numId w:val="2"/>
        </w:numPr>
        <w:tabs>
          <w:tab w:val="clear" w:pos="720"/>
          <w:tab w:val="left" w:pos="360" w:leader="none"/>
        </w:tabs>
        <w:bidi w:val="0"/>
        <w:jc w:val="start"/>
        <w:rPr>
          <w:b/>
        </w:rPr>
      </w:pPr>
      <w:r>
        <w:rPr>
          <w:b/>
        </w:rPr>
        <w:t>Governance to a politically appointed PX/ISO Board</w:t>
      </w:r>
    </w:p>
    <w:p>
      <w:pPr>
        <w:pStyle w:val="Normal"/>
        <w:numPr>
          <w:ilvl w:val="0"/>
          <w:numId w:val="2"/>
        </w:numPr>
        <w:tabs>
          <w:tab w:val="clear" w:pos="720"/>
          <w:tab w:val="left" w:pos="360" w:leader="none"/>
        </w:tabs>
        <w:bidi w:val="0"/>
        <w:jc w:val="start"/>
        <w:rPr>
          <w:b/>
        </w:rPr>
      </w:pPr>
      <w:r>
        <w:rPr>
          <w:b/>
        </w:rPr>
        <w:t>Collapse PX/ISO into one body</w:t>
      </w:r>
    </w:p>
    <w:p>
      <w:pPr>
        <w:pStyle w:val="Normal"/>
        <w:numPr>
          <w:ilvl w:val="0"/>
          <w:numId w:val="2"/>
        </w:numPr>
        <w:tabs>
          <w:tab w:val="clear" w:pos="720"/>
          <w:tab w:val="left" w:pos="360" w:leader="none"/>
        </w:tabs>
        <w:bidi w:val="0"/>
        <w:jc w:val="start"/>
        <w:rPr/>
      </w:pPr>
      <w:r>
        <w:rPr>
          <w:b/>
        </w:rPr>
        <w:t>Expanded authority of the oversight board to perform cloak/dagger investigations.)</w:t>
      </w:r>
    </w:p>
    <w:p>
      <w:pPr>
        <w:pStyle w:val="Normal"/>
        <w:widowControl/>
        <w:suppressAutoHyphens w:val="true"/>
        <w:bidi w:val="0"/>
        <w:jc w:val="start"/>
        <w:rPr/>
      </w:pPr>
      <w:r>
        <w:rPr/>
      </w:r>
    </w:p>
    <w:p>
      <w:pPr>
        <w:pStyle w:val="Normal"/>
        <w:bidi w:val="0"/>
        <w:jc w:val="start"/>
        <w:rPr>
          <w:u w:val="single"/>
        </w:rPr>
      </w:pPr>
      <w:r>
        <w:rPr>
          <w:u w:val="single"/>
        </w:rPr>
        <w:t>Improve the Market Structure:</w:t>
      </w:r>
    </w:p>
    <w:p>
      <w:pPr>
        <w:pStyle w:val="Normal"/>
        <w:widowControl/>
        <w:suppressAutoHyphens w:val="true"/>
        <w:bidi w:val="0"/>
        <w:jc w:val="start"/>
        <w:rPr/>
      </w:pPr>
      <w:r>
        <w:rPr/>
      </w:r>
    </w:p>
    <w:p>
      <w:pPr>
        <w:pStyle w:val="Normal"/>
        <w:numPr>
          <w:ilvl w:val="0"/>
          <w:numId w:val="5"/>
        </w:numPr>
        <w:tabs>
          <w:tab w:val="left" w:pos="720" w:leader="none"/>
        </w:tabs>
        <w:bidi w:val="0"/>
        <w:ind w:hanging="360" w:start="720"/>
        <w:jc w:val="start"/>
        <w:rPr/>
      </w:pPr>
      <w:r>
        <w:rPr/>
        <w:t>Price Caps exacerbate current market conditions</w:t>
      </w:r>
    </w:p>
    <w:p>
      <w:pPr>
        <w:pStyle w:val="Normal"/>
        <w:bidi w:val="0"/>
        <w:ind w:hanging="0" w:start="360"/>
        <w:jc w:val="start"/>
        <w:rPr/>
      </w:pPr>
      <w:r>
        <w:rPr/>
      </w:r>
    </w:p>
    <w:p>
      <w:pPr>
        <w:pStyle w:val="Normal"/>
        <w:numPr>
          <w:ilvl w:val="0"/>
          <w:numId w:val="6"/>
        </w:numPr>
        <w:tabs>
          <w:tab w:val="clear" w:pos="720"/>
          <w:tab w:val="left" w:pos="1080" w:leader="none"/>
        </w:tabs>
        <w:bidi w:val="0"/>
        <w:ind w:hanging="360" w:start="1080"/>
        <w:jc w:val="start"/>
        <w:rPr/>
      </w:pPr>
      <w:r>
        <w:rPr/>
        <w:t>Create economic disincentive for new generation to invest</w:t>
      </w:r>
    </w:p>
    <w:p>
      <w:pPr>
        <w:pStyle w:val="Normal"/>
        <w:numPr>
          <w:ilvl w:val="0"/>
          <w:numId w:val="7"/>
        </w:numPr>
        <w:tabs>
          <w:tab w:val="clear" w:pos="720"/>
          <w:tab w:val="left" w:pos="1440" w:leader="none"/>
        </w:tabs>
        <w:bidi w:val="0"/>
        <w:ind w:hanging="720" w:start="1440"/>
        <w:jc w:val="start"/>
        <w:rPr/>
      </w:pPr>
      <w:r>
        <w:rPr/>
        <w:t>caps disincent demand responsiveness</w:t>
      </w:r>
    </w:p>
    <w:p>
      <w:pPr>
        <w:pStyle w:val="Normal"/>
        <w:numPr>
          <w:ilvl w:val="0"/>
          <w:numId w:val="7"/>
        </w:numPr>
        <w:tabs>
          <w:tab w:val="clear" w:pos="720"/>
          <w:tab w:val="left" w:pos="1440" w:leader="none"/>
        </w:tabs>
        <w:bidi w:val="0"/>
        <w:ind w:hanging="720" w:start="1440"/>
        <w:jc w:val="start"/>
        <w:rPr/>
      </w:pPr>
      <w:r>
        <w:rPr/>
        <w:t>incentive for electricity to go to markets with higher clearing price</w:t>
      </w:r>
    </w:p>
    <w:p>
      <w:pPr>
        <w:pStyle w:val="Normal"/>
        <w:bidi w:val="0"/>
        <w:ind w:hanging="0" w:start="720"/>
        <w:jc w:val="start"/>
        <w:rPr/>
      </w:pPr>
      <w:r>
        <w:rPr/>
      </w:r>
    </w:p>
    <w:p>
      <w:pPr>
        <w:pStyle w:val="Normal"/>
        <w:numPr>
          <w:ilvl w:val="0"/>
          <w:numId w:val="5"/>
        </w:numPr>
        <w:tabs>
          <w:tab w:val="left" w:pos="720" w:leader="none"/>
        </w:tabs>
        <w:bidi w:val="0"/>
        <w:ind w:hanging="360" w:start="720"/>
        <w:jc w:val="start"/>
        <w:rPr/>
      </w:pPr>
      <w:r>
        <w:rPr/>
        <w:t xml:space="preserve"> </w:t>
      </w:r>
      <w:r>
        <w:rPr/>
        <w:t>Make load and generation information public.</w:t>
      </w:r>
    </w:p>
    <w:p>
      <w:pPr>
        <w:pStyle w:val="Normal"/>
        <w:bidi w:val="0"/>
        <w:ind w:hanging="0" w:start="360"/>
        <w:jc w:val="start"/>
        <w:rPr/>
      </w:pPr>
      <w:r>
        <w:rPr/>
      </w:r>
    </w:p>
    <w:p>
      <w:pPr>
        <w:pStyle w:val="Normal"/>
        <w:bidi w:val="0"/>
        <w:ind w:hanging="0" w:start="360"/>
        <w:jc w:val="start"/>
        <w:rPr/>
      </w:pPr>
      <w:r>
        <w:rPr/>
        <w:t>This will allow all market participants to have access to all available data.    Will lead to better price signals and a more efficient market.    Will allow the market to self-police.    The information is in the hands of the ISO and PX and prevents analysis outside of those organizations.    As participants in the market, and especially if increased political oversight and influence, investigations and analysis may not be objective.</w:t>
      </w:r>
    </w:p>
    <w:p>
      <w:pPr>
        <w:pStyle w:val="Normal"/>
        <w:bidi w:val="0"/>
        <w:ind w:hanging="0" w:start="360"/>
        <w:jc w:val="start"/>
        <w:rPr/>
      </w:pPr>
      <w:r>
        <w:rPr/>
      </w:r>
    </w:p>
    <w:p>
      <w:pPr>
        <w:pStyle w:val="Normal"/>
        <w:bidi w:val="0"/>
        <w:ind w:hanging="0" w:start="360"/>
        <w:jc w:val="start"/>
        <w:rPr/>
      </w:pPr>
      <w:r>
        <w:rPr/>
        <w:t>This should include available transfer capacity (ATC), unit planned and forced outages, water levels or hydro outputs, calls by the ISO on RMR contracts.    All bid information in both Day Ahead and hour ahead markets, including genreation and load, energy and ancillary services.</w:t>
      </w:r>
    </w:p>
    <w:p>
      <w:pPr>
        <w:pStyle w:val="Normal"/>
        <w:bidi w:val="0"/>
        <w:jc w:val="start"/>
        <w:rPr>
          <w:b/>
        </w:rPr>
      </w:pPr>
      <w:r>
        <w:rPr>
          <w:b/>
        </w:rPr>
      </w:r>
    </w:p>
    <w:p>
      <w:pPr>
        <w:pStyle w:val="Normal"/>
        <w:numPr>
          <w:ilvl w:val="0"/>
          <w:numId w:val="1"/>
        </w:numPr>
        <w:tabs>
          <w:tab w:val="clear" w:pos="720"/>
          <w:tab w:val="left" w:pos="360" w:leader="none"/>
        </w:tabs>
        <w:bidi w:val="0"/>
        <w:jc w:val="start"/>
        <w:rPr>
          <w:b/>
        </w:rPr>
      </w:pPr>
      <w:r>
        <w:rPr>
          <w:b/>
        </w:rPr>
        <w:t xml:space="preserve"> </w:t>
      </w:r>
      <w:r>
        <w:rPr>
          <w:b/>
        </w:rPr>
        <w:t>Do Generators and/or scheduling coordinators have market power?</w:t>
      </w:r>
    </w:p>
    <w:p>
      <w:pPr>
        <w:pStyle w:val="Normal"/>
        <w:widowControl/>
        <w:suppressAutoHyphens w:val="true"/>
        <w:bidi w:val="0"/>
        <w:jc w:val="start"/>
        <w:rPr/>
      </w:pPr>
      <w:r>
        <w:rPr/>
      </w:r>
    </w:p>
    <w:p>
      <w:pPr>
        <w:pStyle w:val="Normal"/>
        <w:bidi w:val="0"/>
        <w:ind w:hanging="0" w:start="360"/>
        <w:jc w:val="start"/>
        <w:rPr/>
      </w:pPr>
      <w:r>
        <w:rPr/>
        <w:t xml:space="preserve">The existence of market power is not the issue.    The experts at the Commission’s quasi-legislative hearing indicated that at any particular moment in time, any particular entity could have market power.    However, it is not illegal for market power to exist.    Market power exists, to some extent in all markets. Market power can be held by load or supply, including the utilities.    The issue that is driving behavior in the California markets is scarcity of supply. </w:t>
      </w:r>
    </w:p>
    <w:p>
      <w:pPr>
        <w:pStyle w:val="Normal"/>
        <w:bidi w:val="0"/>
        <w:ind w:hanging="0" w:start="360"/>
        <w:jc w:val="start"/>
        <w:rPr/>
      </w:pPr>
      <w:r>
        <w:rPr/>
      </w:r>
    </w:p>
    <w:p>
      <w:pPr>
        <w:pStyle w:val="Normal"/>
        <w:bidi w:val="0"/>
        <w:ind w:hanging="0" w:start="360"/>
        <w:jc w:val="start"/>
        <w:rPr/>
      </w:pPr>
      <w:r>
        <w:rPr/>
        <w:t>Market power is simply defined as the ability of one or more participants in the market to sustain prices above marginal costs.    The question becomes what measure of marginal cost is the appropriate benchmark to determining the existence, or exercise, of market power.    Enron would take issue with the Market Analysis Unit report and the UC Energy Institute Report as wrongly ascribing short-term marginal costs as the basis for determining the existence of market power.    Generators, developers of power plants in the market, will not stay, or build, if all they can hope to recover are short-run marginal costs with no contribution toward fixed costs.</w:t>
      </w:r>
    </w:p>
    <w:p>
      <w:pPr>
        <w:pStyle w:val="Normal"/>
        <w:bidi w:val="0"/>
        <w:ind w:hanging="0" w:start="360"/>
        <w:jc w:val="start"/>
        <w:rPr/>
      </w:pPr>
      <w:r>
        <w:rPr/>
      </w:r>
    </w:p>
    <w:p>
      <w:pPr>
        <w:pStyle w:val="Normal"/>
        <w:bidi w:val="0"/>
        <w:ind w:hanging="0" w:start="360"/>
        <w:jc w:val="start"/>
        <w:rPr/>
      </w:pPr>
      <w:r>
        <w:rPr/>
        <w:t>There are many factors that need to be taken into consideration when looking at the market operation and whether or not market power was exercised or was the market responding in a rational manner to scarcity?</w:t>
      </w:r>
    </w:p>
    <w:p>
      <w:pPr>
        <w:pStyle w:val="Normal"/>
        <w:bidi w:val="0"/>
        <w:ind w:hanging="0" w:start="360"/>
        <w:jc w:val="start"/>
        <w:rPr/>
      </w:pPr>
      <w:r>
        <w:rPr/>
      </w:r>
    </w:p>
    <w:p>
      <w:pPr>
        <w:pStyle w:val="Normal"/>
        <w:bidi w:val="0"/>
        <w:ind w:hanging="0" w:start="360"/>
        <w:jc w:val="start"/>
        <w:rPr/>
      </w:pPr>
      <w:r>
        <w:rPr/>
        <w:t>In addition to the drivers identified in the response to question 1, Enron submits that the following issues would also need to be examined to provide a total picture of the market before determining whether or not market power by any single entity was exercised:</w:t>
      </w:r>
    </w:p>
    <w:p>
      <w:pPr>
        <w:pStyle w:val="Normal"/>
        <w:bidi w:val="0"/>
        <w:ind w:hanging="0" w:start="360"/>
        <w:jc w:val="start"/>
        <w:rPr/>
      </w:pPr>
      <w:r>
        <w:rPr/>
      </w:r>
    </w:p>
    <w:p>
      <w:pPr>
        <w:pStyle w:val="Normal"/>
        <w:numPr>
          <w:ilvl w:val="0"/>
          <w:numId w:val="3"/>
        </w:numPr>
        <w:tabs>
          <w:tab w:val="left" w:pos="720" w:leader="none"/>
        </w:tabs>
        <w:bidi w:val="0"/>
        <w:ind w:hanging="360" w:start="720"/>
        <w:jc w:val="start"/>
        <w:rPr/>
      </w:pPr>
      <w:r>
        <w:rPr/>
        <w:t>The operation of baseload facilities in 2000 relative to 1999</w:t>
      </w:r>
    </w:p>
    <w:p>
      <w:pPr>
        <w:pStyle w:val="Normal"/>
        <w:numPr>
          <w:ilvl w:val="0"/>
          <w:numId w:val="3"/>
        </w:numPr>
        <w:tabs>
          <w:tab w:val="left" w:pos="720" w:leader="none"/>
        </w:tabs>
        <w:bidi w:val="0"/>
        <w:ind w:hanging="360" w:start="720"/>
        <w:jc w:val="start"/>
        <w:rPr/>
      </w:pPr>
      <w:r>
        <w:rPr/>
        <w:t>Bidding behavior relative to hydro facilities in 2000 relative to 1999</w:t>
      </w:r>
    </w:p>
    <w:p>
      <w:pPr>
        <w:pStyle w:val="Normal"/>
        <w:numPr>
          <w:ilvl w:val="0"/>
          <w:numId w:val="3"/>
        </w:numPr>
        <w:tabs>
          <w:tab w:val="left" w:pos="720" w:leader="none"/>
        </w:tabs>
        <w:bidi w:val="0"/>
        <w:ind w:hanging="360" w:start="720"/>
        <w:jc w:val="start"/>
        <w:rPr/>
      </w:pPr>
      <w:r>
        <w:rPr/>
        <w:t>Unplanned maintenance in 2000</w:t>
      </w:r>
    </w:p>
    <w:p>
      <w:pPr>
        <w:pStyle w:val="Normal"/>
        <w:numPr>
          <w:ilvl w:val="0"/>
          <w:numId w:val="3"/>
        </w:numPr>
        <w:tabs>
          <w:tab w:val="left" w:pos="720" w:leader="none"/>
        </w:tabs>
        <w:bidi w:val="0"/>
        <w:ind w:hanging="360" w:start="720"/>
        <w:jc w:val="start"/>
        <w:rPr/>
      </w:pPr>
      <w:r>
        <w:rPr/>
        <w:t>Relationship of PX market to other western power market prices</w:t>
      </w:r>
    </w:p>
    <w:p>
      <w:pPr>
        <w:pStyle w:val="Normal"/>
        <w:widowControl/>
        <w:suppressAutoHyphens w:val="true"/>
        <w:bidi w:val="0"/>
        <w:jc w:val="start"/>
        <w:rPr/>
      </w:pPr>
      <w:r>
        <w:rPr/>
      </w:r>
      <w:r>
        <w:br w:type="page"/>
      </w:r>
    </w:p>
    <w:p>
      <w:pPr>
        <w:pStyle w:val="Normal"/>
        <w:numPr>
          <w:ilvl w:val="0"/>
          <w:numId w:val="1"/>
        </w:numPr>
        <w:tabs>
          <w:tab w:val="clear" w:pos="720"/>
          <w:tab w:val="left" w:pos="360" w:leader="none"/>
        </w:tabs>
        <w:bidi w:val="0"/>
        <w:jc w:val="start"/>
        <w:rPr>
          <w:b/>
        </w:rPr>
      </w:pPr>
      <w:r>
        <w:rPr>
          <w:b/>
        </w:rPr>
        <w:t>Is there a need to mitigate such market power?</w:t>
      </w:r>
    </w:p>
    <w:p>
      <w:pPr>
        <w:pStyle w:val="Normal"/>
        <w:bidi w:val="0"/>
        <w:jc w:val="start"/>
        <w:rPr/>
      </w:pPr>
      <w:r>
        <w:rPr/>
      </w:r>
    </w:p>
    <w:p>
      <w:pPr>
        <w:pStyle w:val="Normal"/>
        <w:bidi w:val="0"/>
        <w:jc w:val="start"/>
        <w:rPr/>
      </w:pPr>
      <w:r>
        <w:rPr/>
        <w:t>Need to determine existence.    If market power exists at times of scarcity, may be appropriate to determine level of price caps to mitigate.</w:t>
      </w:r>
    </w:p>
    <w:p>
      <w:pPr>
        <w:pStyle w:val="Normal"/>
        <w:bidi w:val="0"/>
        <w:jc w:val="start"/>
        <w:rPr/>
      </w:pPr>
      <w:r>
        <w:rPr/>
      </w:r>
    </w:p>
    <w:p>
      <w:pPr>
        <w:pStyle w:val="Normal"/>
        <w:numPr>
          <w:ilvl w:val="0"/>
          <w:numId w:val="1"/>
        </w:numPr>
        <w:tabs>
          <w:tab w:val="clear" w:pos="720"/>
          <w:tab w:val="left" w:pos="360" w:leader="none"/>
        </w:tabs>
        <w:bidi w:val="0"/>
        <w:jc w:val="start"/>
        <w:rPr>
          <w:b/>
        </w:rPr>
      </w:pPr>
      <w:r>
        <w:rPr>
          <w:b/>
        </w:rPr>
        <w:t>Which market participants or other entities are responsible for reliability planning?</w:t>
      </w:r>
    </w:p>
    <w:p>
      <w:pPr>
        <w:pStyle w:val="Normal"/>
        <w:bidi w:val="0"/>
        <w:jc w:val="start"/>
        <w:rPr/>
      </w:pPr>
      <w:r>
        <w:rPr/>
      </w:r>
    </w:p>
    <w:p>
      <w:pPr>
        <w:pStyle w:val="Normal"/>
        <w:bidi w:val="0"/>
        <w:jc w:val="start"/>
        <w:rPr/>
      </w:pPr>
      <w:r>
        <w:rPr/>
        <w:t>Obviously, the ISO has a responsible on a real-time basis to ensure system reliability.    The CEC has been charged with leading power plant siting.    They have permitted over 3,000 MW with an additional 11,000 MW on the board.    As of this summer, the transmission lines into the state have not been operating at above 2/3 capacity, so there is adequate import capacity.    However, constraints do exist locally and at the intertie of northern and southern zones of path 15.    UDCs, as the transmission owners, still have a role to play.    To date, there have been no, or little, independent transmission build proposals.</w:t>
      </w:r>
    </w:p>
    <w:p>
      <w:pPr>
        <w:pStyle w:val="Normal"/>
        <w:bidi w:val="0"/>
        <w:jc w:val="start"/>
        <w:rPr/>
      </w:pPr>
      <w:r>
        <w:rPr/>
      </w:r>
    </w:p>
    <w:p>
      <w:pPr>
        <w:pStyle w:val="Normal"/>
        <w:numPr>
          <w:ilvl w:val="0"/>
          <w:numId w:val="1"/>
        </w:numPr>
        <w:tabs>
          <w:tab w:val="clear" w:pos="720"/>
          <w:tab w:val="left" w:pos="360" w:leader="none"/>
        </w:tabs>
        <w:bidi w:val="0"/>
        <w:jc w:val="start"/>
        <w:rPr>
          <w:b/>
        </w:rPr>
      </w:pPr>
      <w:r>
        <w:rPr>
          <w:b/>
        </w:rPr>
        <w:t>Do California regulatory agencies have adequate jurisdiction to ensure reasonable prices and reliable service?    (ck w/ legal)</w:t>
      </w:r>
    </w:p>
    <w:p>
      <w:pPr>
        <w:pStyle w:val="Normal"/>
        <w:bidi w:val="0"/>
        <w:jc w:val="start"/>
        <w:rPr/>
      </w:pPr>
      <w:r>
        <w:rPr/>
      </w:r>
    </w:p>
    <w:p>
      <w:pPr>
        <w:pStyle w:val="Normal"/>
        <w:bidi w:val="0"/>
        <w:jc w:val="start"/>
        <w:rPr/>
      </w:pPr>
      <w:r>
        <w:rPr/>
        <w:t xml:space="preserve">California regulatory agencies, as indicated by the recent decision providing rate stabilization to San Diego, and as further provided by the legislature, in AB 265, have the authority to determine just and reasonable retail rates.    However, regulatory agencies do not have the authority to override FERC’s jurisdiction, provides market rate authority and determines transmission rates.    As the PX, and the resulting wholesale price for electricity, has been granted market rate authority by FERC, the CPUC cannot override FERC’s authority for wholesale electricity and transmission pricing.    </w:t>
      </w:r>
    </w:p>
    <w:p>
      <w:pPr>
        <w:pStyle w:val="Normal"/>
        <w:bidi w:val="0"/>
        <w:jc w:val="start"/>
        <w:rPr/>
      </w:pPr>
      <w:r>
        <w:rPr/>
      </w:r>
    </w:p>
    <w:p>
      <w:pPr>
        <w:pStyle w:val="Normal"/>
        <w:bidi w:val="0"/>
        <w:jc w:val="start"/>
        <w:rPr/>
      </w:pPr>
      <w:r>
        <w:rPr/>
        <w:t>Reliable service?</w:t>
      </w:r>
    </w:p>
    <w:p>
      <w:pPr>
        <w:pStyle w:val="Normal"/>
        <w:bidi w:val="0"/>
        <w:jc w:val="start"/>
        <w:rPr/>
      </w:pPr>
      <w:r>
        <w:rPr/>
      </w:r>
    </w:p>
    <w:p>
      <w:pPr>
        <w:pStyle w:val="Normal"/>
        <w:numPr>
          <w:ilvl w:val="0"/>
          <w:numId w:val="1"/>
        </w:numPr>
        <w:tabs>
          <w:tab w:val="clear" w:pos="720"/>
          <w:tab w:val="left" w:pos="360" w:leader="none"/>
        </w:tabs>
        <w:bidi w:val="0"/>
        <w:jc w:val="start"/>
        <w:rPr>
          <w:b/>
        </w:rPr>
      </w:pPr>
      <w:r>
        <w:rPr>
          <w:b/>
        </w:rPr>
        <w:t>Do the structures and governance of the California Independent System Operator and Power Exchange (px) adequately support the goals of providing reasonably priced and reliable service?</w:t>
      </w:r>
    </w:p>
    <w:p>
      <w:pPr>
        <w:pStyle w:val="Normal"/>
        <w:bidi w:val="0"/>
        <w:jc w:val="start"/>
        <w:rPr/>
      </w:pPr>
      <w:r>
        <w:rPr/>
      </w:r>
    </w:p>
    <w:p>
      <w:pPr>
        <w:pStyle w:val="Normal"/>
        <w:bidi w:val="0"/>
        <w:jc w:val="start"/>
        <w:rPr/>
      </w:pPr>
      <w:r>
        <w:rPr/>
        <w:t>Two important tenants of these markets were that they would be comprised of stakeholder boards and independent of influence of self-interested parties.    Everyone on a stakeholder board has some self-interest.    The importance of a mult-member board with diverse self-interest is that the board is not governed by a majority interest and must negotiate that which is agreeable for a diverse group.</w:t>
      </w:r>
    </w:p>
    <w:p>
      <w:pPr>
        <w:pStyle w:val="Normal"/>
        <w:bidi w:val="0"/>
        <w:jc w:val="start"/>
        <w:rPr/>
      </w:pPr>
      <w:r>
        <w:rPr/>
      </w:r>
    </w:p>
    <w:p>
      <w:pPr>
        <w:pStyle w:val="Normal"/>
        <w:bidi w:val="0"/>
        <w:jc w:val="start"/>
        <w:rPr/>
      </w:pPr>
      <w:r>
        <w:rPr/>
        <w:t>In addition, these are non-profit entities, which have no direct market interest themselves.    By encouraging these entities, which clear the market on a non-biased basis to take positions in the market, their self-interest to protect their position will cloud their objectivity in treating all market participants, themselves included, equally.</w:t>
      </w:r>
    </w:p>
    <w:p>
      <w:pPr>
        <w:pStyle w:val="Normal"/>
        <w:bidi w:val="0"/>
        <w:jc w:val="start"/>
        <w:rPr/>
      </w:pPr>
      <w:r>
        <w:rPr/>
      </w:r>
    </w:p>
    <w:p>
      <w:pPr>
        <w:pStyle w:val="Normal"/>
        <w:bidi w:val="0"/>
        <w:jc w:val="start"/>
        <w:rPr/>
      </w:pPr>
      <w:r>
        <w:rPr/>
        <w:t>DO WE WANT TO PROPOSE USE OF ALTERNATE EXCHANGES?</w:t>
      </w:r>
    </w:p>
    <w:p>
      <w:pPr>
        <w:pStyle w:val="Normal"/>
        <w:bidi w:val="0"/>
        <w:jc w:val="start"/>
        <w:rPr/>
      </w:pPr>
      <w:r>
        <w:rPr/>
        <w:t>OTHER ISSUES?</w:t>
      </w:r>
    </w:p>
    <w:p>
      <w:pPr>
        <w:pStyle w:val="Normal"/>
        <w:bidi w:val="0"/>
        <w:jc w:val="start"/>
        <w:rPr/>
      </w:pPr>
      <w:r>
        <w:rPr/>
      </w:r>
    </w:p>
    <w:p>
      <w:pPr>
        <w:pStyle w:val="Normal"/>
        <w:bidi w:val="0"/>
        <w:jc w:val="start"/>
        <w:rPr/>
      </w:pPr>
      <w:r>
        <w:rPr/>
      </w:r>
    </w:p>
    <w:p>
      <w:pPr>
        <w:pStyle w:val="Normal"/>
        <w:bidi w:val="0"/>
        <w:jc w:val="start"/>
        <w:rPr/>
      </w:pPr>
      <w:r>
        <w:rPr/>
      </w:r>
    </w:p>
    <w:p>
      <w:pPr>
        <w:pStyle w:val="Heading1"/>
        <w:bidi w:val="0"/>
        <w:jc w:val="start"/>
        <w:rPr>
          <w:rFonts w:ascii="Times New Roman" w:hAnsi="Times New Roman"/>
        </w:rPr>
      </w:pPr>
      <w:r>
        <w:rPr/>
        <w:t>MARKET RULES</w:t>
      </w:r>
    </w:p>
    <w:p>
      <w:pPr>
        <w:pStyle w:val="Normal"/>
        <w:bidi w:val="0"/>
        <w:jc w:val="start"/>
        <w:rPr/>
      </w:pPr>
      <w:r>
        <w:rPr/>
      </w:r>
    </w:p>
    <w:p>
      <w:pPr>
        <w:pStyle w:val="Normal"/>
        <w:numPr>
          <w:ilvl w:val="0"/>
          <w:numId w:val="8"/>
        </w:numPr>
        <w:tabs>
          <w:tab w:val="clear" w:pos="720"/>
          <w:tab w:val="left" w:pos="360" w:leader="none"/>
        </w:tabs>
        <w:bidi w:val="0"/>
        <w:jc w:val="start"/>
        <w:rPr>
          <w:b/>
        </w:rPr>
      </w:pPr>
      <w:r>
        <w:rPr>
          <w:b/>
        </w:rPr>
        <w:t>Are the rules which allow or encourage unacceptable market outcomes?</w:t>
      </w:r>
    </w:p>
    <w:p>
      <w:pPr>
        <w:pStyle w:val="Normal"/>
        <w:bidi w:val="0"/>
        <w:jc w:val="start"/>
        <w:rPr/>
      </w:pPr>
      <w:r>
        <w:rPr/>
      </w:r>
    </w:p>
    <w:p>
      <w:pPr>
        <w:pStyle w:val="Normal"/>
        <w:numPr>
          <w:ilvl w:val="0"/>
          <w:numId w:val="8"/>
        </w:numPr>
        <w:tabs>
          <w:tab w:val="clear" w:pos="720"/>
          <w:tab w:val="left" w:pos="360" w:leader="none"/>
        </w:tabs>
        <w:bidi w:val="0"/>
        <w:jc w:val="start"/>
        <w:rPr>
          <w:b/>
        </w:rPr>
      </w:pPr>
      <w:r>
        <w:rPr>
          <w:b/>
        </w:rPr>
        <w:t>What roles, if any, do underscheduling in forward markets, out-of-state transfers, uniform PX auction prices, and ISO real-time and out-of-market purchases play in the outcomes being experienced?</w:t>
      </w:r>
    </w:p>
    <w:p>
      <w:pPr>
        <w:pStyle w:val="Normal"/>
        <w:bidi w:val="0"/>
        <w:jc w:val="start"/>
        <w:rPr/>
      </w:pPr>
      <w:r>
        <w:rPr/>
      </w:r>
    </w:p>
    <w:p>
      <w:pPr>
        <w:pStyle w:val="Normal"/>
        <w:bidi w:val="0"/>
        <w:jc w:val="start"/>
        <w:rPr/>
      </w:pPr>
      <w:r>
        <w:rPr/>
        <w:t>DO WE WANT TO PROPOSE ANYTHING CORRECT UNDERSCHEDULING OF UDCS?</w:t>
      </w:r>
    </w:p>
    <w:p>
      <w:pPr>
        <w:pStyle w:val="Normal"/>
        <w:bidi w:val="0"/>
        <w:jc w:val="start"/>
        <w:rPr/>
      </w:pPr>
      <w:r>
        <w:rPr/>
        <w:t>We need to assert that the Commission cannot restrict interstate trade by restricting out-of-state transfers (legal).</w:t>
      </w:r>
    </w:p>
    <w:p>
      <w:pPr>
        <w:pStyle w:val="Normal"/>
        <w:bidi w:val="0"/>
        <w:jc w:val="start"/>
        <w:rPr/>
      </w:pPr>
      <w:r>
        <w:rPr/>
        <w:t>See Tim Belden/Mary Hain analysis on effects of underscheduling and clearing prices.</w:t>
      </w:r>
    </w:p>
    <w:p>
      <w:pPr>
        <w:pStyle w:val="Normal"/>
        <w:bidi w:val="0"/>
        <w:jc w:val="start"/>
        <w:rPr/>
      </w:pPr>
      <w:r>
        <w:rPr/>
      </w:r>
    </w:p>
    <w:p>
      <w:pPr>
        <w:pStyle w:val="Heading1"/>
        <w:bidi w:val="0"/>
        <w:jc w:val="start"/>
        <w:rPr>
          <w:rFonts w:ascii="Times New Roman" w:hAnsi="Times New Roman"/>
        </w:rPr>
      </w:pPr>
      <w:r>
        <w:rPr/>
        <w:t>BEHAVIOR OF MARKET PARTICIPANTS</w:t>
      </w:r>
    </w:p>
    <w:p>
      <w:pPr>
        <w:pStyle w:val="Normal"/>
        <w:bidi w:val="0"/>
        <w:jc w:val="start"/>
        <w:rPr/>
      </w:pPr>
      <w:r>
        <w:rPr/>
      </w:r>
    </w:p>
    <w:p>
      <w:pPr>
        <w:pStyle w:val="Normal"/>
        <w:numPr>
          <w:ilvl w:val="0"/>
          <w:numId w:val="9"/>
        </w:numPr>
        <w:tabs>
          <w:tab w:val="clear" w:pos="720"/>
          <w:tab w:val="left" w:pos="360" w:leader="none"/>
        </w:tabs>
        <w:bidi w:val="0"/>
        <w:jc w:val="start"/>
        <w:rPr>
          <w:b/>
        </w:rPr>
      </w:pPr>
      <w:r>
        <w:rPr>
          <w:b/>
        </w:rPr>
        <w:t>What is working and not working in terms of price, reliability, information exchange, resource distribution, equity, service quality and types of planned generation?</w:t>
      </w:r>
    </w:p>
    <w:p>
      <w:pPr>
        <w:pStyle w:val="Normal"/>
        <w:bidi w:val="0"/>
        <w:jc w:val="start"/>
        <w:rPr/>
      </w:pPr>
      <w:r>
        <w:rPr/>
      </w:r>
    </w:p>
    <w:p>
      <w:pPr>
        <w:pStyle w:val="Normal"/>
        <w:bidi w:val="0"/>
        <w:jc w:val="start"/>
        <w:rPr/>
      </w:pPr>
      <w:r>
        <w:rPr/>
        <w:t>Wholesale prices reflect scarcity, regulators should not intervene in sending appropriate price signals by imposing artificial price caps.</w:t>
      </w:r>
    </w:p>
    <w:p>
      <w:pPr>
        <w:pStyle w:val="Normal"/>
        <w:bidi w:val="0"/>
        <w:jc w:val="start"/>
        <w:rPr/>
      </w:pPr>
      <w:r>
        <w:rPr/>
      </w:r>
    </w:p>
    <w:p>
      <w:pPr>
        <w:pStyle w:val="Normal"/>
        <w:bidi w:val="0"/>
        <w:jc w:val="start"/>
        <w:rPr/>
      </w:pPr>
      <w:r>
        <w:rPr/>
        <w:t>Commission should investigate how wholesale costs should be recovered from retail customers and address such issues as utility procurement flexibility, recovery, default provider, etc.</w:t>
      </w:r>
    </w:p>
    <w:p>
      <w:pPr>
        <w:pStyle w:val="Normal"/>
        <w:bidi w:val="0"/>
        <w:jc w:val="start"/>
        <w:rPr/>
      </w:pPr>
      <w:r>
        <w:rPr/>
      </w:r>
    </w:p>
    <w:p>
      <w:pPr>
        <w:pStyle w:val="Normal"/>
        <w:bidi w:val="0"/>
        <w:jc w:val="start"/>
        <w:rPr/>
      </w:pPr>
      <w:r>
        <w:rPr/>
        <w:t xml:space="preserve">Underscheduling demand in day-ahead markets increases scarcity on a real-time basis and increases the potential for brown-outs or black-outs.    Artificially low price caps increase potential less reliable supplies, and brown-outs and black-outs, if power sales are diverted to more lucrative markets.    Artificial price caps and regulatory uncertainty will deter investment of new generation in the state and decrease the overall reliability of electricity systems in California if the supply becomes more scarce in the face of growing demand.    </w:t>
      </w:r>
    </w:p>
    <w:p>
      <w:pPr>
        <w:pStyle w:val="Normal"/>
        <w:bidi w:val="0"/>
        <w:jc w:val="start"/>
        <w:rPr/>
      </w:pPr>
      <w:r>
        <w:rPr/>
      </w:r>
    </w:p>
    <w:p>
      <w:pPr>
        <w:pStyle w:val="Normal"/>
        <w:bidi w:val="0"/>
        <w:jc w:val="start"/>
        <w:rPr/>
      </w:pPr>
      <w:r>
        <w:rPr/>
        <w:t>Information should be made available on a timely basis, including information referenced above and in Tim/Mary’s presentation.</w:t>
      </w:r>
    </w:p>
    <w:p>
      <w:pPr>
        <w:pStyle w:val="Normal"/>
        <w:bidi w:val="0"/>
        <w:jc w:val="start"/>
        <w:rPr/>
      </w:pPr>
      <w:r>
        <w:rPr/>
      </w:r>
    </w:p>
    <w:p>
      <w:pPr>
        <w:pStyle w:val="Normal"/>
        <w:bidi w:val="0"/>
        <w:jc w:val="start"/>
        <w:rPr/>
      </w:pPr>
      <w:r>
        <w:rPr/>
        <w:t>Resource distribution?    Is this NIMBY?</w:t>
      </w:r>
    </w:p>
    <w:p>
      <w:pPr>
        <w:pStyle w:val="Normal"/>
        <w:bidi w:val="0"/>
        <w:jc w:val="start"/>
        <w:rPr/>
      </w:pPr>
      <w:r>
        <w:rPr/>
      </w:r>
    </w:p>
    <w:p>
      <w:pPr>
        <w:pStyle w:val="Normal"/>
        <w:bidi w:val="0"/>
        <w:jc w:val="start"/>
        <w:rPr/>
      </w:pPr>
      <w:r>
        <w:rPr/>
      </w:r>
    </w:p>
    <w:p>
      <w:pPr>
        <w:pStyle w:val="Normal"/>
        <w:bidi w:val="0"/>
        <w:jc w:val="start"/>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9"/>
      <w:numFmt w:val="lowerLetter"/>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2"/>
      <w:numFmt w:val="lowerRoman"/>
      <w:lvlText w:val="%1."/>
      <w:lvlJc w:val="start"/>
      <w:pPr>
        <w:tabs>
          <w:tab w:val="num" w:pos="1080"/>
        </w:tabs>
        <w:ind w:start="108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0"/>
      <w:szCs w:val="24"/>
      <w:lang w:val="en-CA" w:eastAsia="zh-CN" w:bidi="hi-IN"/>
    </w:rPr>
  </w:style>
  <w:style w:type="paragraph" w:styleId="Heading1">
    <w:name w:val="heading 1"/>
    <w:basedOn w:val="Normal"/>
    <w:next w:val="Normal"/>
    <w:qFormat/>
    <w:pPr>
      <w:keepNext w:val="true"/>
      <w:widowControl/>
      <w:outlineLvl w:val="0"/>
    </w:pPr>
    <w:rPr>
      <w:b/>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ind w:hanging="0" w:start="360"/>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1628</Words>
  <Characters>11400</Characters>
  <CharactersWithSpaces>9283</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2000-08-31T16:25:00Z</dcterms:created>
  <dc:creator>Mona L Petrochko</dc:creator>
  <dc:description/>
  <dc:language>en-CA</dc:language>
  <cp:lastModifiedBy/>
  <dcterms:modified xsi:type="dcterms:W3CDTF">2000-09-06T10:40:00Z</dcterms:modified>
  <cp:revision>3</cp:revision>
  <dc:subject/>
  <dc:title>MARKET STRUCTURE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Mona L Petrochko</vt:lpwstr>
  </property>
</Properties>
</file>