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SERIES SUPPLEMENT</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From:</w:t>
        <w:tab/>
        <w:tab/>
        <w:t>CIBC Inc. as Beneficial Owner and Danno II, L.L.C.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To:</w:t>
        <w:tab/>
        <w:tab/>
        <w:t>Wilmington Trust Company in its capacity as Owner Trustee of Hawaii 125-0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Date:</w:t>
        <w:tab/>
        <w:tab/>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Re:</w:t>
        <w:tab/>
        <w:tab/>
        <w:t>Hawaii 125-0 Trust Series Danno B</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Reference is made to that certain Amended and Restated Trust Agreement of Hawaii 125-0 Trust dated as of May __, 2000 made between Wilmington Trust Company as Owner Trustee and the holders of Certificates thereunder (the “Trust Agreement”).    Reference is further made to that certain Amended and Restated Facility Agreement dated as of May __, 2000 among Hawaii 125-0 Trust, Canadian Imperial Bank of Commerce, as the Agent, and the other financial institutions party thereto (the “Facility Agreement”).    Capitalized terms used and not otherwise defined herein shall have the meanings given to such terms pursuant to the Trust Agreement or the Facility Agreement, as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CIBC Inc., as the Beneficial Owner, and Asset LLC hereby direct you to identify or cause to be identified on the books and records of the Trust a Series, to be designated “Series Danno B,” to identify and allocate or cause to be identified and allocated, to such Series Danno B on the books and records of the Trust (i) all Trust Property conveyed to the Trust pursuant to the Sale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Liability Company Agreement dated the date hereof of Asset LLC executed by the Sponsor and the Trust and (iii) the proceeds of the issuance of the Danno B Series Certificate (collectively, the “Danno B Series Property”).    In connection herewith, you shall, pursuant to the Trust Agreement, hold such Danno B Series Property as Owner Trustee for the benefit of the Lenders and the Series Certificate Holder, as provided under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u w:val="single"/>
        </w:rPr>
        <w:t>Other Details for Series Danno B</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Name of Sponsor:</w:t>
        <w:tab/>
        <w:t>Enron Energy Services Operations,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Name of Sponsor Designee:</w:t>
        <w:tab/>
        <w:t>Maui II,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Series Certificate Base Amount:</w:t>
        <w:tab/>
        <w:t>$</w:t>
      </w:r>
      <w:r>
        <w:rPr>
          <w:rFonts w:ascii="Times New Roman" w:hAnsi="Times New Roman"/>
          <w:b/>
          <w:i/>
          <w:sz w:val="24"/>
        </w:rPr>
        <w:t>[___________]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Special Conditions (if 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w:t>
        <w:tab/>
        <w:t>All payments of amounts owed to Sponsor Designee under the Operative Documents shall be made by wire transfer of immediately available funds to Citibank N.A. - New York, ABA #</w:t>
      </w:r>
      <w:r>
        <w:rPr>
          <w:rFonts w:ascii="Times New Roman" w:hAnsi="Times New Roman"/>
          <w:b/>
          <w:sz w:val="24"/>
        </w:rPr>
        <w:t>[</w:t>
      </w:r>
      <w:r>
        <w:rPr>
          <w:rFonts w:ascii="Times New Roman" w:hAnsi="Times New Roman"/>
          <w:sz w:val="24"/>
        </w:rPr>
        <w:t xml:space="preserve">                                  </w:t>
      </w:r>
      <w:r>
        <w:rPr>
          <w:rFonts w:ascii="Times New Roman" w:hAnsi="Times New Roman"/>
          <w:b/>
          <w:sz w:val="24"/>
        </w:rPr>
        <w:t>]</w:t>
      </w:r>
      <w:r>
        <w:rPr>
          <w:rFonts w:ascii="Times New Roman" w:hAnsi="Times New Roman"/>
          <w:sz w:val="24"/>
        </w:rPr>
        <w:t xml:space="preserve"> for credit to Maui II, L.L.C. Account No. </w:t>
      </w:r>
      <w:r>
        <w:rPr>
          <w:rFonts w:ascii="Times New Roman" w:hAnsi="Times New Roman"/>
          <w:b/>
          <w:sz w:val="24"/>
        </w:rPr>
        <w:t>[</w:t>
      </w:r>
      <w:r>
        <w:rPr>
          <w:rFonts w:ascii="Times New Roman" w:hAnsi="Times New Roman"/>
          <w:sz w:val="24"/>
        </w:rPr>
        <w:t xml:space="preserve">                              </w:t>
      </w:r>
      <w:r>
        <w:rPr>
          <w:rFonts w:ascii="Times New Roman" w:hAnsi="Times New Roman"/>
          <w:b/>
          <w:sz w:val="24"/>
        </w:rPr>
        <w:t>]</w:t>
      </w:r>
      <w:r>
        <w:rPr>
          <w:rFonts w:ascii="Times New Roman" w:hAnsi="Times New Roman"/>
          <w:sz w:val="24"/>
        </w:rPr>
        <w:t>, with a reference to “</w:t>
      </w:r>
      <w:r>
        <w:rPr>
          <w:rFonts w:ascii="Times New Roman" w:hAnsi="Times New Roman"/>
          <w:b/>
          <w:sz w:val="24"/>
        </w:rPr>
        <w:t>Hawaii 125</w:t>
        <w:noBreakHyphen/>
        <w:t>0”</w:t>
      </w:r>
      <w:r>
        <w:rPr>
          <w:rFonts w:ascii="Times New Roman" w:hAnsi="Times New Roman"/>
          <w:sz w:val="24"/>
        </w:rPr>
        <w:t xml:space="preserve"> and sufficient information to identify the source and application of such funds.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720" w:footer="1344" w:bottom="1401"/>
          <w:pgNumType w:fmt="decimal"/>
          <w:formProt w:val="false"/>
          <w:titlePg/>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b/>
          <w:sz w:val="24"/>
        </w:rPr>
        <w:t>CIBC INC.,</w:t>
      </w:r>
    </w:p>
    <w:p>
      <w:pPr>
        <w:pStyle w:val="Normal"/>
        <w:bidi w:val="0"/>
        <w:spacing w:lineRule="atLeast" w:line="0"/>
        <w:jc w:val="both"/>
        <w:rPr>
          <w:rFonts w:ascii="Times New Roman" w:hAnsi="Times New Roman"/>
          <w:sz w:val="24"/>
        </w:rPr>
      </w:pPr>
      <w:r>
        <w:rPr>
          <w:rFonts w:ascii="Times New Roman" w:hAnsi="Times New Roman"/>
          <w:sz w:val="24"/>
        </w:rPr>
        <w:t>as Beneficial Owner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u w:val="single"/>
        </w:rPr>
      </w:pP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0" w:top="720" w:footer="1344" w:bottom="1401"/>
          <w:formProt w:val="false"/>
          <w:titlePg/>
          <w:textDirection w:val="lrTb"/>
          <w:docGrid w:type="default" w:linePitch="600" w:charSpace="40960"/>
        </w:sectPr>
      </w:pP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720" w:footer="1344" w:bottom="1401"/>
          <w:formProt w:val="false"/>
          <w:titlePg/>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b/>
          <w:sz w:val="24"/>
        </w:rPr>
      </w:pPr>
      <w:r>
        <w:rPr>
          <w:rFonts w:ascii="Times New Roman" w:hAnsi="Times New Roman"/>
          <w:sz w:val="24"/>
        </w:rPr>
        <w:tab/>
        <w:tab/>
        <w:tab/>
        <w:tab/>
        <w:tab/>
        <w:tab/>
        <w:tab/>
        <w:tab/>
      </w:r>
      <w:r>
        <w:rPr>
          <w:rFonts w:ascii="Times New Roman" w:hAnsi="Times New Roman"/>
          <w:b/>
          <w:sz w:val="24"/>
        </w:rPr>
        <w:t>DANNO II, L.L.C.</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ab/>
        <w:t>By:    Enron Energy Services Operations, Inc.,</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                its Managing Member</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u w:val="single"/>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 </w:t>
      </w:r>
    </w:p>
    <w:sectPr>
      <w:type w:val="continuous"/>
      <w:pgSz w:w="12240" w:h="15840"/>
      <w:pgMar w:left="1440" w:right="1440" w:gutter="0" w:header="0" w:top="720" w:footer="1344" w:bottom="1401"/>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DAL:240795.4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