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3"/>
        </w:rPr>
      </w:pPr>
      <w:r>
        <w:rPr>
          <w:rFonts w:ascii="Times New Roman" w:hAnsi="Times New Roman"/>
          <w:sz w:val="23"/>
        </w:rPr>
        <w:t xml:space="preserve"> </w:t>
      </w:r>
      <w:r>
        <w:rPr>
          <w:rFonts w:ascii="Times New Roman" w:hAnsi="Times New Roman"/>
          <w:sz w:val="23"/>
        </w:rPr>
        <w:tab/>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OF</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trike/>
          <w:sz w:val="27"/>
        </w:rPr>
        <w:t>G</w:t>
      </w:r>
      <w:r>
        <w:rPr>
          <w:rFonts w:ascii="Times New Roman" w:hAnsi="Times New Roman"/>
          <w:b/>
          <w:sz w:val="27"/>
        </w:rPr>
        <w:t xml:space="preserve"> </w:t>
      </w:r>
      <w:r>
        <w:rPr>
          <w:rFonts w:ascii="Times New Roman" w:hAnsi="Times New Roman"/>
          <w:b/>
          <w:sz w:val="27"/>
          <w:u w:val="double"/>
        </w:rPr>
        <w:t>S</w:t>
      </w:r>
      <w:r>
        <w:rPr>
          <w:rFonts w:ascii="Times New Roman" w:hAnsi="Times New Roman"/>
          <w:b/>
          <w:sz w:val="27"/>
        </w:rPr>
        <w:noBreakHyphen/>
        <w:t>Present, L.L.C.</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L.L.C.</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sz w:val="23"/>
        </w:rPr>
        <w:t xml:space="preserve"> </w:t>
      </w:r>
      <w:r>
        <w:rPr>
          <w:rFonts w:ascii="Times New Roman" w:hAnsi="Times New Roman"/>
          <w:b/>
          <w:sz w:val="23"/>
        </w:rPr>
        <w:t>TABLE OF CONTENTS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RECITALS</w:t>
            <w:tab/>
            <w:t>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1.02</w:t>
            <w:tab/>
            <w:t>Construction</w:t>
            <w:tab/>
            <w:t>5</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r>
          <w:r>
            <w:rPr>
              <w:rFonts w:ascii="Times New Roman" w:hAnsi="Times New Roman"/>
              <w:strike/>
              <w:sz w:val="23"/>
            </w:rPr>
            <w:t>6</w:t>
          </w:r>
          <w:r>
            <w:rPr>
              <w:rFonts w:ascii="Times New Roman" w:hAnsi="Times New Roman"/>
              <w:sz w:val="23"/>
            </w:rPr>
            <w:t xml:space="preserve"> </w:t>
          </w:r>
          <w:r>
            <w:rPr>
              <w:rFonts w:ascii="Times New Roman" w:hAnsi="Times New Roman"/>
              <w:b/>
              <w:sz w:val="23"/>
              <w:u w:val="double"/>
            </w:rPr>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2.01</w:t>
            <w:tab/>
            <w:t>Formation; Continuation; Amendment and Restatement</w:t>
            <w:tab/>
          </w:r>
          <w:r>
            <w:rPr>
              <w:rFonts w:ascii="Times New Roman" w:hAnsi="Times New Roman"/>
              <w:strike/>
              <w:sz w:val="23"/>
            </w:rPr>
            <w:t>6</w:t>
          </w:r>
          <w:r>
            <w:rPr>
              <w:rFonts w:ascii="Times New Roman" w:hAnsi="Times New Roman"/>
              <w:sz w:val="23"/>
            </w:rPr>
            <w:t xml:space="preserve"> </w:t>
          </w:r>
          <w:r>
            <w:rPr>
              <w:rFonts w:ascii="Times New Roman" w:hAnsi="Times New Roman"/>
              <w:b/>
              <w:sz w:val="23"/>
              <w:u w:val="double"/>
            </w:rPr>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2.02</w:t>
            <w:tab/>
            <w:t>Name</w:t>
            <w:tab/>
          </w:r>
          <w:r>
            <w:rPr>
              <w:rFonts w:ascii="Times New Roman" w:hAnsi="Times New Roman"/>
              <w:strike/>
              <w:sz w:val="23"/>
            </w:rPr>
            <w:t>6</w:t>
          </w:r>
          <w:r>
            <w:rPr>
              <w:rFonts w:ascii="Times New Roman" w:hAnsi="Times New Roman"/>
              <w:sz w:val="23"/>
            </w:rPr>
            <w:t xml:space="preserve"> </w:t>
          </w:r>
          <w:r>
            <w:rPr>
              <w:rFonts w:ascii="Times New Roman" w:hAnsi="Times New Roman"/>
              <w:b/>
              <w:sz w:val="23"/>
              <w:u w:val="double"/>
            </w:rPr>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2.04</w:t>
            <w:tab/>
            <w:t>Purposes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2.05</w:t>
            <w:tab/>
            <w:t>Foreign Qualification</w:t>
            <w:tab/>
            <w:t>6</w:t>
          </w:r>
        </w:p>
        <w:p>
          <w:pPr>
            <w:pStyle w:val="Normal"/>
            <w:bidi w:val="0"/>
            <w:spacing w:lineRule="atLeast" w:line="0"/>
            <w:ind w:hanging="720" w:start="1440" w:end="720"/>
            <w:jc w:val="start"/>
            <w:rPr>
              <w:rFonts w:ascii="Times New Roman" w:hAnsi="Times New Roman"/>
              <w:strike/>
              <w:sz w:val="23"/>
            </w:rPr>
          </w:pPr>
          <w:r>
            <w:rPr>
              <w:rFonts w:ascii="Times New Roman" w:hAnsi="Times New Roman"/>
              <w:sz w:val="23"/>
            </w:rPr>
            <w:t>2.06</w:t>
            <w:tab/>
            <w:t>Term</w:t>
            <w:tab/>
          </w:r>
          <w:r>
            <w:rPr>
              <w:rFonts w:ascii="Times New Roman" w:hAnsi="Times New Roman"/>
              <w:strike/>
              <w:sz w:val="23"/>
            </w:rPr>
            <w:t>7</w:t>
          </w:r>
        </w:p>
        <w:p>
          <w:pPr>
            <w:pStyle w:val="Normal"/>
            <w:bidi w:val="0"/>
            <w:spacing w:lineRule="atLeast" w:line="0"/>
            <w:jc w:val="start"/>
            <w:rPr>
              <w:rFonts w:ascii="Times New Roman" w:hAnsi="Times New Roman"/>
              <w:b/>
              <w:sz w:val="23"/>
              <w:u w:val="double"/>
            </w:rPr>
          </w:pPr>
          <w:r>
            <w:rPr>
              <w:rFonts w:ascii="Times New Roman" w:hAnsi="Times New Roman"/>
              <w:b/>
              <w:sz w:val="23"/>
              <w:u w:val="double"/>
            </w:rPr>
            <w:t>6</w:t>
          </w:r>
        </w:p>
        <w:p>
          <w:pPr>
            <w:pStyle w:val="Normal"/>
            <w:tabs>
              <w:tab w:val="left" w:pos="720" w:leader="none"/>
              <w:tab w:val="left" w:pos="1440" w:leader="none"/>
            </w:tabs>
            <w:bidi w:val="0"/>
            <w:spacing w:lineRule="atLeast" w:line="0"/>
            <w:ind w:hanging="1440" w:start="1440"/>
            <w:jc w:val="start"/>
            <w:rPr>
              <w:rFonts w:ascii="Times New Roman" w:hAnsi="Times New Roman"/>
              <w:sz w:val="23"/>
            </w:rPr>
          </w:pPr>
          <w:r>
            <w:rPr>
              <w:rFonts w:ascii="Times New Roman" w:hAnsi="Times New Roman"/>
              <w:b/>
              <w:sz w:val="23"/>
              <w:u w:val="double"/>
            </w:rPr>
            <w:tab/>
            <w:t>2.07</w:t>
            <w:tab/>
            <w:t>No State</w:t>
            <w:noBreakHyphen/>
            <w:t>Law Partnership</w:t>
            <w:tab/>
            <w:t>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3.02</w:t>
            <w:tab/>
            <w:t>Representations, Warranties and Covenants.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3.03</w:t>
            <w:tab/>
            <w:t>Dispositions of Membership Interests.</w:t>
            <w:tab/>
            <w:t>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3.04</w:t>
            <w:tab/>
            <w:t>Liability to Third Parties.</w:t>
            <w:tab/>
          </w:r>
          <w:r>
            <w:rPr>
              <w:rFonts w:ascii="Times New Roman" w:hAnsi="Times New Roman"/>
              <w:strike/>
              <w:sz w:val="23"/>
            </w:rPr>
            <w:t>10</w:t>
          </w:r>
          <w:r>
            <w:rPr>
              <w:rFonts w:ascii="Times New Roman" w:hAnsi="Times New Roman"/>
              <w:sz w:val="23"/>
            </w:rPr>
            <w:t xml:space="preserve"> </w:t>
          </w:r>
          <w:r>
            <w:rPr>
              <w:rFonts w:ascii="Times New Roman" w:hAnsi="Times New Roman"/>
              <w:b/>
              <w:sz w:val="23"/>
              <w:u w:val="double"/>
            </w:rPr>
            <w:t>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3.05</w:t>
            <w:tab/>
            <w:t>Access to Information.</w:t>
            <w:tab/>
          </w:r>
          <w:r>
            <w:rPr>
              <w:rFonts w:ascii="Times New Roman" w:hAnsi="Times New Roman"/>
              <w:strike/>
              <w:sz w:val="23"/>
            </w:rPr>
            <w:t>10</w:t>
          </w:r>
          <w:r>
            <w:rPr>
              <w:rFonts w:ascii="Times New Roman" w:hAnsi="Times New Roman"/>
              <w:sz w:val="23"/>
            </w:rPr>
            <w:t xml:space="preserve"> </w:t>
          </w:r>
          <w:r>
            <w:rPr>
              <w:rFonts w:ascii="Times New Roman" w:hAnsi="Times New Roman"/>
              <w:b/>
              <w:sz w:val="23"/>
              <w:u w:val="double"/>
            </w:rPr>
            <w:t>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3.06</w:t>
            <w:tab/>
            <w:t>Confidential Information.</w:t>
            <w:tab/>
            <w:t>10</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4.01</w:t>
            <w:tab/>
            <w:t>Initial Capital Contributions</w:t>
            <w:tab/>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4.02</w:t>
            <w:tab/>
            <w:t>Subsequent Capital Contributions</w:t>
            <w:tab/>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4.03</w:t>
            <w:tab/>
            <w:t>Return of Contributions</w:t>
            <w:tab/>
          </w:r>
          <w:r>
            <w:rPr>
              <w:rFonts w:ascii="Times New Roman" w:hAnsi="Times New Roman"/>
              <w:strike/>
              <w:sz w:val="23"/>
            </w:rPr>
            <w:t>12</w:t>
          </w:r>
          <w:r>
            <w:rPr>
              <w:rFonts w:ascii="Times New Roman" w:hAnsi="Times New Roman"/>
              <w:sz w:val="23"/>
            </w:rPr>
            <w:t xml:space="preserve"> </w:t>
          </w:r>
          <w:r>
            <w:rPr>
              <w:rFonts w:ascii="Times New Roman" w:hAnsi="Times New Roman"/>
              <w:b/>
              <w:sz w:val="23"/>
              <w:u w:val="double"/>
            </w:rPr>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4.04</w:t>
            <w:tab/>
            <w:t>Capital Accounts</w:t>
            <w:tab/>
          </w:r>
          <w:r>
            <w:rPr>
              <w:rFonts w:ascii="Times New Roman" w:hAnsi="Times New Roman"/>
              <w:strike/>
              <w:sz w:val="23"/>
            </w:rPr>
            <w:t>12</w:t>
          </w:r>
          <w:r>
            <w:rPr>
              <w:rFonts w:ascii="Times New Roman" w:hAnsi="Times New Roman"/>
              <w:sz w:val="23"/>
            </w:rPr>
            <w:t xml:space="preserve"> </w:t>
          </w:r>
          <w:r>
            <w:rPr>
              <w:rFonts w:ascii="Times New Roman" w:hAnsi="Times New Roman"/>
              <w:b/>
              <w:sz w:val="23"/>
              <w:u w:val="double"/>
            </w:rPr>
            <w:t>11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ALLOCATIONS AND DISTRIBUTIONS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5.01</w:t>
            <w:tab/>
            <w:t>Allocations.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5.02</w:t>
            <w:tab/>
            <w:t>Distributions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5.03</w:t>
            <w:tab/>
            <w:t>Distributions on Dissolution and Winding Up</w:t>
            <w:tab/>
            <w:t>12</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6 </w:t>
            <w:noBreakHyphen/>
            <w:t xml:space="preserve"> MANAGEMENT</w:t>
            <w:tab/>
          </w:r>
          <w:r>
            <w:rPr>
              <w:rFonts w:ascii="Times New Roman" w:hAnsi="Times New Roman"/>
              <w:strike/>
              <w:sz w:val="23"/>
            </w:rPr>
            <w:t>13</w:t>
          </w:r>
          <w:r>
            <w:rPr>
              <w:rFonts w:ascii="Times New Roman" w:hAnsi="Times New Roman"/>
              <w:sz w:val="23"/>
            </w:rPr>
            <w:t xml:space="preserve"> </w:t>
          </w:r>
          <w:r>
            <w:rPr>
              <w:rFonts w:ascii="Times New Roman" w:hAnsi="Times New Roman"/>
              <w:b/>
              <w:sz w:val="23"/>
              <w:u w:val="double"/>
            </w:rPr>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6.01</w:t>
            <w:tab/>
            <w:t>Management by Class A Member</w:t>
            <w:tab/>
          </w:r>
          <w:r>
            <w:rPr>
              <w:rFonts w:ascii="Times New Roman" w:hAnsi="Times New Roman"/>
              <w:strike/>
              <w:sz w:val="23"/>
            </w:rPr>
            <w:t>13</w:t>
          </w:r>
          <w:r>
            <w:rPr>
              <w:rFonts w:ascii="Times New Roman" w:hAnsi="Times New Roman"/>
              <w:sz w:val="23"/>
            </w:rPr>
            <w:t xml:space="preserve"> </w:t>
          </w:r>
          <w:r>
            <w:rPr>
              <w:rFonts w:ascii="Times New Roman" w:hAnsi="Times New Roman"/>
              <w:b/>
              <w:sz w:val="23"/>
              <w:u w:val="double"/>
            </w:rPr>
            <w:t>12</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ind w:hanging="720" w:start="1440" w:end="720"/>
            <w:jc w:val="start"/>
            <w:rPr>
              <w:rFonts w:ascii="Times New Roman" w:hAnsi="Times New Roman"/>
              <w:sz w:val="23"/>
            </w:rPr>
          </w:pPr>
          <w:r>
            <w:rPr>
              <w:rFonts w:ascii="Times New Roman" w:hAnsi="Times New Roman"/>
              <w:sz w:val="23"/>
            </w:rPr>
            <w:t>6.02</w:t>
            <w:tab/>
            <w:t>Disclaimer of Duties</w:t>
            <w:tab/>
          </w:r>
          <w:r>
            <w:rPr>
              <w:rFonts w:ascii="Times New Roman" w:hAnsi="Times New Roman"/>
              <w:strike/>
              <w:sz w:val="23"/>
            </w:rPr>
            <w:t>13</w:t>
          </w:r>
          <w:r>
            <w:rPr>
              <w:rFonts w:ascii="Times New Roman" w:hAnsi="Times New Roman"/>
              <w:sz w:val="23"/>
            </w:rPr>
            <w:t xml:space="preserve"> </w:t>
          </w:r>
          <w:r>
            <w:rPr>
              <w:rFonts w:ascii="Times New Roman" w:hAnsi="Times New Roman"/>
              <w:b/>
              <w:sz w:val="23"/>
              <w:u w:val="double"/>
            </w:rPr>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6.03</w:t>
            <w:tab/>
            <w:t>Reliance by Third Parties</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6.04</w:t>
            <w:tab/>
            <w:t>Indemnification</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7.01</w:t>
            <w:tab/>
            <w:t>Tax Returns</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7.02</w:t>
            <w:tab/>
            <w:t>Tax Characterization</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8.01</w:t>
            <w:tab/>
            <w:t>Maintenance of Books</w:t>
            <w:tab/>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8.02</w:t>
            <w:tab/>
            <w:t>Bank Accounts</w:t>
            <w:tab/>
            <w:t>14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r>
          <w:r>
            <w:rPr>
              <w:rFonts w:ascii="Times New Roman" w:hAnsi="Times New Roman"/>
              <w:strike/>
              <w:sz w:val="23"/>
            </w:rPr>
            <w:t>15</w:t>
          </w:r>
          <w:r>
            <w:rPr>
              <w:rFonts w:ascii="Times New Roman" w:hAnsi="Times New Roman"/>
              <w:sz w:val="23"/>
            </w:rPr>
            <w:t xml:space="preserve"> </w:t>
          </w:r>
          <w:r>
            <w:rPr>
              <w:rFonts w:ascii="Times New Roman" w:hAnsi="Times New Roman"/>
              <w:b/>
              <w:sz w:val="23"/>
              <w:u w:val="double"/>
            </w:rPr>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9.01</w:t>
            <w:tab/>
            <w:t>Disputes</w:t>
            <w:tab/>
          </w:r>
          <w:r>
            <w:rPr>
              <w:rFonts w:ascii="Times New Roman" w:hAnsi="Times New Roman"/>
              <w:strike/>
              <w:sz w:val="23"/>
            </w:rPr>
            <w:t>15</w:t>
          </w:r>
          <w:r>
            <w:rPr>
              <w:rFonts w:ascii="Times New Roman" w:hAnsi="Times New Roman"/>
              <w:sz w:val="23"/>
            </w:rPr>
            <w:t xml:space="preserve"> </w:t>
          </w:r>
          <w:r>
            <w:rPr>
              <w:rFonts w:ascii="Times New Roman" w:hAnsi="Times New Roman"/>
              <w:b/>
              <w:sz w:val="23"/>
              <w:u w:val="double"/>
            </w:rPr>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9.02</w:t>
            <w:tab/>
            <w:t>Mediation</w:t>
            <w:tab/>
          </w:r>
          <w:r>
            <w:rPr>
              <w:rFonts w:ascii="Times New Roman" w:hAnsi="Times New Roman"/>
              <w:strike/>
              <w:sz w:val="23"/>
            </w:rPr>
            <w:t>15</w:t>
          </w:r>
          <w:r>
            <w:rPr>
              <w:rFonts w:ascii="Times New Roman" w:hAnsi="Times New Roman"/>
              <w:sz w:val="23"/>
            </w:rPr>
            <w:t xml:space="preserve"> </w:t>
          </w:r>
          <w:r>
            <w:rPr>
              <w:rFonts w:ascii="Times New Roman" w:hAnsi="Times New Roman"/>
              <w:b/>
              <w:sz w:val="23"/>
              <w:u w:val="double"/>
            </w:rPr>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9.03</w:t>
            <w:tab/>
            <w:t>Arbitration</w:t>
            <w:tab/>
            <w:t>15</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10.01</w:t>
            <w:tab/>
            <w:t>Dissolution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10.02</w:t>
            <w:tab/>
            <w:t>Winding</w:t>
            <w:noBreakHyphen/>
            <w:t>Up and Termination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10.03</w:t>
            <w:tab/>
            <w:t>Certificate of Cancellation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10.04</w:t>
            <w:tab/>
            <w:t>Certain Matters concerning a Member</w:t>
            <w:tab/>
          </w:r>
          <w:r>
            <w:rPr>
              <w:rFonts w:ascii="Times New Roman" w:hAnsi="Times New Roman"/>
              <w:strike/>
              <w:sz w:val="23"/>
            </w:rPr>
            <w:t>18</w:t>
          </w:r>
          <w:r>
            <w:rPr>
              <w:rFonts w:ascii="Times New Roman" w:hAnsi="Times New Roman"/>
              <w:sz w:val="23"/>
            </w:rPr>
            <w:t xml:space="preserve"> </w:t>
          </w:r>
          <w:r>
            <w:rPr>
              <w:rFonts w:ascii="Times New Roman" w:hAnsi="Times New Roman"/>
              <w:b/>
              <w:sz w:val="23"/>
              <w:u w:val="double"/>
            </w:rPr>
            <w:t>17</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 PROVISIONS</w:t>
            <w:tab/>
          </w:r>
          <w:r>
            <w:rPr>
              <w:rFonts w:ascii="Times New Roman" w:hAnsi="Times New Roman"/>
              <w:strike/>
              <w:sz w:val="23"/>
            </w:rPr>
            <w:t>18</w:t>
          </w:r>
          <w:r>
            <w:rPr>
              <w:rFonts w:ascii="Times New Roman" w:hAnsi="Times New Roman"/>
              <w:sz w:val="23"/>
            </w:rPr>
            <w:t xml:space="preserve"> </w:t>
          </w:r>
          <w:r>
            <w:rPr>
              <w:rFonts w:ascii="Times New Roman" w:hAnsi="Times New Roman"/>
              <w:b/>
              <w:sz w:val="23"/>
              <w:u w:val="double"/>
            </w:rPr>
            <w:t>17</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12.01</w:t>
            <w:tab/>
            <w:t>Offset</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12.02</w:t>
            <w:tab/>
            <w:t>Notices</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12.03</w:t>
            <w:tab/>
            <w:t>Entire Agreement; Superseding Effect</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12.04</w:t>
            <w:tab/>
            <w:t>Effect of Waiver or Consent</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12.05</w:t>
            <w:tab/>
            <w:t>Amendment or Restatement</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12.06</w:t>
            <w:tab/>
            <w:t>Binding Effect</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12.07</w:t>
            <w:tab/>
            <w:t>Governing Law; Severability</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12.08</w:t>
            <w:tab/>
            <w:t>Further Assurances</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12.09</w:t>
            <w:tab/>
            <w:t>Counterparts</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12.10</w:t>
            <w:tab/>
            <w:t>Lenders.</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 xml:space="preserve">19 </w:t>
          </w:r>
          <w:r>
            <w:rPr>
              <w:sz w:val="23"/>
              <w:u w:val="double"/>
              <w:b/>
              <w:rFonts w:ascii="Times New Roman" w:hAnsi="Times New Roman"/>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rFonts w:ascii="Times New Roman" w:hAnsi="Times New Roman"/>
          <w:sz w:val="23"/>
        </w:rPr>
      </w:pPr>
      <w:r>
        <w:rPr/>
        <w:commentReference w:id="0"/>
      </w:r>
      <w:r>
        <w:rPr>
          <w:rFonts w:ascii="Times New Roman" w:hAnsi="Times New Roman"/>
          <w:sz w:val="23"/>
        </w:rPr>
        <w:tab/>
        <w:t xml:space="preserve">                          </w:t>
      </w:r>
      <w:r>
        <w:rPr>
          <w:rFonts w:ascii="Times New Roman" w:hAnsi="Times New Roman"/>
          <w:strike/>
          <w:sz w:val="23"/>
        </w:rPr>
        <w:t>12.10 Lender 21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EXHIBIT:</w:t>
      </w:r>
    </w:p>
    <w:p>
      <w:pPr>
        <w:pStyle w:val="Normal"/>
        <w:bidi w:val="0"/>
        <w:spacing w:lineRule="atLeast" w:line="0"/>
        <w:jc w:val="start"/>
        <w:rPr>
          <w:rFonts w:ascii="Times New Roman" w:hAnsi="Times New Roman"/>
          <w:sz w:val="23"/>
        </w:rPr>
      </w:pPr>
      <w:r>
        <w:rPr>
          <w:rFonts w:ascii="Times New Roman" w:hAnsi="Times New Roman"/>
          <w:sz w:val="23"/>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r>
        <w:rPr>
          <w:rFonts w:ascii="Times New Roman" w:hAnsi="Times New Roman"/>
          <w:sz w:val="23"/>
        </w:rPr>
        <w:t>A</w:t>
        <w:tab/>
        <w:t>Members</w:t>
      </w:r>
      <w:r>
        <w:br w:type="page"/>
      </w:r>
    </w:p>
    <w:p>
      <w:pPr>
        <w:pStyle w:val="Normal"/>
        <w:bidi w:val="0"/>
        <w:jc w:val="start"/>
        <w:rPr>
          <w:rFonts w:ascii="Times New Roman" w:hAnsi="Times New Roman"/>
          <w:sz w:val="23"/>
        </w:rPr>
      </w:pPr>
      <w:r>
        <w:rPr>
          <w:rFonts w:ascii="Times New Roman" w:hAnsi="Times New Roman"/>
          <w:sz w:val="23"/>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080" w:top="1440"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L.L.C. </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 xml:space="preserve">This LIMITED LIABILITY COMPANY AGREEMENT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L.L.C. (this </w:t>
      </w:r>
      <w:r>
        <w:rPr>
          <w:rFonts w:ascii="Times New Roman" w:hAnsi="Times New Roman"/>
          <w:i/>
          <w:sz w:val="23"/>
        </w:rPr>
        <w:t>“Agreement”</w:t>
      </w:r>
      <w:r>
        <w:rPr>
          <w:rFonts w:ascii="Times New Roman" w:hAnsi="Times New Roman"/>
          <w:sz w:val="23"/>
        </w:rPr>
        <w:t xml:space="preserve">), dated as of </w:t>
      </w:r>
      <w:r>
        <w:rPr>
          <w:rFonts w:ascii="Times New Roman" w:hAnsi="Times New Roman"/>
          <w:strike/>
          <w:sz w:val="23"/>
        </w:rPr>
        <w:t>December 21, 1999</w:t>
      </w:r>
      <w:r>
        <w:rPr>
          <w:rFonts w:ascii="Times New Roman" w:hAnsi="Times New Roman"/>
          <w:sz w:val="23"/>
        </w:rPr>
        <w:t xml:space="preserve"> </w:t>
      </w:r>
      <w:r>
        <w:rPr>
          <w:rFonts w:ascii="Times New Roman" w:hAnsi="Times New Roman"/>
          <w:b/>
          <w:sz w:val="23"/>
          <w:u w:val="double"/>
        </w:rPr>
        <w:t>March ___, 2000</w:t>
      </w:r>
      <w:r>
        <w:rPr>
          <w:rFonts w:ascii="Times New Roman" w:hAnsi="Times New Roman"/>
          <w:sz w:val="23"/>
        </w:rPr>
        <w:t xml:space="preserve"> (the </w:t>
      </w:r>
      <w:r>
        <w:rPr>
          <w:rFonts w:ascii="Times New Roman" w:hAnsi="Times New Roman"/>
          <w:i/>
          <w:sz w:val="23"/>
        </w:rPr>
        <w:t>“Effective Date”</w:t>
      </w:r>
      <w:r>
        <w:rPr>
          <w:rFonts w:ascii="Times New Roman" w:hAnsi="Times New Roman"/>
          <w:sz w:val="23"/>
        </w:rPr>
        <w:t>), is adopted, executed and agreed to, for good and valuable consideration, by 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 an Oregon corporation (“</w:t>
      </w:r>
      <w:r>
        <w:rPr>
          <w:rFonts w:ascii="Times New Roman" w:hAnsi="Times New Roman"/>
          <w:i/>
          <w:strike/>
          <w:sz w:val="23"/>
        </w:rPr>
        <w:t>Enron Communications</w:t>
      </w:r>
      <w:r>
        <w:rPr>
          <w:rFonts w:ascii="Times New Roman" w:hAnsi="Times New Roman"/>
          <w:i/>
          <w:sz w:val="23"/>
        </w:rPr>
        <w:t xml:space="preserve"> </w:t>
      </w:r>
      <w:r>
        <w:rPr>
          <w:rFonts w:ascii="Times New Roman" w:hAnsi="Times New Roman"/>
          <w:b/>
          <w:i/>
          <w:sz w:val="23"/>
          <w:u w:val="double"/>
        </w:rPr>
        <w:t>ECIC</w:t>
      </w:r>
      <w:r>
        <w:rPr>
          <w:rFonts w:ascii="Times New Roman" w:hAnsi="Times New Roman"/>
          <w:sz w:val="23"/>
        </w:rPr>
        <w:t xml:space="preserve">”), and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L.L.C., a Delaware limited liability company (“</w:t>
      </w:r>
      <w:r>
        <w:rPr>
          <w:rFonts w:ascii="Times New Roman" w:hAnsi="Times New Roman"/>
          <w:i/>
          <w:strike/>
          <w:sz w:val="23"/>
        </w:rPr>
        <w:t>G</w:t>
      </w:r>
      <w:r>
        <w:rPr>
          <w:rFonts w:ascii="Times New Roman" w:hAnsi="Times New Roman"/>
          <w:i/>
          <w:sz w:val="23"/>
        </w:rPr>
        <w:t xml:space="preserve"> </w:t>
      </w:r>
      <w:r>
        <w:rPr>
          <w:rFonts w:ascii="Times New Roman" w:hAnsi="Times New Roman"/>
          <w:b/>
          <w:i/>
          <w:sz w:val="23"/>
          <w:u w:val="double"/>
        </w:rPr>
        <w:t>S</w:t>
      </w:r>
      <w:r>
        <w:rPr>
          <w:rFonts w:ascii="Times New Roman" w:hAnsi="Times New Roman"/>
          <w:i/>
          <w:sz w:val="23"/>
        </w:rPr>
        <w:noBreakHyphen/>
        <w:t>Future</w:t>
      </w:r>
      <w:r>
        <w:rPr>
          <w:rFonts w:ascii="Times New Roman" w:hAnsi="Times New Roman"/>
          <w:sz w:val="23"/>
        </w:rPr>
        <w:t>”)</w:t>
      </w:r>
      <w:r>
        <w:rPr>
          <w:rFonts w:ascii="Times New Roman" w:hAnsi="Times New Roman"/>
          <w:b/>
          <w:sz w:val="23"/>
        </w:rPr>
        <w:t>.</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t>1.</w:t>
        <w:tab/>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L.L.C.</w:t>
      </w:r>
      <w:r>
        <w:rPr>
          <w:rFonts w:ascii="Times New Roman" w:hAnsi="Times New Roman"/>
          <w:b/>
          <w:sz w:val="23"/>
        </w:rPr>
        <w:t xml:space="preserve"> </w:t>
      </w:r>
      <w:r>
        <w:rPr>
          <w:rFonts w:ascii="Times New Roman" w:hAnsi="Times New Roman"/>
          <w:sz w:val="23"/>
        </w:rPr>
        <w:t xml:space="preserve">(the </w:t>
      </w:r>
      <w:r>
        <w:rPr>
          <w:rFonts w:ascii="Times New Roman" w:hAnsi="Times New Roman"/>
          <w:i/>
          <w:sz w:val="23"/>
        </w:rPr>
        <w:t>“Company”</w:t>
      </w:r>
      <w:r>
        <w:rPr>
          <w:rFonts w:ascii="Times New Roman" w:hAnsi="Times New Roman"/>
          <w:sz w:val="23"/>
        </w:rPr>
        <w:t xml:space="preserve">) was formed as a Delaware limited liability company on </w:t>
      </w:r>
      <w:r>
        <w:rPr>
          <w:rFonts w:ascii="Times New Roman" w:hAnsi="Times New Roman"/>
          <w:strike/>
          <w:sz w:val="23"/>
        </w:rPr>
        <w:t>December 9, 1999</w:t>
      </w:r>
      <w:r>
        <w:rPr>
          <w:rFonts w:ascii="Times New Roman" w:hAnsi="Times New Roman"/>
          <w:sz w:val="23"/>
        </w:rPr>
        <w:t xml:space="preserve"> </w:t>
      </w:r>
      <w:r>
        <w:rPr>
          <w:rFonts w:ascii="Times New Roman" w:hAnsi="Times New Roman"/>
          <w:b/>
          <w:sz w:val="23"/>
          <w:u w:val="double"/>
        </w:rPr>
        <w:t>March __, 2000</w:t>
      </w:r>
      <w:r>
        <w:rPr>
          <w:rFonts w:ascii="Times New Roman" w:hAnsi="Times New Roman"/>
          <w:sz w:val="23"/>
        </w:rPr>
        <w:t xml:space="preserve">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xml:space="preserve">) with the Delaware Secretary of State. 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was admitted to the Company as the initial Member, effective as of the Formation Date.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2.</w:t>
        <w:tab/>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 S</w:t>
      </w:r>
      <w:r>
        <w:rPr>
          <w:rFonts w:ascii="Times New Roman" w:hAnsi="Times New Roman"/>
          <w:sz w:val="23"/>
        </w:rPr>
        <w:noBreakHyphen/>
        <w:t xml:space="preserve">Future now desire to enter into this Agreement to evidence the admission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as a Member.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 xml:space="preserve">NOW THEREFORE, for good and valuable consideration, </w:t>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 S</w:t>
      </w:r>
      <w:r>
        <w:rPr>
          <w:rFonts w:ascii="Times New Roman" w:hAnsi="Times New Roman"/>
          <w:sz w:val="23"/>
        </w:rPr>
        <w:noBreakHyphen/>
        <w:t>Future</w:t>
      </w:r>
      <w:r>
        <w:rPr>
          <w:rFonts w:ascii="Times New Roman" w:hAnsi="Times New Roman"/>
          <w:i/>
          <w:sz w:val="23"/>
        </w:rPr>
        <w:t xml:space="preserve"> </w:t>
      </w:r>
      <w:r>
        <w:rPr>
          <w:rFonts w:ascii="Times New Roman" w:hAnsi="Times New Roman"/>
          <w:sz w:val="23"/>
        </w:rPr>
        <w:t>hereby amend and restate the Original Agreement as follows:</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0"/>
        <w:ind w:hanging="720" w:start="720"/>
        <w:jc w:val="start"/>
        <w:rPr>
          <w:rFonts w:ascii="Times New Roman" w:hAnsi="Times New Roman"/>
          <w:b/>
          <w:i/>
          <w:i/>
          <w:sz w:val="23"/>
        </w:rPr>
      </w:pPr>
      <w:r>
        <w:rPr>
          <w:rFonts w:ascii="Times New Roman" w:hAnsi="Times New Roman"/>
          <w:sz w:val="23"/>
        </w:rPr>
        <w:tab/>
      </w:r>
      <w:r>
        <w:rPr>
          <w:rFonts w:ascii="Times New Roman" w:hAnsi="Times New Roman"/>
          <w:b/>
          <w:i/>
          <w:sz w:val="23"/>
        </w:rPr>
        <w:tab/>
        <w:t xml:space="preserve">Assignee </w:t>
        <w:noBreakHyphen/>
        <w:t xml:space="preserve"> </w:t>
      </w:r>
      <w:r>
        <w:rPr>
          <w:rFonts w:ascii="Times New Roman" w:hAnsi="Times New Roman"/>
          <w:sz w:val="23"/>
        </w:rPr>
        <w:t>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Assignment</w:t>
      </w:r>
      <w:r>
        <w:rPr>
          <w:rFonts w:ascii="Times New Roman" w:hAnsi="Times New Roman"/>
          <w:sz w:val="23"/>
        </w:rPr>
        <w:t xml:space="preserve"> </w:t>
        <w:noBreakHyphen/>
        <w:t xml:space="preserve"> the Assignment executed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the Company whereby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will assign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B Member Interest to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w:t>
      </w:r>
      <w:r>
        <w:rPr>
          <w:rFonts w:ascii="Times New Roman" w:hAnsi="Times New Roman"/>
          <w:sz w:val="23"/>
        </w:rPr>
        <w:t xml:space="preserve"> </w:t>
        <w:noBreakHyphen/>
        <w:t xml:space="preserve">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Interest</w:t>
      </w:r>
      <w:r>
        <w:rPr>
          <w:rFonts w:ascii="Times New Roman" w:hAnsi="Times New Roman"/>
          <w:sz w:val="23"/>
        </w:rPr>
        <w:t xml:space="preserve"> </w:t>
        <w:noBreakHyphen/>
        <w:t xml:space="preserve"> the Membership Interest of a Class A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Acts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Parties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w:t>
      </w:r>
      <w:r>
        <w:rPr>
          <w:rFonts w:ascii="Times New Roman" w:hAnsi="Times New Roman"/>
          <w:sz w:val="23"/>
        </w:rPr>
        <w:t xml:space="preserve"> </w:t>
        <w:noBreakHyphen/>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 Interest</w:t>
      </w:r>
      <w:r>
        <w:rPr>
          <w:rFonts w:ascii="Times New Roman" w:hAnsi="Times New Roman"/>
          <w:sz w:val="23"/>
        </w:rPr>
        <w:t xml:space="preserve"> </w:t>
        <w:noBreakHyphen/>
        <w:t xml:space="preserve"> the Membership Interest of a Class B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Closing Time</w:t>
      </w:r>
      <w:r>
        <w:rPr>
          <w:rFonts w:ascii="Times New Roman" w:hAnsi="Times New Roman"/>
          <w:sz w:val="23"/>
        </w:rPr>
        <w:t xml:space="preserve"> </w:t>
        <w:noBreakHyphen/>
        <w:t xml:space="preserve"> immediately after the making of the Advances (as defined in the Facility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Encumber</w:t>
      </w:r>
      <w:r>
        <w:rPr>
          <w:rFonts w:ascii="Times New Roman" w:hAnsi="Times New Roman"/>
          <w:sz w:val="23"/>
        </w:rPr>
        <w:t xml:space="preserve">, </w:t>
      </w:r>
      <w:r>
        <w:rPr>
          <w:rFonts w:ascii="Times New Roman" w:hAnsi="Times New Roman"/>
          <w:b/>
          <w:i/>
          <w:sz w:val="23"/>
        </w:rPr>
        <w:t>Encumbering</w:t>
      </w:r>
      <w:r>
        <w:rPr>
          <w:rFonts w:ascii="Times New Roman" w:hAnsi="Times New Roman"/>
          <w:sz w:val="23"/>
        </w:rPr>
        <w:t xml:space="preserve">, or </w:t>
      </w:r>
      <w:r>
        <w:rPr>
          <w:rFonts w:ascii="Times New Roman" w:hAnsi="Times New Roman"/>
          <w:b/>
          <w:i/>
          <w:sz w:val="23"/>
        </w:rPr>
        <w:t>Encumbrance</w:t>
      </w:r>
      <w:r>
        <w:rPr>
          <w:rFonts w:ascii="Times New Roman" w:hAnsi="Times New Roman"/>
          <w:sz w:val="23"/>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3"/>
        </w:rPr>
      </w:pPr>
      <w:r>
        <w:rPr>
          <w:rFonts w:ascii="Times New Roman" w:hAnsi="Times New Roman"/>
          <w:sz w:val="23"/>
        </w:rPr>
        <w:tab/>
        <w:tab/>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trike/>
          <w:sz w:val="23"/>
        </w:rPr>
        <w:t>Enron Communications</w:t>
      </w:r>
      <w:r>
        <w:rPr>
          <w:rFonts w:ascii="Times New Roman" w:hAnsi="Times New Roman"/>
          <w:b/>
          <w:i/>
          <w:sz w:val="23"/>
        </w:rPr>
        <w:t xml:space="preserve"> </w:t>
      </w:r>
      <w:r>
        <w:rPr>
          <w:rFonts w:ascii="Times New Roman" w:hAnsi="Times New Roman"/>
          <w:b/>
          <w:i/>
          <w:sz w:val="23"/>
          <w:u w:val="double"/>
        </w:rPr>
        <w:t>ECIC</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Enron Corp. </w:t>
      </w:r>
      <w:r>
        <w:rPr>
          <w:rFonts w:ascii="Times New Roman" w:hAnsi="Times New Roman"/>
          <w:i/>
          <w:sz w:val="23"/>
        </w:rPr>
        <w:noBreakHyphen/>
        <w:t xml:space="preserve"> </w:t>
      </w:r>
      <w:r>
        <w:rPr>
          <w:rFonts w:ascii="Times New Roman" w:hAnsi="Times New Roman"/>
          <w:sz w:val="23"/>
        </w:rPr>
        <w:t>Enron Corp., an Oregon Corporation.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of even date herewith among    the Trust, as Borrower, Canadian Imperial Bank of Commerce, as Agent, and other financial institutions named therein.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b/>
          <w:i/>
          <w:sz w:val="23"/>
        </w:rPr>
        <w:tab/>
        <w:tab/>
      </w:r>
      <w:r>
        <w:rPr>
          <w:rFonts w:ascii="Times New Roman" w:hAnsi="Times New Roman"/>
          <w:b/>
          <w:i/>
          <w:strike/>
          <w:sz w:val="23"/>
        </w:rPr>
        <w:t>G</w:t>
      </w:r>
      <w:r>
        <w:rPr>
          <w:rFonts w:ascii="Times New Roman" w:hAnsi="Times New Roman"/>
          <w:b/>
          <w:i/>
          <w:sz w:val="23"/>
        </w:rPr>
        <w:t xml:space="preserve"> </w:t>
      </w:r>
      <w:r>
        <w:rPr>
          <w:rFonts w:ascii="Times New Roman" w:hAnsi="Times New Roman"/>
          <w:b/>
          <w:i/>
          <w:sz w:val="23"/>
          <w:u w:val="double"/>
        </w:rPr>
        <w:t>S</w:t>
      </w:r>
      <w:r>
        <w:rPr>
          <w:rFonts w:ascii="Times New Roman" w:hAnsi="Times New Roman"/>
          <w:b/>
          <w:i/>
          <w:sz w:val="23"/>
        </w:rPr>
        <w:noBreakHyphen/>
        <w:t xml:space="preserve">Future </w:t>
      </w:r>
      <w:r>
        <w:rPr>
          <w:rFonts w:ascii="Times New Roman" w:hAnsi="Times New Roman"/>
          <w:b/>
          <w:sz w:val="23"/>
        </w:rPr>
        <w:noBreakHyphen/>
        <w:t xml:space="preserve"> </w:t>
      </w:r>
      <w:r>
        <w:rPr>
          <w:rFonts w:ascii="Times New Roman" w:hAnsi="Times New Roman"/>
          <w:sz w:val="23"/>
        </w:rPr>
        <w:t>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trike/>
          <w:sz w:val="23"/>
        </w:rPr>
        <w:t>G</w:t>
        <w:noBreakHyphen/>
      </w:r>
      <w:r>
        <w:rPr>
          <w:rFonts w:ascii="Times New Roman" w:hAnsi="Times New Roman"/>
          <w:b/>
          <w:i/>
          <w:sz w:val="23"/>
          <w:u w:val="double"/>
        </w:rPr>
        <w:t>S</w:t>
        <w:noBreakHyphen/>
      </w:r>
      <w:r>
        <w:rPr>
          <w:rFonts w:ascii="Times New Roman" w:hAnsi="Times New Roman"/>
          <w:b/>
          <w:i/>
          <w:sz w:val="23"/>
        </w:rPr>
        <w:t>Past</w:t>
      </w:r>
      <w:r>
        <w:rPr>
          <w:rFonts w:ascii="Times New Roman" w:hAnsi="Times New Roman"/>
          <w:sz w:val="23"/>
        </w:rPr>
        <w:t xml:space="preserve"> </w:t>
        <w:noBreakHyphen/>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L.L.C., a Delaware limited liability company.</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p>
    <w:p>
      <w:pPr>
        <w:pStyle w:val="Normal"/>
        <w:tabs>
          <w:tab w:val="left" w:pos="720" w:leader="none"/>
        </w:tabs>
        <w:bidi w:val="0"/>
        <w:spacing w:lineRule="atLeast" w:line="0"/>
        <w:ind w:hanging="720" w:start="720"/>
        <w:jc w:val="start"/>
        <w:rPr>
          <w:rFonts w:ascii="Times New Roman" w:hAnsi="Times New Roman"/>
          <w:sz w:val="23"/>
        </w:rPr>
      </w:pPr>
      <w:r>
        <w:rPr>
          <w:rFonts w:ascii="Times New Roman" w:hAnsi="Times New Roman"/>
          <w:sz w:val="23"/>
        </w:rPr>
        <w:tab/>
        <w:tab/>
      </w:r>
      <w:r>
        <w:rPr>
          <w:rFonts w:ascii="Times New Roman" w:hAnsi="Times New Roman"/>
          <w:b/>
          <w:i/>
          <w:strike/>
          <w:sz w:val="23"/>
        </w:rPr>
        <w:t>G</w:t>
      </w:r>
      <w:r>
        <w:rPr>
          <w:rFonts w:ascii="Times New Roman" w:hAnsi="Times New Roman"/>
          <w:b/>
          <w:i/>
          <w:sz w:val="23"/>
        </w:rPr>
        <w:t xml:space="preserve"> </w:t>
      </w:r>
      <w:r>
        <w:rPr>
          <w:rFonts w:ascii="Times New Roman" w:hAnsi="Times New Roman"/>
          <w:b/>
          <w:i/>
          <w:sz w:val="23"/>
          <w:u w:val="double"/>
        </w:rPr>
        <w:t>S</w:t>
      </w:r>
      <w:r>
        <w:rPr>
          <w:rFonts w:ascii="Times New Roman" w:hAnsi="Times New Roman"/>
          <w:b/>
          <w:i/>
          <w:sz w:val="23"/>
        </w:rPr>
        <w:noBreakHyphen/>
        <w:t>Past B Member Interest</w:t>
      </w:r>
      <w:r>
        <w:rPr>
          <w:rFonts w:ascii="Times New Roman" w:hAnsi="Times New Roman"/>
          <w:sz w:val="23"/>
        </w:rPr>
        <w:t xml:space="preserve"> </w:t>
        <w:noBreakHyphen/>
        <w:t xml:space="preserve"> the Class B Member Interest issued by </w:t>
      </w:r>
      <w:r>
        <w:rPr>
          <w:rFonts w:ascii="Times New Roman" w:hAnsi="Times New Roman"/>
          <w:strike/>
          <w:sz w:val="23"/>
        </w:rPr>
        <w:t>G</w:t>
        <w:noBreakHyphen/>
      </w:r>
      <w:r>
        <w:rPr>
          <w:rFonts w:ascii="Times New Roman" w:hAnsi="Times New Roman"/>
          <w:b/>
          <w:sz w:val="23"/>
          <w:u w:val="double"/>
        </w:rPr>
        <w:t>S</w:t>
        <w:noBreakHyphen/>
      </w:r>
      <w:r>
        <w:rPr>
          <w:rFonts w:ascii="Times New Roman" w:hAnsi="Times New Roman"/>
          <w:sz w:val="23"/>
        </w:rPr>
        <w:t xml:space="preserve">Past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to be assigned to the Company pursuant to the Assignment.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trike/>
          <w:sz w:val="23"/>
        </w:rPr>
        <w:t>G</w:t>
      </w:r>
      <w:r>
        <w:rPr>
          <w:rFonts w:ascii="Times New Roman" w:hAnsi="Times New Roman"/>
          <w:b/>
          <w:i/>
          <w:sz w:val="23"/>
        </w:rPr>
        <w:t xml:space="preserve"> </w:t>
      </w:r>
      <w:r>
        <w:rPr>
          <w:rFonts w:ascii="Times New Roman" w:hAnsi="Times New Roman"/>
          <w:b/>
          <w:i/>
          <w:sz w:val="23"/>
          <w:u w:val="double"/>
        </w:rPr>
        <w:t>S</w:t>
      </w:r>
      <w:r>
        <w:rPr>
          <w:rFonts w:ascii="Times New Roman" w:hAnsi="Times New Roman"/>
          <w:b/>
          <w:i/>
          <w:sz w:val="23"/>
        </w:rPr>
        <w:noBreakHyphen/>
        <w:t>Past L.L.C. Agreement</w:t>
      </w:r>
      <w:r>
        <w:rPr>
          <w:rFonts w:ascii="Times New Roman" w:hAnsi="Times New Roman"/>
          <w:sz w:val="23"/>
        </w:rPr>
        <w:t xml:space="preserve"> </w:t>
        <w:noBreakHyphen/>
        <w:t xml:space="preserve"> the Limited Liability Company Agreement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dated the date hereof and executed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the Company. </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r>
    </w:p>
    <w:p>
      <w:pPr>
        <w:pStyle w:val="Normal"/>
        <w:keepLines/>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Governmental Authority (or Governmental)</w:t>
      </w:r>
      <w:r>
        <w:rPr>
          <w:rFonts w:ascii="Times New Roman" w:hAnsi="Times New Roman"/>
          <w:b/>
          <w:sz w:val="23"/>
        </w:rPr>
        <w:t xml:space="preserve"> </w:t>
        <w:noBreakHyphen/>
        <w:t xml:space="preserve"> </w:t>
      </w:r>
      <w:r>
        <w:rPr>
          <w:rFonts w:ascii="Times New Roman" w:hAnsi="Times New Roman"/>
          <w:sz w:val="23"/>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including</w:t>
      </w:r>
      <w:r>
        <w:rPr>
          <w:rFonts w:ascii="Times New Roman" w:hAnsi="Times New Roman"/>
          <w:b/>
          <w:sz w:val="23"/>
        </w:rPr>
        <w:t xml:space="preserve"> </w:t>
        <w:noBreakHyphen/>
        <w:t xml:space="preserve"> </w:t>
      </w:r>
      <w:r>
        <w:rPr>
          <w:rFonts w:ascii="Times New Roman" w:hAnsi="Times New Roman"/>
          <w:sz w:val="23"/>
        </w:rPr>
        <w:t>including, without limitation.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Investment Company Act</w:t>
      </w:r>
      <w:r>
        <w:rPr>
          <w:rFonts w:ascii="Times New Roman" w:hAnsi="Times New Roman"/>
          <w:b/>
          <w:sz w:val="23"/>
        </w:rPr>
        <w:t xml:space="preserve"> </w:t>
        <w:noBreakHyphen/>
        <w:t xml:space="preserve"> </w:t>
      </w:r>
      <w:r>
        <w:rPr>
          <w:rFonts w:ascii="Times New Roman" w:hAnsi="Times New Roman"/>
          <w:sz w:val="23"/>
        </w:rPr>
        <w:t>Investment Company Act of 1940.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Law</w:t>
      </w:r>
      <w:r>
        <w:rPr>
          <w:rFonts w:ascii="Times New Roman" w:hAnsi="Times New Roman"/>
          <w:b/>
          <w:sz w:val="23"/>
        </w:rPr>
        <w:t xml:space="preserve"> </w:t>
        <w:noBreakHyphen/>
        <w:t xml:space="preserve"> </w:t>
      </w:r>
      <w:r>
        <w:rPr>
          <w:rFonts w:ascii="Times New Roman" w:hAnsi="Times New Roman"/>
          <w:sz w:val="23"/>
        </w:rPr>
        <w:t>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Lenders</w:t>
      </w:r>
      <w:r>
        <w:rPr>
          <w:rFonts w:ascii="Times New Roman" w:hAnsi="Times New Roman"/>
          <w:b/>
          <w:sz w:val="23"/>
        </w:rPr>
        <w:t xml:space="preserve"> </w:t>
        <w:noBreakHyphen/>
        <w:t xml:space="preserve"> </w:t>
      </w:r>
      <w:r>
        <w:rPr>
          <w:rFonts w:ascii="Times New Roman" w:hAnsi="Times New Roman"/>
          <w:sz w:val="23"/>
        </w:rPr>
        <w:t>as defined in the Facility Agreement (including their successors and assigns)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Mediation Notice</w:t>
      </w:r>
      <w:r>
        <w:rPr>
          <w:rFonts w:ascii="Times New Roman" w:hAnsi="Times New Roman"/>
          <w:b/>
          <w:sz w:val="23"/>
        </w:rPr>
        <w:t xml:space="preserve"> </w:t>
        <w:noBreakHyphen/>
        <w:t xml:space="preserve"> </w:t>
      </w:r>
      <w:r>
        <w:rPr>
          <w:rFonts w:ascii="Times New Roman" w:hAnsi="Times New Roman"/>
          <w:sz w:val="23"/>
        </w:rPr>
        <w:t>Section 9.02(a).</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Mediator</w:t>
      </w:r>
      <w:r>
        <w:rPr>
          <w:rFonts w:ascii="Times New Roman" w:hAnsi="Times New Roman"/>
          <w:b/>
          <w:sz w:val="23"/>
        </w:rPr>
        <w:t xml:space="preserve"> </w:t>
        <w:noBreakHyphen/>
        <w:t xml:space="preserve"> Section 9.02(b).</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sz w:val="23"/>
        </w:rPr>
      </w:pPr>
      <w:r>
        <w:rPr>
          <w:rFonts w:ascii="Times New Roman" w:hAnsi="Times New Roman"/>
          <w:b/>
          <w:sz w:val="23"/>
        </w:rPr>
        <w:tab/>
      </w:r>
      <w:r>
        <w:rPr>
          <w:rFonts w:ascii="Times New Roman" w:hAnsi="Times New Roman"/>
          <w:b/>
          <w:i/>
          <w:sz w:val="23"/>
        </w:rPr>
        <w:t>Member</w:t>
      </w:r>
      <w:r>
        <w:rPr>
          <w:rFonts w:ascii="Times New Roman" w:hAnsi="Times New Roman"/>
          <w:b/>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Membership Interest</w:t>
      </w:r>
      <w:r>
        <w:rPr>
          <w:rFonts w:ascii="Times New Roman" w:hAnsi="Times New Roman"/>
          <w:b/>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Notes </w:t>
        <w:noBreakHyphen/>
        <w:t xml:space="preserve"> </w:t>
      </w:r>
      <w:r>
        <w:rPr>
          <w:rFonts w:ascii="Times New Roman" w:hAnsi="Times New Roman"/>
          <w:sz w:val="23"/>
        </w:rPr>
        <w:t>the Notes issued by the Trust pursuant to the Facility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Person</w:t>
      </w:r>
      <w:r>
        <w:rPr>
          <w:rFonts w:ascii="Times New Roman" w:hAnsi="Times New Roman"/>
          <w:b/>
          <w:sz w:val="23"/>
        </w:rPr>
        <w:t xml:space="preserve"> </w:t>
        <w:noBreakHyphen/>
        <w:t xml:space="preserve"> </w:t>
      </w:r>
      <w:r>
        <w:rPr>
          <w:rFonts w:ascii="Times New Roman" w:hAnsi="Times New Roman"/>
          <w:sz w:val="23"/>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Securities Act</w:t>
      </w:r>
      <w:r>
        <w:rPr>
          <w:rFonts w:ascii="Times New Roman" w:hAnsi="Times New Roman"/>
          <w:b/>
          <w:sz w:val="23"/>
        </w:rPr>
        <w:t xml:space="preserve"> </w:t>
        <w:noBreakHyphen/>
        <w:t xml:space="preserve"> </w:t>
      </w:r>
      <w:r>
        <w:rPr>
          <w:rFonts w:ascii="Times New Roman" w:hAnsi="Times New Roman"/>
          <w:sz w:val="23"/>
        </w:rPr>
        <w:t>the Securities Act of 1933.</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Sharing Ratio</w:t>
      </w:r>
      <w:r>
        <w:rPr>
          <w:rFonts w:ascii="Times New Roman" w:hAnsi="Times New Roman"/>
          <w:b/>
          <w:sz w:val="23"/>
        </w:rPr>
        <w:t xml:space="preserve"> </w:t>
        <w:noBreakHyphen/>
        <w:t xml:space="preserve"> </w:t>
      </w:r>
      <w:r>
        <w:rPr>
          <w:rFonts w:ascii="Times New Roman" w:hAnsi="Times New Roman"/>
          <w:sz w:val="23"/>
        </w:rPr>
        <w:t>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Term</w:t>
      </w:r>
      <w:r>
        <w:rPr>
          <w:rFonts w:ascii="Times New Roman" w:hAnsi="Times New Roman"/>
          <w:b/>
          <w:sz w:val="23"/>
        </w:rPr>
        <w:t xml:space="preserve"> </w:t>
        <w:noBreakHyphen/>
        <w:t xml:space="preserve"> </w:t>
      </w:r>
      <w:r>
        <w:rPr>
          <w:rFonts w:ascii="Times New Roman" w:hAnsi="Times New Roman"/>
          <w:sz w:val="23"/>
        </w:rPr>
        <w:t>Section 2.06.</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Trust </w:t>
        <w:noBreakHyphen/>
        <w:t xml:space="preserve"> </w:t>
      </w:r>
      <w:r>
        <w:rPr>
          <w:rFonts w:ascii="Times New Roman" w:hAnsi="Times New Roman"/>
          <w:sz w:val="23"/>
        </w:rPr>
        <w:t xml:space="preserve">J.M. </w:t>
      </w:r>
      <w:r>
        <w:rPr>
          <w:rFonts w:ascii="Times New Roman" w:hAnsi="Times New Roman"/>
          <w:b/>
          <w:sz w:val="23"/>
          <w:u w:val="double"/>
        </w:rPr>
        <w:t>2</w:t>
      </w:r>
      <w:r>
        <w:rPr>
          <w:rFonts w:ascii="Times New Roman" w:hAnsi="Times New Roman"/>
          <w:sz w:val="23"/>
        </w:rPr>
        <w:t xml:space="preserve"> Owner Trust, a Delaware business trust. </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sz w:val="23"/>
        </w:rPr>
        <w:t>Other terms defined herein have the meanings so given them.</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"1.02</w:instrText>
        <w:tab/>
        <w:instrText xml:space="preserve">Construction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documents shall be construed as references to such agreements and documents as amended, varied or supplemented from time to time; (f) references to money refer to legal currency of the United States of America; and (g) references to a Person shall include the successors and permitted assigns of such Person.</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fldChar w:fldCharType="begin"/>
      </w:r>
      <w:r>
        <w:rPr/>
        <w:instrText xml:space="preserve"> TC "</w:instrText>
        <w:tab/>
        <w:instrText xml:space="preserve">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"2.01</w:instrText>
        <w:tab/>
        <w:instrText xml:space="preserve">Formation; Continuation; Amendment and Restatement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.    </w:t>
      </w:r>
      <w:r>
        <w:rPr>
          <w:rFonts w:ascii="Times New Roman" w:hAnsi="Times New Roman"/>
          <w:sz w:val="23"/>
        </w:rPr>
        <w:t xml:space="preserve">The Company was formed as a Delaware limited liability company by the filing of the Delaware Certificate, as of the Formation Date.    </w:t>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 S</w:t>
      </w:r>
      <w:r>
        <w:rPr>
          <w:rFonts w:ascii="Times New Roman" w:hAnsi="Times New Roman"/>
          <w:sz w:val="23"/>
        </w:rPr>
        <w:noBreakHyphen/>
        <w:t>Future hereby continue the Company, pursuant to the terms and conditions of this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"2.02</w:instrText>
        <w:tab/>
        <w:instrText xml:space="preserve">Name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name of the Company shall be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L.L.C.”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"2.03</w:instrText>
        <w:tab/>
        <w:instrText xml:space="preserve">Registered Office; Registered Agent; Principal Office in the United States; Other Offices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"2.04</w:instrText>
        <w:tab/>
        <w:instrText xml:space="preserve">Purposes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purposes of the Company are to engage in the following activities:    (i) executing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LLC Agreement and performing    its obligations thereunder, acquiring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B Member Interest pursuant to the Assignment in consideration of </w:t>
      </w:r>
      <w:r>
        <w:rPr>
          <w:rFonts w:ascii="Times New Roman" w:hAnsi="Times New Roman"/>
          <w:strike/>
          <w:sz w:val="23"/>
        </w:rPr>
        <w:t>$255,000,000</w:t>
      </w:r>
      <w:r>
        <w:rPr>
          <w:rFonts w:ascii="Times New Roman" w:hAnsi="Times New Roman"/>
          <w:sz w:val="23"/>
        </w:rPr>
        <w:t xml:space="preserve"> </w:t>
      </w:r>
      <w:r>
        <w:rPr>
          <w:rFonts w:ascii="Times New Roman" w:hAnsi="Times New Roman"/>
          <w:b/>
          <w:sz w:val="23"/>
          <w:u w:val="double"/>
        </w:rPr>
        <w:t>$125,000,000</w:t>
      </w:r>
      <w:r>
        <w:rPr>
          <w:rFonts w:ascii="Times New Roman" w:hAnsi="Times New Roman"/>
          <w:sz w:val="23"/>
        </w:rPr>
        <w:t xml:space="preserve"> to be paid by the Company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"2.05</w:instrText>
        <w:tab/>
        <w:instrText xml:space="preserve">Foreign Qualification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"2.06</w:instrText>
        <w:tab/>
        <w:instrText xml:space="preserve">Term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"2.07</w:instrText>
        <w:tab/>
        <w:instrText xml:space="preserve">No State‑Law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for tax purposes (as provided in Section 7.02 hereof) the Members intend that the Company not be a partnership, limited partnership or joint venture and this Agreement shall not be construed to suggest otherwise.</w:t>
      </w:r>
    </w:p>
    <w:p>
      <w:pPr>
        <w:pStyle w:val="Normal"/>
        <w:keepNext w:val="true"/>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w:t>
        <w:tab/>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 xml:space="preserve">voting interest.    </w:t>
      </w:r>
      <w:r>
        <w:rPr>
          <w:rFonts w:ascii="Times New Roman" w:hAnsi="Times New Roman"/>
          <w:strike/>
          <w:sz w:val="23"/>
        </w:rPr>
        <w:t>Enron Communications’</w:t>
      </w:r>
      <w:r>
        <w:rPr>
          <w:rFonts w:ascii="Times New Roman" w:hAnsi="Times New Roman"/>
          <w:b/>
          <w:sz w:val="23"/>
          <w:u w:val="double"/>
        </w:rPr>
        <w:t>ECIC’s</w:t>
      </w:r>
      <w:r>
        <w:rPr>
          <w:rFonts w:ascii="Times New Roman" w:hAnsi="Times New Roman"/>
          <w:sz w:val="23"/>
        </w:rPr>
        <w:t xml:space="preserve"> Membership Interest is hereby converted into that of the Class A Member and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is hereby admitted as the Class B Member and agrees to be bound by all of the terms and provisions of this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Next w:val="true"/>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hereby represents, warrants and covenants to the Company and each other Member that the following statements are true and correct as of the Effective Date, and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hereby represents, warrants and covenants to the Company and each other Member that the following statements are true and correct as of the Closing Time:</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The Class A Member hereby represents and warrants to the Class B Member that the Company, immediately after the execution of the Assignment will have good and indefeasible title to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B Member Interest, free of adverse claims, and that such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B Member Interest has been duly issued.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r>
      <w:r>
        <w:rPr>
          <w:rFonts w:ascii="Times New Roman" w:hAnsi="Times New Roman"/>
          <w:b/>
          <w:i/>
          <w:sz w:val="23"/>
        </w:rPr>
        <w:t>General Restriction</w:t>
      </w:r>
      <w:r>
        <w:rPr>
          <w:rFonts w:ascii="Times New Roman" w:hAnsi="Times New Roman"/>
          <w:sz w:val="23"/>
        </w:rPr>
        <w:t xml:space="preserve">.    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only the requirements of Sections 3.03(b) and 3.03(c)(i)(A), (ii) and (iii) must be satisfied.    A Class B Member may not Dispose of all or any portion of its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b/>
          <w:i/>
          <w:sz w:val="23"/>
        </w:rPr>
        <w:t>Admission of Assignee as a Member</w:t>
      </w:r>
      <w:r>
        <w:rPr>
          <w:rFonts w:ascii="Times New Roman" w:hAnsi="Times New Roman"/>
          <w:sz w:val="23"/>
        </w:rPr>
        <w:t>.    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r>
      <w:r>
        <w:rPr>
          <w:rFonts w:ascii="Times New Roman" w:hAnsi="Times New Roman"/>
          <w:b/>
          <w:i/>
          <w:sz w:val="23"/>
        </w:rPr>
        <w:t>Requirements Applicable to All Dispositions and Admissions</w:t>
      </w:r>
      <w:r>
        <w:rPr>
          <w:rFonts w:ascii="Times New Roman" w:hAnsi="Times New Roman"/>
          <w:sz w:val="23"/>
        </w:rPr>
        <w:t>.    In addition to the requirements set forth in Sections 3.03(a) and 3.03(b), any Disposition of a Membership Interest and any admission of an Assignee as a Member (other than Dispositions by a Class A Member to an Affiliate in accordance with Section 3.03(a)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sz w:val="23"/>
          <w:rFonts w:ascii="Times New Roman" w:hAnsi="Times New Roman"/>
        </w:rPr>
        <w:instrText xml:space="preserve"> TC "</w:instrText>
        <w:tab/>
        <w:instrText xml:space="preserve">(i)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0"/>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r>
      <w:r>
        <w:rPr>
          <w:rFonts w:ascii="Times New Roman" w:hAnsi="Times New Roman"/>
          <w:b/>
          <w:i/>
          <w:sz w:val="23"/>
        </w:rPr>
        <w:t>Ratification of this Agreement.</w:t>
      </w:r>
      <w:r>
        <w:rPr>
          <w:rFonts w:ascii="Times New Roman" w:hAnsi="Times New Roman"/>
          <w:sz w:val="23"/>
        </w:rPr>
        <w:t>    An instrument, executed by the Disposing Member and its Assignee, containing the following information and agreements, to the extent they are not contained in the instrument described in Section 3.03(c)(i)(A): 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3.03(c)(i)(A)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r>
      <w:r>
        <w:rPr>
          <w:rFonts w:ascii="Times New Roman" w:hAnsi="Times New Roman"/>
          <w:b/>
          <w:i/>
          <w:sz w:val="23"/>
        </w:rPr>
        <w:t>Payment of Expenses</w:t>
      </w:r>
      <w:r>
        <w:rPr>
          <w:rFonts w:ascii="Times New Roman" w:hAnsi="Times New Roman"/>
          <w:sz w:val="23"/>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3.03(c)(ii)(C),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r>
      <w:r>
        <w:rPr>
          <w:rFonts w:ascii="Times New Roman" w:hAnsi="Times New Roman"/>
          <w:b/>
          <w:i/>
          <w:sz w:val="23"/>
        </w:rPr>
        <w:t>U.S. Federal Tax Classification.</w:t>
      </w:r>
      <w:r>
        <w:rPr>
          <w:rFonts w:ascii="Times New Roman" w:hAnsi="Times New Roman"/>
          <w:sz w:val="23"/>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sz w:val="23"/>
        </w:rPr>
        <w:tab/>
        <w:t>(f)</w:t>
        <w:tab/>
        <w:t>The provisions of this Section 3.06 shall terminate on the second anniversary of the end of the Term.</w:t>
      </w:r>
      <w:r>
        <w:rPr>
          <w:rFonts w:ascii="Times New Roman" w:hAnsi="Times New Roman"/>
          <w:b/>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b/>
          <w:rFonts w:ascii="Times New Roman" w:hAnsi="Times New Roman"/>
        </w:rPr>
        <w:instrText xml:space="preserve"> TC "ARTICLE 4CAPITAL CONTRIBUTIONS"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ab/>
      </w:r>
      <w:r>
        <w:fldChar w:fldCharType="begin"/>
      </w:r>
      <w:r>
        <w:rPr>
          <w:sz w:val="23"/>
          <w:b/>
          <w:rFonts w:ascii="Times New Roman" w:hAnsi="Times New Roman"/>
        </w:rPr>
        <w:instrText xml:space="preserve"> TC "4.01</w:instrText>
        <w:tab/>
        <w:instrText xml:space="preserve">Initial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Contemporaneously with the execution by such Member of this Agreement, each Member shall make the Capital Contributions described for that Member in Exhibit A; provided, however, that the Class B Member may delay making its Capital Contribution until it receives funds from the Trust by way of a capital contribution.    Notwithstanding the foregoing, the Class B Member shall be admitted as the Class B Member at the Effective Date and time of this Agreement, regardless of when its capital contribution is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"4.02</w:instrText>
        <w:tab/>
        <w:instrText xml:space="preserve">Subsequent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rPr>
          <w:rFonts w:ascii="Times New Roman" w:hAnsi="Times New Roman"/>
          <w:sz w:val="23"/>
        </w:rPr>
        <w:t>(a)</w:t>
        <w:tab/>
        <w:t>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"4.03</w:instrText>
        <w:tab/>
        <w:instrText xml:space="preserve">Return of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"4.04</w:instrText>
        <w:tab/>
        <w:instrText xml:space="preserve">Capital Accounts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fldChar w:fldCharType="begin"/>
      </w:r>
      <w:r>
        <w:rPr/>
        <w:instrText xml:space="preserve"> TC "ARTICLE 5ALLOCATIONS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"5.01</w:instrText>
        <w:tab/>
        <w:instrText xml:space="preserve">Allocations.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rFonts w:ascii="Times New Roman" w:hAnsi="Times New Roman"/>
        </w:rPr>
        <w:instrText xml:space="preserve"> TC "5.02</w:instrText>
        <w:tab/>
        <w:instrText xml:space="preserve">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sz w:val="23"/>
        </w:rPr>
        <w:t xml:space="preserve">. </w:t>
      </w:r>
      <w:r>
        <w:rPr>
          <w:rFonts w:ascii="Times New Roman" w:hAnsi="Times New Roman"/>
          <w:sz w:val="23"/>
        </w:rPr>
        <w:t>Subject to applicable law, (if any) restricting the ability of the Company to make distributions, distributions to the Members shall be made only to all simul</w:t>
        <w:softHyphen/>
        <w:t>taneously in proportion to their respective Sharing Ratios (at the time the amounts of such distributions are determined) and in such aggregate amounts and at such times as shall be determined by the Class A Member, provided that all distributions made on or prior to the Repayment Date (as defined in the Facility Agreement) shall be made promptly after distributions on the</w:t>
      </w:r>
      <w:r>
        <w:rPr>
          <w:rFonts w:ascii="Times New Roman" w:hAnsi="Times New Roman"/>
          <w:i/>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B Member Interest are received by the Company from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(ii)  for so long as there is any principal, interest or other amount owed to the Lenders under the Facility Agreement,    assign any of its rights under or agree to any amendment, termination, waiver or other modification of the</w:t>
      </w:r>
      <w:r>
        <w:rPr>
          <w:rFonts w:ascii="Times New Roman" w:hAnsi="Times New Roman"/>
          <w:b/>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Agreement or the issuance of any additional membership interests by </w:t>
      </w:r>
      <w:r>
        <w:rPr>
          <w:rFonts w:ascii="Times New Roman" w:hAnsi="Times New Roman"/>
          <w:b/>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or agree to any change in the business of </w:t>
      </w:r>
      <w:r>
        <w:rPr>
          <w:rFonts w:ascii="Times New Roman" w:hAnsi="Times New Roman"/>
          <w:b/>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without the express written consent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dance with prudent industry standards.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3"/>
        </w:rPr>
        <w:t>“Class A Member Protected Acts”</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other.      In no event shall the provisions of this Section 6.03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This Section 6.02 constitutes a modification and disclaimer of duties and obligations (express, implied, fiduciary or otherwise) with respect to the matters described in this Section 6.02, pursuant to Section 18</w:t>
        <w:noBreakHyphen/>
        <w:t>1101 of the Act.    The Members agree that the provisions of this Section 6.02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and the Members acknowledge that for United States federal income tax purposes the Company will be disregarded as an entity separate from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pursuant to Treasury Regulation §301.7701</w:t>
        <w:noBreakHyphen/>
        <w:t xml:space="preserve">3 as long as all the Membership Interests of the Company are owned for federal income tax purposes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or a combination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another entity which is owned for federal income tax purposes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December 31, 2050.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3"/>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"10.04</w:instrText>
        <w:tab/>
        <w:instrText xml:space="preserve">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Notwithstanding Section 10.04(b),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rFonts w:ascii="Times New Roman" w:hAnsi="Times New Roman"/>
        </w:rPr>
        <w:instrText xml:space="preserve"> TC "ARTICLE 11CORPORATE SEPARATENESS PROVISIONS"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The Company shall conduct its business and operations in accordance with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other than as contemplated in Section 2.04, (i) the Company shall not guarantee any debts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Enron Corp., their respective Affiliates or any other person and (ii) the Company shall not acquire obligations of or securities of or make any loans or advances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Enron Corp., or their respective Affiliates or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Company shall be disclosed as a separate subsidiary in public filings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(l)</w:t>
        <w:tab/>
        <w:t>the Company shall not make loans or advances to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the Assignment and the transactions contemplated hereby and thereby, each Member shall execute and deliver any additional documents and instruments and perform any additional acts that may be necessary or appropriate to effectuate and perform the provisions of this Agreement and those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[Remainder of page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CLASS A MEMBER:</w:t>
        <w:tab/>
        <w:tab/>
        <w:tab/>
        <w:tab/>
        <w:t>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3"/>
        </w:rPr>
      </w:pPr>
      <w:r>
        <w:rPr>
          <w:rFonts w:ascii="Times New Roman" w:hAnsi="Times New Roman"/>
          <w:sz w:val="23"/>
        </w:rPr>
        <w:t>CLASS B MEMBER:</w:t>
        <w:tab/>
        <w:tab/>
        <w:tab/>
        <w:tab/>
      </w:r>
      <w:r>
        <w:rPr>
          <w:rFonts w:ascii="Times New Roman" w:hAnsi="Times New Roman"/>
          <w:b/>
          <w:strike/>
          <w:sz w:val="23"/>
        </w:rPr>
        <w:t>G</w:t>
      </w:r>
      <w:r>
        <w:rPr>
          <w:rFonts w:ascii="Times New Roman" w:hAnsi="Times New Roman"/>
          <w:b/>
          <w:sz w:val="23"/>
        </w:rPr>
        <w:t xml:space="preserve"> </w:t>
      </w:r>
      <w:r>
        <w:rPr>
          <w:rFonts w:ascii="Times New Roman" w:hAnsi="Times New Roman"/>
          <w:b/>
          <w:sz w:val="23"/>
          <w:u w:val="double"/>
        </w:rPr>
        <w:t>S</w:t>
      </w:r>
      <w:r>
        <w:rPr>
          <w:rFonts w:ascii="Times New Roman" w:hAnsi="Times New Roman"/>
          <w:b/>
          <w:sz w:val="23"/>
        </w:rPr>
        <w:noBreakHyphen/>
        <w:t>FUTURE,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4320"/>
        <w:jc w:val="start"/>
        <w:rPr>
          <w:rFonts w:ascii="Times New Roman" w:hAnsi="Times New Roman"/>
          <w:strike/>
          <w:sz w:val="23"/>
        </w:rPr>
      </w:pPr>
      <w:r>
        <w:rPr>
          <w:rFonts w:ascii="Times New Roman" w:hAnsi="Times New Roman"/>
          <w:sz w:val="23"/>
        </w:rPr>
        <w:t xml:space="preserve">By: </w:t>
      </w:r>
      <w:r>
        <w:rPr>
          <w:rFonts w:ascii="Times New Roman" w:hAnsi="Times New Roman"/>
          <w:b/>
          <w:sz w:val="23"/>
          <w:u w:val="double"/>
        </w:rPr>
        <w:t>ENRON COMMUNICATIONS INVESTMENTS                  CORP.,</w:t>
      </w:r>
      <w:r>
        <w:rPr>
          <w:rFonts w:ascii="Times New Roman" w:hAnsi="Times New Roman"/>
          <w:sz w:val="23"/>
        </w:rPr>
        <w:t xml:space="preserve"> </w:t>
      </w:r>
      <w:r>
        <w:rPr>
          <w:rFonts w:ascii="Times New Roman" w:hAnsi="Times New Roman"/>
          <w:strike/>
          <w:sz w:val="23"/>
        </w:rPr>
        <w:t xml:space="preserve">Enron Communications, Inc.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 xml:space="preserve"> </w:t>
      </w:r>
      <w:r>
        <w:rPr>
          <w:rFonts w:ascii="Times New Roman" w:hAnsi="Times New Roman"/>
          <w:sz w:val="23"/>
        </w:rPr>
        <w:t>its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tbl>
      <w:tblPr>
        <w:tblW w:w="7921" w:type="dxa"/>
        <w:jc w:val="center"/>
        <w:tblInd w:w="0" w:type="dxa"/>
        <w:tblLayout w:type="fixed"/>
        <w:tblCellMar>
          <w:top w:w="0" w:type="dxa"/>
          <w:start w:w="100" w:type="dxa"/>
          <w:bottom w:w="0" w:type="dxa"/>
          <w:end w:w="100" w:type="dxa"/>
        </w:tblCellMar>
      </w:tblPr>
      <w:tblGrid>
        <w:gridCol w:w="4321"/>
        <w:gridCol w:w="1169"/>
        <w:gridCol w:w="243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pPr>
            <w:r>
              <w:rPr>
                <w:rFonts w:ascii="Times New Roman" w:hAnsi="Times New Roman"/>
                <w:sz w:val="23"/>
              </w:rPr>
              <w:t>Name and Address</w:t>
            </w:r>
          </w:p>
        </w:tc>
        <w:tc>
          <w:tcPr>
            <w:tcW w:w="116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t>Initial</w:t>
            </w:r>
          </w:p>
          <w:p>
            <w:pPr>
              <w:pStyle w:val="Normal"/>
              <w:tabs>
                <w:tab w:val="clear" w:pos="720"/>
              </w:tabs>
              <w:bidi w:val="0"/>
              <w:jc w:val="center"/>
              <w:rPr>
                <w:rFonts w:ascii="Times New Roman" w:hAnsi="Times New Roman"/>
                <w:sz w:val="23"/>
              </w:rPr>
            </w:pPr>
            <w:r>
              <w:rPr>
                <w:rFonts w:ascii="Times New Roman" w:hAnsi="Times New Roman"/>
                <w:sz w:val="23"/>
              </w:rPr>
              <w:t>Sharing</w:t>
            </w:r>
          </w:p>
          <w:p>
            <w:pPr>
              <w:pStyle w:val="Normal"/>
              <w:tabs>
                <w:tab w:val="clear" w:pos="720"/>
              </w:tabs>
              <w:bidi w:val="0"/>
              <w:jc w:val="center"/>
              <w:rPr/>
            </w:pPr>
            <w:r>
              <w:rPr>
                <w:rFonts w:ascii="Times New Roman" w:hAnsi="Times New Roman"/>
                <w:sz w:val="23"/>
              </w:rPr>
              <w:t>Ratio</w:t>
            </w:r>
          </w:p>
        </w:tc>
        <w:tc>
          <w:tcPr>
            <w:tcW w:w="243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t>Initial Capital</w:t>
            </w:r>
          </w:p>
          <w:p>
            <w:pPr>
              <w:pStyle w:val="Normal"/>
              <w:tabs>
                <w:tab w:val="clear" w:pos="720"/>
              </w:tabs>
              <w:bidi w:val="0"/>
              <w:jc w:val="center"/>
              <w:rPr/>
            </w:pPr>
            <w:r>
              <w:rPr>
                <w:rFonts w:ascii="Times New Roman" w:hAnsi="Times New Roman"/>
                <w:sz w:val="23"/>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sz w:val="23"/>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z w:val="23"/>
              </w:rPr>
              <w:t>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sz w:val="23"/>
              </w:rPr>
              <w:t>.01%</w:t>
            </w:r>
          </w:p>
        </w:tc>
        <w:tc>
          <w:tcPr>
            <w:tcW w:w="243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b/>
                <w:sz w:val="23"/>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sz w:val="23"/>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LLC</w:t>
            </w:r>
          </w:p>
          <w:p>
            <w:pPr>
              <w:pStyle w:val="Normal"/>
              <w:tabs>
                <w:tab w:val="clear" w:pos="720"/>
              </w:tabs>
              <w:bidi w:val="0"/>
              <w:jc w:val="start"/>
              <w:rPr>
                <w:rFonts w:ascii="Times New Roman" w:hAnsi="Times New Roman"/>
                <w:sz w:val="23"/>
              </w:rPr>
            </w:pPr>
            <w:r>
              <w:rPr>
                <w:rFonts w:ascii="Times New Roman" w:hAnsi="Times New Roman"/>
                <w:sz w:val="23"/>
              </w:rPr>
              <w:t>c/o 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sz w:val="23"/>
              </w:rPr>
              <w:t>99.99%</w:t>
            </w:r>
          </w:p>
        </w:tc>
        <w:tc>
          <w:tcPr>
            <w:tcW w:w="243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trike/>
                <w:sz w:val="23"/>
              </w:rPr>
              <w:t>$255,000,000 (two</w:t>
            </w:r>
            <w:r>
              <w:rPr>
                <w:rFonts w:ascii="Times New Roman" w:hAnsi="Times New Roman"/>
                <w:sz w:val="23"/>
              </w:rPr>
              <w:t xml:space="preserve"> </w:t>
            </w:r>
            <w:r>
              <w:rPr>
                <w:rFonts w:ascii="Times New Roman" w:hAnsi="Times New Roman"/>
                <w:b/>
                <w:sz w:val="23"/>
                <w:u w:val="double"/>
              </w:rPr>
              <w:t>$125,000,000 (one</w:t>
            </w:r>
            <w:r>
              <w:rPr>
                <w:rFonts w:ascii="Times New Roman" w:hAnsi="Times New Roman"/>
                <w:sz w:val="23"/>
              </w:rPr>
              <w:t xml:space="preserve"> hundred </w:t>
            </w:r>
            <w:r>
              <w:rPr>
                <w:rFonts w:ascii="Times New Roman" w:hAnsi="Times New Roman"/>
                <w:strike/>
                <w:sz w:val="23"/>
              </w:rPr>
              <w:t>and fifty</w:t>
            </w:r>
            <w:r>
              <w:rPr>
                <w:rFonts w:ascii="Times New Roman" w:hAnsi="Times New Roman"/>
                <w:sz w:val="23"/>
              </w:rPr>
              <w:t xml:space="preserve"> </w:t>
            </w:r>
            <w:r>
              <w:rPr>
                <w:rFonts w:ascii="Times New Roman" w:hAnsi="Times New Roman"/>
                <w:b/>
                <w:sz w:val="23"/>
                <w:u w:val="double"/>
              </w:rPr>
              <w:t>twenty</w:t>
            </w:r>
            <w:r>
              <w:rPr>
                <w:rFonts w:ascii="Times New Roman" w:hAnsi="Times New Roman"/>
                <w:sz w:val="23"/>
              </w:rPr>
              <w:noBreakHyphen/>
              <w:t>five million dollars)</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3"/>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DAL: </w:t>
      </w:r>
      <w:r>
        <w:rPr>
          <w:rFonts w:ascii="Times New Roman" w:hAnsi="Times New Roman"/>
          <w:strike/>
          <w:sz w:val="23"/>
        </w:rPr>
        <w:t>216551.9</w:t>
      </w:r>
      <w:r>
        <w:rPr>
          <w:rFonts w:ascii="Times New Roman" w:hAnsi="Times New Roman"/>
          <w:sz w:val="23"/>
        </w:rPr>
        <w:t xml:space="preserve"> </w:t>
      </w:r>
      <w:r>
        <w:rPr>
          <w:rFonts w:ascii="Times New Roman" w:hAnsi="Times New Roman"/>
          <w:b/>
          <w:sz w:val="23"/>
          <w:u w:val="double"/>
        </w:rPr>
        <w:t>233350.1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3</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4</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Project </w:t>
      </w:r>
      <w:r>
        <w:rPr>
          <w:rFonts w:ascii="Times New Roman" w:hAnsi="Times New Roman"/>
          <w:strike/>
          <w:sz w:val="23"/>
        </w:rPr>
        <w:t>Ghost/G</w:t>
      </w:r>
      <w:r>
        <w:rPr>
          <w:rFonts w:ascii="Times New Roman" w:hAnsi="Times New Roman"/>
          <w:sz w:val="23"/>
        </w:rPr>
        <w:t xml:space="preserve"> </w:t>
      </w:r>
      <w:r>
        <w:rPr>
          <w:rFonts w:ascii="Times New Roman" w:hAnsi="Times New Roman"/>
          <w:b/>
          <w:sz w:val="23"/>
          <w:u w:val="double"/>
        </w:rPr>
        <w:t>Specter/S</w:t>
      </w:r>
      <w:r>
        <w:rPr>
          <w:rFonts w:ascii="Times New Roman" w:hAnsi="Times New Roman"/>
          <w:sz w:val="23"/>
        </w:rPr>
        <w:noBreakHyphen/>
        <w:t xml:space="preserve">Present LLC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5</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Ghost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sectPr>
          <w:headerReference w:type="default" r:id="rId23"/>
          <w:footerReference w:type="default" r:id="rId24"/>
          <w:type w:val="nextPage"/>
          <w:pgSz w:w="12240" w:h="15840"/>
          <w:pgMar w:left="1440" w:right="1440" w:gutter="0" w:header="1080" w:top="1440" w:footer="1920" w:bottom="19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original document      : C:\WINDOWS\TEMP\DAL_216551_9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and revised document: C:\WINDOWS\TEMP\DAL_233350.1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101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3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Additions appear as Bold+Dbl 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5"/>
      <w:headerReference w:type="first" r:id="rId26"/>
      <w:footerReference w:type="default" r:id="rId27"/>
      <w:footerReference w:type="first" r:id="rId28"/>
      <w:type w:val="nextPage"/>
      <w:pgSz w:w="12240" w:h="15840"/>
      <w:pgMar w:left="1440" w:right="1440" w:gutter="0" w:header="1080" w:top="1440" w:footer="1920" w:bottom="1977"/>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3"/>
          <w:lang w:bidi="en-US" w:eastAsia="en-US" w:val="en-US"/>
        </w:rPr>
        <w:t>Please delete italics and bolding after table of contents generation.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S-Present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S-Present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DAL:233350.1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comments" Target="comments.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