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4"/>
        </w:rPr>
      </w:pPr>
      <w:r>
        <w:rPr>
          <w:rFonts w:ascii="Times New Roman" w:hAnsi="Times New Roman"/>
          <w:b/>
          <w:sz w:val="24"/>
        </w:rPr>
        <w:tab/>
        <w:t>PUT OPTION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This Put Option Agreement, dated as of </w:t>
      </w:r>
      <w:ins w:id="0" w:author="">
        <w:r>
          <w:rPr>
            <w:rFonts w:ascii="Times New Roman" w:hAnsi="Times New Roman"/>
            <w:strike/>
            <w:sz w:val="24"/>
          </w:rPr>
          <w:t>[ ]</w:t>
        </w:r>
      </w:ins>
      <w:r>
        <w:rPr>
          <w:rFonts w:ascii="Times New Roman" w:hAnsi="Times New Roman"/>
          <w:sz w:val="24"/>
        </w:rPr>
        <w:t xml:space="preserve"> </w:t>
      </w:r>
      <w:ins w:id="1" w:author="">
        <w:r>
          <w:rPr>
            <w:rFonts w:ascii="Times New Roman" w:hAnsi="Times New Roman"/>
            <w:b/>
            <w:sz w:val="24"/>
            <w:u w:val="single"/>
          </w:rPr>
          <w:t>December 17</w:t>
        </w:r>
      </w:ins>
      <w:r>
        <w:rPr>
          <w:rFonts w:ascii="Times New Roman" w:hAnsi="Times New Roman"/>
          <w:sz w:val="24"/>
        </w:rPr>
        <w:t>, 1999 (this “</w:t>
      </w:r>
      <w:r>
        <w:rPr>
          <w:rFonts w:ascii="Times New Roman" w:hAnsi="Times New Roman"/>
          <w:i/>
          <w:sz w:val="24"/>
        </w:rPr>
        <w:t>Agreement</w:t>
      </w:r>
      <w:r>
        <w:rPr>
          <w:rFonts w:ascii="Times New Roman" w:hAnsi="Times New Roman"/>
          <w:sz w:val="24"/>
        </w:rPr>
        <w:t>”), is executed by and between Enron Communications, Inc., an Oregon corporation (“</w:t>
      </w:r>
      <w:r>
        <w:rPr>
          <w:rFonts w:ascii="Times New Roman" w:hAnsi="Times New Roman"/>
          <w:i/>
          <w:sz w:val="24"/>
        </w:rPr>
        <w:t>Enron Communications</w:t>
      </w:r>
      <w:r>
        <w:rPr>
          <w:rFonts w:ascii="Times New Roman" w:hAnsi="Times New Roman"/>
          <w:sz w:val="24"/>
        </w:rPr>
        <w:t>”) and G</w:t>
        <w:noBreakHyphen/>
        <w:t>Past, L.L.C., a Delaware limited liability company (“</w:t>
      </w:r>
      <w:r>
        <w:rPr>
          <w:rFonts w:ascii="Times New Roman" w:hAnsi="Times New Roman"/>
          <w:i/>
          <w:sz w:val="24"/>
        </w:rPr>
        <w:t>G</w:t>
        <w:noBreakHyphen/>
        <w:t>Past</w:t>
      </w:r>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u w:val="single"/>
        </w:rPr>
        <w:t>Recital</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Pursuant to a Stock Power, dated the date hereof and executed by Enron Communications,    Enron Communications has contributed, assigned and transferred to G</w:t>
        <w:noBreakHyphen/>
        <w:t>Past 5,393,258 (Five Million, Three Hundred Ninety</w:t>
        <w:noBreakHyphen/>
        <w:t>Three Thousand, Two Hundred Fifty</w:t>
        <w:noBreakHyphen/>
        <w:t>Eight) shares of Common Stock in Rhythm NetConnections, Inc., a Delaware corporation (the “</w:t>
      </w:r>
      <w:r>
        <w:rPr>
          <w:rFonts w:ascii="Times New Roman" w:hAnsi="Times New Roman"/>
          <w:i/>
          <w:sz w:val="24"/>
        </w:rPr>
        <w:t>RNI Shares</w:t>
      </w:r>
      <w:r>
        <w:rPr>
          <w:rFonts w:ascii="Times New Roman" w:hAnsi="Times New Roman"/>
          <w:sz w:val="24"/>
        </w:rPr>
        <w:t xml:space="preserve">”).    Subject to and upon the terms and conditions herein set forth, Enron Communications </w:t>
      </w:r>
      <w:ins w:id="2" w:author="">
        <w:r>
          <w:rPr>
            <w:rFonts w:ascii="Times New Roman" w:hAnsi="Times New Roman"/>
            <w:strike/>
            <w:sz w:val="24"/>
          </w:rPr>
          <w:t>proposes to grant to G</w:t>
          <w:noBreakHyphen/>
          <w:t>Past a right to require Enron Communications to repurchase RNI shares on the terms of this Agreement.</w:t>
        </w:r>
      </w:ins>
      <w:r>
        <w:rPr>
          <w:rFonts w:ascii="Times New Roman" w:hAnsi="Times New Roman"/>
          <w:sz w:val="24"/>
        </w:rPr>
        <w:t xml:space="preserve"> </w:t>
      </w:r>
      <w:ins w:id="3" w:author="">
        <w:r>
          <w:rPr>
            <w:rFonts w:ascii="Times New Roman" w:hAnsi="Times New Roman"/>
            <w:b/>
            <w:sz w:val="24"/>
            <w:u w:val="single"/>
          </w:rPr>
          <w:t>has agreed to repurchase from time to time RNI Shares from G</w:t>
          <w:noBreakHyphen/>
          <w:t>Past.</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sz w:val="24"/>
          <w:u w:val="single"/>
        </w:rPr>
        <w:t>Operative Provisions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 For good and valuable consideration, the receipt and sufficiency of which are hereby acknowledged, Enron Communications and G</w:t>
        <w:noBreakHyphen/>
        <w:t>Past hereby agree as follows: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1.</w:t>
        <w:tab/>
      </w:r>
      <w:r>
        <w:rPr>
          <w:rFonts w:ascii="Times New Roman" w:hAnsi="Times New Roman"/>
          <w:b/>
          <w:sz w:val="24"/>
          <w:u w:val="single"/>
        </w:rPr>
        <w:t>Definitions</w:t>
      </w:r>
      <w:r>
        <w:rPr>
          <w:rFonts w:ascii="Times New Roman" w:hAnsi="Times New Roman"/>
          <w:b/>
          <w:sz w:val="24"/>
        </w:rPr>
        <w:t>.</w:t>
      </w:r>
      <w:r>
        <w:rPr>
          <w:rFonts w:ascii="Times New Roman" w:hAnsi="Times New Roman"/>
          <w:sz w:val="24"/>
        </w:rPr>
        <w:t xml:space="preserve">      Capitalized terms used and not defined herein shall </w:t>
      </w:r>
      <w:ins w:id="4" w:author="">
        <w:r>
          <w:rPr>
            <w:rFonts w:ascii="Times New Roman" w:hAnsi="Times New Roman"/>
            <w:strike/>
            <w:sz w:val="24"/>
          </w:rPr>
          <w:t>bear</w:t>
        </w:r>
      </w:ins>
      <w:r>
        <w:rPr>
          <w:rFonts w:ascii="Times New Roman" w:hAnsi="Times New Roman"/>
          <w:sz w:val="24"/>
        </w:rPr>
        <w:t xml:space="preserve"> </w:t>
      </w:r>
      <w:ins w:id="5" w:author="">
        <w:r>
          <w:rPr>
            <w:rFonts w:ascii="Times New Roman" w:hAnsi="Times New Roman"/>
            <w:b/>
            <w:sz w:val="24"/>
            <w:u w:val="single"/>
          </w:rPr>
          <w:t>have</w:t>
        </w:r>
      </w:ins>
      <w:r>
        <w:rPr>
          <w:rFonts w:ascii="Times New Roman" w:hAnsi="Times New Roman"/>
          <w:sz w:val="24"/>
        </w:rPr>
        <w:t xml:space="preserve"> the </w:t>
      </w:r>
      <w:ins w:id="6" w:author="">
        <w:r>
          <w:rPr>
            <w:rFonts w:ascii="Times New Roman" w:hAnsi="Times New Roman"/>
            <w:strike/>
            <w:sz w:val="24"/>
          </w:rPr>
          <w:t>respective</w:t>
        </w:r>
      </w:ins>
      <w:r>
        <w:rPr>
          <w:rFonts w:ascii="Times New Roman" w:hAnsi="Times New Roman"/>
          <w:sz w:val="24"/>
        </w:rPr>
        <w:t xml:space="preserve"> meanings </w:t>
      </w:r>
      <w:ins w:id="7" w:author="">
        <w:r>
          <w:rPr>
            <w:rFonts w:ascii="Times New Roman" w:hAnsi="Times New Roman"/>
            <w:strike/>
            <w:sz w:val="24"/>
          </w:rPr>
          <w:t>ascribed</w:t>
        </w:r>
      </w:ins>
      <w:r>
        <w:rPr>
          <w:rFonts w:ascii="Times New Roman" w:hAnsi="Times New Roman"/>
          <w:sz w:val="24"/>
        </w:rPr>
        <w:t xml:space="preserve"> </w:t>
      </w:r>
      <w:ins w:id="8" w:author="">
        <w:r>
          <w:rPr>
            <w:rFonts w:ascii="Times New Roman" w:hAnsi="Times New Roman"/>
            <w:b/>
            <w:sz w:val="24"/>
            <w:u w:val="single"/>
          </w:rPr>
          <w:t>given</w:t>
        </w:r>
      </w:ins>
      <w:r>
        <w:rPr>
          <w:rFonts w:ascii="Times New Roman" w:hAnsi="Times New Roman"/>
          <w:sz w:val="24"/>
        </w:rPr>
        <w:t xml:space="preserve"> to </w:t>
      </w:r>
      <w:ins w:id="9" w:author="">
        <w:r>
          <w:rPr>
            <w:rFonts w:ascii="Times New Roman" w:hAnsi="Times New Roman"/>
            <w:strike/>
            <w:sz w:val="24"/>
          </w:rPr>
          <w:t>such</w:t>
        </w:r>
      </w:ins>
      <w:r>
        <w:rPr>
          <w:rFonts w:ascii="Times New Roman" w:hAnsi="Times New Roman"/>
          <w:sz w:val="24"/>
        </w:rPr>
        <w:t xml:space="preserve"> </w:t>
      </w:r>
      <w:ins w:id="10" w:author="">
        <w:r>
          <w:rPr>
            <w:rFonts w:ascii="Times New Roman" w:hAnsi="Times New Roman"/>
            <w:b/>
            <w:sz w:val="24"/>
            <w:u w:val="single"/>
          </w:rPr>
          <w:t>those</w:t>
        </w:r>
      </w:ins>
      <w:r>
        <w:rPr>
          <w:rFonts w:ascii="Times New Roman" w:hAnsi="Times New Roman"/>
          <w:sz w:val="24"/>
        </w:rPr>
        <w:t xml:space="preserve"> terms in the Facility Agreement.    As used in this Agreement, the following terms have the respective meanings set forth below:</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u w:val="single"/>
          <w:ins w:id="13" w:author=""/>
        </w:rPr>
      </w:pPr>
      <w:r>
        <w:rPr>
          <w:rFonts w:ascii="Times New Roman" w:hAnsi="Times New Roman"/>
          <w:sz w:val="24"/>
        </w:rPr>
        <w:tab/>
        <w:t>“</w:t>
      </w:r>
      <w:r>
        <w:rPr>
          <w:rFonts w:ascii="Times New Roman" w:hAnsi="Times New Roman"/>
          <w:i/>
          <w:sz w:val="24"/>
          <w:u w:val="single"/>
        </w:rPr>
        <w:t>Facility Agreement</w:t>
      </w:r>
      <w:r>
        <w:rPr>
          <w:rFonts w:ascii="Times New Roman" w:hAnsi="Times New Roman"/>
          <w:sz w:val="24"/>
        </w:rPr>
        <w:t xml:space="preserve">” shall mean that certain Facility Agreement dated the date hereof and executed by the Trust as issuer of the Notes, Canadian Imperial Bank of Commerce, as agent and the other financial institutions </w:t>
      </w:r>
      <w:ins w:id="11" w:author="">
        <w:r>
          <w:rPr>
            <w:rFonts w:ascii="Times New Roman" w:hAnsi="Times New Roman"/>
            <w:strike/>
            <w:sz w:val="24"/>
          </w:rPr>
          <w:t>party thereto.</w:t>
        </w:r>
      </w:ins>
      <w:r>
        <w:rPr>
          <w:rFonts w:ascii="Times New Roman" w:hAnsi="Times New Roman"/>
          <w:sz w:val="24"/>
        </w:rPr>
        <w:t xml:space="preserve"> </w:t>
      </w:r>
      <w:ins w:id="12" w:author="">
        <w:r>
          <w:rPr>
            <w:rFonts w:ascii="Times New Roman" w:hAnsi="Times New Roman"/>
            <w:b/>
            <w:sz w:val="24"/>
            <w:u w:val="single"/>
          </w:rPr>
          <w:t>named therein.</w:t>
        </w:r>
      </w:ins>
    </w:p>
    <w:p>
      <w:pPr>
        <w:pStyle w:val="Normal"/>
        <w:bidi w:val="0"/>
        <w:spacing w:lineRule="atLeast" w:line="0"/>
        <w:jc w:val="start"/>
        <w:rPr>
          <w:rFonts w:ascii="Times New Roman" w:hAnsi="Times New Roman"/>
          <w:b/>
          <w:sz w:val="24"/>
          <w:u w:val="single"/>
          <w:ins w:id="15" w:author=""/>
        </w:rPr>
      </w:pPr>
      <w:ins w:id="14" w:author="">
        <w:r>
          <w:rPr>
            <w:rFonts w:ascii="Times New Roman" w:hAnsi="Times New Roman"/>
            <w:b/>
            <w:sz w:val="24"/>
            <w:u w:val="single"/>
          </w:rPr>
        </w:r>
      </w:ins>
    </w:p>
    <w:p>
      <w:pPr>
        <w:pStyle w:val="Normal"/>
        <w:bidi w:val="0"/>
        <w:spacing w:lineRule="atLeast" w:line="0"/>
        <w:jc w:val="start"/>
        <w:rPr>
          <w:rFonts w:ascii="Times New Roman" w:hAnsi="Times New Roman"/>
          <w:sz w:val="24"/>
        </w:rPr>
      </w:pPr>
      <w:ins w:id="16" w:author="">
        <w:r>
          <w:rPr>
            <w:rFonts w:ascii="Times New Roman" w:hAnsi="Times New Roman"/>
            <w:b/>
            <w:sz w:val="24"/>
            <w:u w:val="single"/>
          </w:rPr>
          <w:tab/>
          <w:t>“</w:t>
        </w:r>
      </w:ins>
      <w:ins w:id="17" w:author="">
        <w:r>
          <w:rPr>
            <w:rFonts w:ascii="Times New Roman" w:hAnsi="Times New Roman"/>
            <w:b/>
            <w:i/>
            <w:sz w:val="24"/>
            <w:u w:val="single"/>
          </w:rPr>
          <w:t>Payment Date</w:t>
        </w:r>
      </w:ins>
      <w:ins w:id="18" w:author="">
        <w:r>
          <w:rPr>
            <w:rFonts w:ascii="Times New Roman" w:hAnsi="Times New Roman"/>
            <w:b/>
            <w:sz w:val="24"/>
            <w:u w:val="single"/>
          </w:rPr>
          <w:t>” shall have the meaning set forth in the confirmation to the Total Return Swap Agreement.</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Purchase Price</w:t>
      </w:r>
      <w:r>
        <w:rPr>
          <w:rFonts w:ascii="Times New Roman" w:hAnsi="Times New Roman"/>
          <w:sz w:val="24"/>
        </w:rPr>
        <w:t>” shall have the meaning set forth in Section 3 hereof.</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w:t>
      </w:r>
      <w:r>
        <w:rPr>
          <w:rFonts w:ascii="Times New Roman" w:hAnsi="Times New Roman"/>
          <w:i/>
          <w:sz w:val="24"/>
          <w:u w:val="single"/>
        </w:rPr>
        <w:t>Put Notice</w:t>
      </w:r>
      <w:r>
        <w:rPr>
          <w:rFonts w:ascii="Times New Roman" w:hAnsi="Times New Roman"/>
          <w:sz w:val="24"/>
        </w:rPr>
        <w:t>” means</w:t>
      </w:r>
      <w:ins w:id="19" w:author="">
        <w:r>
          <w:rPr>
            <w:rFonts w:ascii="Times New Roman" w:hAnsi="Times New Roman"/>
            <w:b/>
            <w:sz w:val="24"/>
            <w:u w:val="single"/>
          </w:rPr>
          <w:t>, with respect to any Payment Date,</w:t>
        </w:r>
      </w:ins>
      <w:r>
        <w:rPr>
          <w:rFonts w:ascii="Times New Roman" w:hAnsi="Times New Roman"/>
          <w:sz w:val="24"/>
        </w:rPr>
        <w:t xml:space="preserve"> a notice duly executed on behalf of G</w:t>
        <w:noBreakHyphen/>
        <w:t>Past or its assignee in substantially the form of Schedule I hereto</w:t>
      </w:r>
      <w:ins w:id="20" w:author="">
        <w:r>
          <w:rPr>
            <w:rFonts w:ascii="Times New Roman" w:hAnsi="Times New Roman"/>
            <w:b/>
            <w:sz w:val="24"/>
            <w:u w:val="single"/>
          </w:rPr>
          <w:t>, whereby G</w:t>
          <w:noBreakHyphen/>
          <w:t>Past or its assignee requires Enron Communications to purchase RNI Shares from G</w:t>
          <w:noBreakHyphen/>
          <w:t>Past on such Payment Date on the terms of this Put Option Agreement.</w:t>
        </w:r>
      </w:ins>
      <w:ins w:id="21" w:author="">
        <w:r>
          <w:rPr>
            <w:rFonts w:ascii="Times New Roman" w:hAnsi="Times New Roman"/>
            <w:strike/>
            <w:sz w:val="24"/>
          </w:rPr>
          <w:t>.</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trike/>
          <w:sz w:val="24"/>
          <w:ins w:id="23" w:author=""/>
        </w:rPr>
      </w:pPr>
      <w:r>
        <w:rPr>
          <w:rFonts w:ascii="Times New Roman" w:hAnsi="Times New Roman"/>
          <w:sz w:val="24"/>
        </w:rPr>
        <w:tab/>
      </w:r>
      <w:ins w:id="22" w:author="">
        <w:r>
          <w:rPr>
            <w:rFonts w:ascii="Times New Roman" w:hAnsi="Times New Roman"/>
            <w:b/>
            <w:strike/>
            <w:sz w:val="24"/>
          </w:rPr>
          <w:t>“Put Option” shall have the meaning set forth in Section 2.</w:t>
        </w:r>
      </w:ins>
    </w:p>
    <w:p>
      <w:pPr>
        <w:pStyle w:val="Normal"/>
        <w:bidi w:val="0"/>
        <w:spacing w:lineRule="atLeast" w:line="0"/>
        <w:jc w:val="start"/>
        <w:rPr>
          <w:rFonts w:ascii="Times New Roman" w:hAnsi="Times New Roman"/>
          <w:b/>
          <w:strike/>
          <w:sz w:val="24"/>
          <w:ins w:id="25" w:author=""/>
        </w:rPr>
      </w:pPr>
      <w:ins w:id="24" w:author="">
        <w:r>
          <w:rPr>
            <w:rFonts w:ascii="Times New Roman" w:hAnsi="Times New Roman"/>
            <w:b/>
            <w:strike/>
            <w:sz w:val="24"/>
          </w:rPr>
        </w:r>
      </w:ins>
    </w:p>
    <w:p>
      <w:pPr>
        <w:pStyle w:val="Normal"/>
        <w:bidi w:val="0"/>
        <w:spacing w:lineRule="atLeast" w:line="0"/>
        <w:jc w:val="start"/>
        <w:rPr>
          <w:rFonts w:ascii="Times New Roman" w:hAnsi="Times New Roman"/>
          <w:b/>
          <w:strike/>
          <w:sz w:val="24"/>
          <w:ins w:id="28" w:author=""/>
        </w:rPr>
      </w:pPr>
      <w:ins w:id="26" w:author="">
        <w:r>
          <w:rPr>
            <w:rFonts w:ascii="Times New Roman" w:hAnsi="Times New Roman"/>
            <w:b/>
            <w:strike/>
            <w:sz w:val="24"/>
          </w:rPr>
          <w:t>“</w:t>
        </w:r>
      </w:ins>
      <w:ins w:id="27" w:author="">
        <w:r>
          <w:rPr>
            <w:rFonts w:ascii="Times New Roman" w:hAnsi="Times New Roman"/>
            <w:b/>
            <w:strike/>
            <w:sz w:val="24"/>
          </w:rPr>
          <w:t>Put Option Period” shall have the meaning set forth in Section 2.</w:t>
        </w:r>
      </w:ins>
    </w:p>
    <w:p>
      <w:pPr>
        <w:pStyle w:val="Normal"/>
        <w:bidi w:val="0"/>
        <w:spacing w:lineRule="atLeast" w:line="0"/>
        <w:jc w:val="start"/>
        <w:rPr>
          <w:rFonts w:ascii="Times New Roman" w:hAnsi="Times New Roman"/>
          <w:b/>
          <w:strike/>
          <w:sz w:val="24"/>
          <w:ins w:id="30" w:author=""/>
        </w:rPr>
      </w:pPr>
      <w:ins w:id="29" w:author="">
        <w:r>
          <w:rPr>
            <w:rFonts w:ascii="Times New Roman" w:hAnsi="Times New Roman"/>
            <w:b/>
            <w:strike/>
            <w:sz w:val="24"/>
          </w:rPr>
        </w:r>
      </w:ins>
    </w:p>
    <w:p>
      <w:pPr>
        <w:pStyle w:val="Normal"/>
        <w:bidi w:val="0"/>
        <w:spacing w:lineRule="atLeast" w:line="0"/>
        <w:jc w:val="start"/>
        <w:rPr>
          <w:rFonts w:ascii="Times New Roman" w:hAnsi="Times New Roman"/>
          <w:b/>
          <w:strike/>
          <w:sz w:val="24"/>
          <w:ins w:id="33" w:author=""/>
        </w:rPr>
      </w:pPr>
      <w:ins w:id="31" w:author="">
        <w:r>
          <w:rPr>
            <w:rFonts w:ascii="Times New Roman" w:hAnsi="Times New Roman"/>
            <w:b/>
            <w:strike/>
            <w:sz w:val="24"/>
          </w:rPr>
          <w:t>“</w:t>
        </w:r>
      </w:ins>
      <w:ins w:id="32" w:author="">
        <w:r>
          <w:rPr>
            <w:rFonts w:ascii="Times New Roman" w:hAnsi="Times New Roman"/>
            <w:b/>
            <w:strike/>
            <w:sz w:val="24"/>
          </w:rPr>
          <w:t>Price Per Share” shall mean an amount equal to $[53] per RNI Share.</w:t>
        </w:r>
      </w:ins>
    </w:p>
    <w:p>
      <w:pPr>
        <w:pStyle w:val="Normal"/>
        <w:bidi w:val="0"/>
        <w:spacing w:lineRule="atLeast" w:line="0"/>
        <w:jc w:val="start"/>
        <w:rPr>
          <w:rFonts w:ascii="Times New Roman" w:hAnsi="Times New Roman"/>
          <w:strike/>
          <w:sz w:val="24"/>
          <w:ins w:id="45" w:author=""/>
        </w:rPr>
      </w:pPr>
      <w:ins w:id="34" w:author="">
        <w:r>
          <w:rPr>
            <w:rFonts w:ascii="Times New Roman" w:hAnsi="Times New Roman"/>
            <w:b/>
            <w:strike/>
            <w:sz w:val="24"/>
          </w:rPr>
          <w:t>Section 2. Put Option</w:t>
        </w:r>
      </w:ins>
      <w:r>
        <w:rPr>
          <w:rFonts w:ascii="Times New Roman" w:hAnsi="Times New Roman"/>
          <w:b/>
          <w:sz w:val="24"/>
        </w:rPr>
        <w:t xml:space="preserve"> </w:t>
      </w:r>
      <w:ins w:id="35" w:author="">
        <w:r>
          <w:rPr>
            <w:rFonts w:ascii="Times New Roman" w:hAnsi="Times New Roman"/>
            <w:b/>
            <w:sz w:val="24"/>
            <w:u w:val="single"/>
          </w:rPr>
          <w:t>Section 2.</w:t>
          <w:tab/>
          <w:t>Purchase of RNI Shares</w:t>
        </w:r>
      </w:ins>
      <w:r>
        <w:rPr>
          <w:rFonts w:ascii="Times New Roman" w:hAnsi="Times New Roman"/>
          <w:b/>
          <w:sz w:val="24"/>
        </w:rPr>
        <w:t>.</w:t>
      </w:r>
      <w:r>
        <w:rPr>
          <w:rFonts w:ascii="Times New Roman" w:hAnsi="Times New Roman"/>
          <w:sz w:val="24"/>
        </w:rPr>
        <w:t>    G</w:t>
        <w:noBreakHyphen/>
        <w:t xml:space="preserve">Past shall have the right but not the obligation to require Enron Communications to </w:t>
      </w:r>
      <w:ins w:id="36" w:author="">
        <w:r>
          <w:rPr>
            <w:rFonts w:ascii="Times New Roman" w:hAnsi="Times New Roman"/>
            <w:strike/>
            <w:sz w:val="24"/>
          </w:rPr>
          <w:t>repurchase</w:t>
        </w:r>
      </w:ins>
      <w:r>
        <w:rPr>
          <w:rFonts w:ascii="Times New Roman" w:hAnsi="Times New Roman"/>
          <w:sz w:val="24"/>
        </w:rPr>
        <w:t xml:space="preserve"> </w:t>
      </w:r>
      <w:ins w:id="37" w:author="">
        <w:r>
          <w:rPr>
            <w:rFonts w:ascii="Times New Roman" w:hAnsi="Times New Roman"/>
            <w:b/>
            <w:sz w:val="24"/>
            <w:u w:val="single"/>
          </w:rPr>
          <w:t>purchase</w:t>
        </w:r>
      </w:ins>
      <w:r>
        <w:rPr>
          <w:rFonts w:ascii="Times New Roman" w:hAnsi="Times New Roman"/>
          <w:sz w:val="24"/>
        </w:rPr>
        <w:t xml:space="preserve"> RNI Shares from G</w:t>
        <w:noBreakHyphen/>
        <w:t xml:space="preserve">Past </w:t>
      </w:r>
      <w:ins w:id="38" w:author="">
        <w:r>
          <w:rPr>
            <w:rFonts w:ascii="Times New Roman" w:hAnsi="Times New Roman"/>
            <w:strike/>
            <w:sz w:val="24"/>
          </w:rPr>
          <w:t>in the manner specified in Section 3 of this Agreement (the “Put Option”). G</w:t>
          <w:noBreakHyphen/>
          <w:t>Past or its assignee may elect the Put Option by delivering</w:t>
        </w:r>
      </w:ins>
      <w:r>
        <w:rPr>
          <w:rFonts w:ascii="Times New Roman" w:hAnsi="Times New Roman"/>
          <w:sz w:val="24"/>
        </w:rPr>
        <w:t xml:space="preserve"> </w:t>
      </w:r>
      <w:ins w:id="39" w:author="">
        <w:r>
          <w:rPr>
            <w:rFonts w:ascii="Times New Roman" w:hAnsi="Times New Roman"/>
            <w:b/>
            <w:sz w:val="24"/>
            <w:u w:val="single"/>
          </w:rPr>
          <w:t>on any Payment Date in accordance with the terms of this Agreement.    In the event that G</w:t>
          <w:noBreakHyphen/>
          <w:t>Past elects to require Enron Communications to repurchase RNI Shares on any Payment Date, G</w:t>
          <w:noBreakHyphen/>
          <w:t>Past shall deliver</w:t>
        </w:r>
      </w:ins>
      <w:r>
        <w:rPr>
          <w:rFonts w:ascii="Times New Roman" w:hAnsi="Times New Roman"/>
          <w:sz w:val="24"/>
        </w:rPr>
        <w:t xml:space="preserve"> a Put Notice to Enron Communications </w:t>
      </w:r>
      <w:ins w:id="40" w:author="">
        <w:r>
          <w:rPr>
            <w:rFonts w:ascii="Times New Roman" w:hAnsi="Times New Roman"/>
            <w:strike/>
            <w:sz w:val="24"/>
          </w:rPr>
          <w:t>at any time during the period from, and including, [March 10], 2000 to, and including [March 25], 2000 (the “Put Option Period”)</w:t>
        </w:r>
      </w:ins>
      <w:r>
        <w:rPr>
          <w:rFonts w:ascii="Times New Roman" w:hAnsi="Times New Roman"/>
          <w:sz w:val="24"/>
        </w:rPr>
        <w:t xml:space="preserve"> </w:t>
      </w:r>
      <w:ins w:id="41" w:author="">
        <w:r>
          <w:rPr>
            <w:rFonts w:ascii="Times New Roman" w:hAnsi="Times New Roman"/>
            <w:b/>
            <w:sz w:val="24"/>
            <w:u w:val="single"/>
          </w:rPr>
          <w:t>not later than seven Business Days prior to such Payment Date provided that in the event that the obligations of the Trust under the Notes are accelerated under the terms of the Facility Agreement, G</w:t>
          <w:noBreakHyphen/>
          <w:t>Past may deliver a Put Notice at any time on or before the date of such acceleration.    The number of RNI Shares specified in each Put Notice may not exceed the number of such shares which produces an aggregate purchase price equal to the total of all amounts payable by the Trust to the Lenders on the applicable Payment Date plus $[53], except that any Put Notice delivered with respect to the Final Distribution Date shall specify all RNI Shares held by G</w:t>
          <w:noBreakHyphen/>
          <w:t>Past on such date</w:t>
        </w:r>
      </w:ins>
      <w:r>
        <w:rPr>
          <w:rFonts w:ascii="Times New Roman" w:hAnsi="Times New Roman"/>
          <w:sz w:val="24"/>
        </w:rPr>
        <w:t>.    Any Put Notice delivered by G</w:t>
        <w:noBreakHyphen/>
        <w:t xml:space="preserve">Past </w:t>
      </w:r>
      <w:ins w:id="42" w:author="">
        <w:r>
          <w:rPr>
            <w:rFonts w:ascii="Times New Roman" w:hAnsi="Times New Roman"/>
            <w:strike/>
            <w:sz w:val="24"/>
          </w:rPr>
          <w:t>hereunder</w:t>
        </w:r>
      </w:ins>
      <w:r>
        <w:rPr>
          <w:rFonts w:ascii="Times New Roman" w:hAnsi="Times New Roman"/>
          <w:sz w:val="24"/>
        </w:rPr>
        <w:t xml:space="preserve"> shall be irrevocable.    </w:t>
      </w:r>
      <w:ins w:id="43" w:author="">
        <w:r>
          <w:rPr>
            <w:rFonts w:ascii="Times New Roman" w:hAnsi="Times New Roman"/>
            <w:b/>
            <w:sz w:val="24"/>
            <w:u w:val="single"/>
          </w:rPr>
          <w:t>On any Payment Date with respect to which a Put Notice has been delivered as provided above</w:t>
        </w:r>
      </w:ins>
      <w:r>
        <w:rPr>
          <w:rFonts w:ascii="Times New Roman" w:hAnsi="Times New Roman"/>
          <w:sz w:val="24"/>
        </w:rPr>
        <w:t xml:space="preserve"> </w:t>
      </w:r>
      <w:ins w:id="44" w:author="">
        <w:r>
          <w:rPr>
            <w:rFonts w:ascii="Times New Roman" w:hAnsi="Times New Roman"/>
            <w:strike/>
            <w:sz w:val="24"/>
          </w:rPr>
          <w:t>In the event that G</w:t>
          <w:noBreakHyphen/>
          <w:t>Past does not deliver a Put Notice to Enron Communications during the Put Option Period the Put Option, this Agreement and the respective rights and obligations of the parties hereunder shall automatically terminate forthwith.</w:t>
        </w:r>
      </w:ins>
    </w:p>
    <w:p>
      <w:pPr>
        <w:pStyle w:val="Normal"/>
        <w:bidi w:val="0"/>
        <w:spacing w:lineRule="atLeast" w:line="0"/>
        <w:jc w:val="start"/>
        <w:rPr>
          <w:rFonts w:ascii="Times New Roman" w:hAnsi="Times New Roman"/>
          <w:strike/>
          <w:sz w:val="24"/>
          <w:ins w:id="47" w:author=""/>
        </w:rPr>
      </w:pPr>
      <w:ins w:id="46" w:author="">
        <w:r>
          <w:rPr>
            <w:rFonts w:ascii="Times New Roman" w:hAnsi="Times New Roman"/>
            <w:strike/>
            <w:sz w:val="24"/>
          </w:rPr>
        </w:r>
      </w:ins>
    </w:p>
    <w:p>
      <w:pPr>
        <w:pStyle w:val="Normal"/>
        <w:bidi w:val="0"/>
        <w:spacing w:lineRule="atLeast" w:line="0"/>
        <w:jc w:val="start"/>
        <w:rPr>
          <w:rFonts w:ascii="Times New Roman" w:hAnsi="Times New Roman"/>
          <w:strike/>
          <w:sz w:val="24"/>
          <w:ins w:id="51" w:author=""/>
        </w:rPr>
      </w:pPr>
      <w:ins w:id="48" w:author="">
        <w:r>
          <w:rPr>
            <w:rFonts w:ascii="Times New Roman" w:hAnsi="Times New Roman"/>
            <w:strike/>
            <w:sz w:val="24"/>
          </w:rPr>
          <w:t>Section 3. Put Option Exercised. In the event that G</w:t>
          <w:noBreakHyphen/>
          <w:t>Past or its assignee exercises the Put Option in accordance with the provisions of Section 2 above: (a) on each Interest Payment Date</w:t>
        </w:r>
      </w:ins>
      <w:r>
        <w:rPr>
          <w:rFonts w:ascii="Times New Roman" w:hAnsi="Times New Roman"/>
          <w:sz w:val="24"/>
        </w:rPr>
        <w:t>, G</w:t>
        <w:noBreakHyphen/>
        <w:t xml:space="preserve">Past shall sell, assign and transfer to Enron Communications the number of RNI Shares </w:t>
      </w:r>
      <w:ins w:id="49" w:author="">
        <w:r>
          <w:rPr>
            <w:rFonts w:ascii="Times New Roman" w:hAnsi="Times New Roman"/>
            <w:b/>
            <w:sz w:val="24"/>
            <w:u w:val="single"/>
          </w:rPr>
          <w:t>specified in such Put Notice pursuant to</w:t>
        </w:r>
      </w:ins>
      <w:r>
        <w:rPr>
          <w:rFonts w:ascii="Times New Roman" w:hAnsi="Times New Roman"/>
          <w:sz w:val="24"/>
        </w:rPr>
        <w:t xml:space="preserve"> </w:t>
      </w:r>
      <w:ins w:id="50" w:author="">
        <w:r>
          <w:rPr>
            <w:rFonts w:ascii="Times New Roman" w:hAnsi="Times New Roman"/>
            <w:strike/>
            <w:sz w:val="24"/>
          </w:rPr>
          <w:t>as when multiplied by the Price per Share shall produce a dollar amount equal to all amounts payable by the Trust to the Lenders on such Interest Payment Date; (b) on the Final Retirement Date, G</w:t>
          <w:noBreakHyphen/>
          <w:t>Past shall sell, assign and transfer to Enron Corporation all RNI Shares held by G</w:t>
          <w:noBreakHyphen/>
          <w:t>Past on such date.</w:t>
        </w:r>
      </w:ins>
    </w:p>
    <w:p>
      <w:pPr>
        <w:pStyle w:val="Normal"/>
        <w:bidi w:val="0"/>
        <w:spacing w:lineRule="atLeast" w:line="0"/>
        <w:jc w:val="start"/>
        <w:rPr>
          <w:rFonts w:ascii="Times New Roman" w:hAnsi="Times New Roman"/>
          <w:strike/>
          <w:sz w:val="24"/>
          <w:ins w:id="53" w:author=""/>
        </w:rPr>
      </w:pPr>
      <w:ins w:id="52" w:author="">
        <w:r>
          <w:rPr>
            <w:rFonts w:ascii="Times New Roman" w:hAnsi="Times New Roman"/>
            <w:strike/>
            <w:sz w:val="24"/>
          </w:rPr>
        </w:r>
      </w:ins>
    </w:p>
    <w:p>
      <w:pPr>
        <w:pStyle w:val="Normal"/>
        <w:bidi w:val="0"/>
        <w:spacing w:lineRule="atLeast" w:line="0"/>
        <w:jc w:val="start"/>
        <w:rPr>
          <w:rFonts w:ascii="Times New Roman" w:hAnsi="Times New Roman"/>
          <w:sz w:val="24"/>
        </w:rPr>
      </w:pPr>
      <w:ins w:id="54" w:author="">
        <w:r>
          <w:rPr>
            <w:rFonts w:ascii="Times New Roman" w:hAnsi="Times New Roman"/>
            <w:strike/>
            <w:sz w:val="24"/>
          </w:rPr>
          <w:t>Section 4. Purchase Price; Sale Procedure. The purchase price payable by Enron Communications for RNI Shares sold to it on any Interest Payment Date or on the Final Retirement Date pursuant to the Put Option shall be equal to the number of RNI Shares purchased on such date multiplied by the Price per Share. Each purchase of RNI Shares hereunder shall be completed on the applicable date for such purchase by G</w:t>
          <w:noBreakHyphen/>
          <w:t>Past executing and delivering to Enron Communications</w:t>
        </w:r>
      </w:ins>
      <w:r>
        <w:rPr>
          <w:rFonts w:ascii="Times New Roman" w:hAnsi="Times New Roman"/>
          <w:sz w:val="24"/>
        </w:rPr>
        <w:t xml:space="preserve"> a Stock Power substantially in the form </w:t>
      </w:r>
      <w:ins w:id="55" w:author="">
        <w:r>
          <w:rPr>
            <w:rFonts w:ascii="Times New Roman" w:hAnsi="Times New Roman"/>
            <w:strike/>
            <w:sz w:val="24"/>
          </w:rPr>
          <w:t>set out in</w:t>
        </w:r>
      </w:ins>
      <w:r>
        <w:rPr>
          <w:rFonts w:ascii="Times New Roman" w:hAnsi="Times New Roman"/>
          <w:sz w:val="24"/>
        </w:rPr>
        <w:t xml:space="preserve"> </w:t>
      </w:r>
      <w:ins w:id="56" w:author="">
        <w:r>
          <w:rPr>
            <w:rFonts w:ascii="Times New Roman" w:hAnsi="Times New Roman"/>
            <w:b/>
            <w:sz w:val="24"/>
            <w:u w:val="single"/>
          </w:rPr>
          <w:t>of</w:t>
        </w:r>
      </w:ins>
      <w:r>
        <w:rPr>
          <w:rFonts w:ascii="Times New Roman" w:hAnsi="Times New Roman"/>
          <w:sz w:val="24"/>
        </w:rPr>
        <w:t xml:space="preserve"> Schedule II </w:t>
      </w:r>
      <w:ins w:id="57" w:author="">
        <w:r>
          <w:rPr>
            <w:rFonts w:ascii="Times New Roman" w:hAnsi="Times New Roman"/>
            <w:b/>
            <w:sz w:val="24"/>
            <w:u w:val="single"/>
          </w:rPr>
          <w:t>hereto,</w:t>
        </w:r>
      </w:ins>
      <w:r>
        <w:rPr>
          <w:rFonts w:ascii="Times New Roman" w:hAnsi="Times New Roman"/>
          <w:sz w:val="24"/>
        </w:rPr>
        <w:t xml:space="preserve"> and </w:t>
      </w:r>
      <w:ins w:id="58" w:author="">
        <w:r>
          <w:rPr>
            <w:rFonts w:ascii="Times New Roman" w:hAnsi="Times New Roman"/>
            <w:strike/>
            <w:sz w:val="24"/>
          </w:rPr>
          <w:t>by</w:t>
        </w:r>
      </w:ins>
      <w:r>
        <w:rPr>
          <w:rFonts w:ascii="Times New Roman" w:hAnsi="Times New Roman"/>
          <w:sz w:val="24"/>
        </w:rPr>
        <w:t xml:space="preserve"> Enron Communications </w:t>
      </w:r>
      <w:ins w:id="59" w:author="">
        <w:r>
          <w:rPr>
            <w:rFonts w:ascii="Times New Roman" w:hAnsi="Times New Roman"/>
            <w:strike/>
            <w:sz w:val="24"/>
          </w:rPr>
          <w:t>paying the applicable purchase price to G</w:t>
          <w:noBreakHyphen/>
          <w:t>Past.</w:t>
        </w:r>
      </w:ins>
      <w:r>
        <w:rPr>
          <w:rFonts w:ascii="Times New Roman" w:hAnsi="Times New Roman"/>
          <w:sz w:val="24"/>
        </w:rPr>
        <w:t xml:space="preserve"> </w:t>
      </w:r>
      <w:ins w:id="60" w:author="">
        <w:r>
          <w:rPr>
            <w:rFonts w:ascii="Times New Roman" w:hAnsi="Times New Roman"/>
            <w:b/>
            <w:sz w:val="24"/>
            <w:u w:val="single"/>
          </w:rPr>
          <w:t>shall pay to G</w:t>
          <w:noBreakHyphen/>
          <w:t>Past the applicable Purchase Price.    Only one Put Notice for each Payment Date may be delivered by G</w:t>
          <w:noBreakHyphen/>
          <w:t>Past hereunder, and the aggregate number of RNI Shares which Enron Communications may be required to purchase hereunder shall not exceed 5,393,258 (Five Million, Three Hundred Ninety Three Thousand, Two Hundred Fifty</w:t>
          <w:noBreakHyphen/>
          <w:t>Eight).</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u w:val="single"/>
          <w:ins w:id="63" w:author=""/>
        </w:rPr>
      </w:pPr>
      <w:r>
        <w:rPr>
          <w:rFonts w:ascii="Times New Roman" w:hAnsi="Times New Roman"/>
          <w:sz w:val="24"/>
        </w:rPr>
        <w:tab/>
      </w:r>
      <w:ins w:id="61" w:author="">
        <w:r>
          <w:rPr>
            <w:rFonts w:ascii="Times New Roman" w:hAnsi="Times New Roman"/>
            <w:b/>
            <w:strike/>
            <w:sz w:val="24"/>
          </w:rPr>
          <w:t>Section 5</w:t>
        </w:r>
      </w:ins>
      <w:r>
        <w:rPr>
          <w:rFonts w:ascii="Times New Roman" w:hAnsi="Times New Roman"/>
          <w:b/>
          <w:sz w:val="24"/>
        </w:rPr>
        <w:t xml:space="preserve"> </w:t>
      </w:r>
      <w:ins w:id="62" w:author="">
        <w:r>
          <w:rPr>
            <w:rFonts w:ascii="Times New Roman" w:hAnsi="Times New Roman"/>
            <w:b/>
            <w:sz w:val="24"/>
            <w:u w:val="single"/>
          </w:rPr>
          <w:t>Section 3.</w:t>
          <w:tab/>
          <w:t>Purchase Price.    The Purchase Price for the RNI Shares to be purchased by Enron Communication on any Payment Date in respect of which a Put Notice has been delivered shall be equal to [$53] per RNI Share.</w:t>
        </w:r>
      </w:ins>
    </w:p>
    <w:p>
      <w:pPr>
        <w:pStyle w:val="Normal"/>
        <w:bidi w:val="0"/>
        <w:spacing w:lineRule="atLeast" w:line="0"/>
        <w:jc w:val="start"/>
        <w:rPr>
          <w:rFonts w:ascii="Times New Roman" w:hAnsi="Times New Roman"/>
          <w:b/>
          <w:sz w:val="24"/>
          <w:u w:val="single"/>
          <w:ins w:id="65" w:author=""/>
        </w:rPr>
      </w:pPr>
      <w:ins w:id="64" w:author="">
        <w:r>
          <w:rPr>
            <w:rFonts w:ascii="Times New Roman" w:hAnsi="Times New Roman"/>
            <w:b/>
            <w:sz w:val="24"/>
            <w:u w:val="single"/>
          </w:rPr>
        </w:r>
      </w:ins>
    </w:p>
    <w:p>
      <w:pPr>
        <w:pStyle w:val="Normal"/>
        <w:bidi w:val="0"/>
        <w:spacing w:lineRule="atLeast" w:line="0"/>
        <w:jc w:val="start"/>
        <w:rPr>
          <w:rFonts w:ascii="Times New Roman" w:hAnsi="Times New Roman"/>
          <w:sz w:val="24"/>
        </w:rPr>
      </w:pPr>
      <w:ins w:id="66" w:author="">
        <w:r>
          <w:rPr>
            <w:rFonts w:ascii="Times New Roman" w:hAnsi="Times New Roman"/>
            <w:b/>
            <w:sz w:val="24"/>
            <w:u w:val="single"/>
          </w:rPr>
          <w:tab/>
          <w:t>Section 4</w:t>
        </w:r>
      </w:ins>
      <w:r>
        <w:rPr>
          <w:rFonts w:ascii="Times New Roman" w:hAnsi="Times New Roman"/>
          <w:b/>
          <w:sz w:val="24"/>
        </w:rPr>
        <w:t>.</w:t>
        <w:tab/>
      </w:r>
      <w:r>
        <w:rPr>
          <w:rFonts w:ascii="Times New Roman" w:hAnsi="Times New Roman"/>
          <w:b/>
          <w:sz w:val="24"/>
          <w:u w:val="single"/>
        </w:rPr>
        <w:t>Warranty</w:t>
      </w:r>
      <w:r>
        <w:rPr>
          <w:rFonts w:ascii="Times New Roman" w:hAnsi="Times New Roman"/>
          <w:b/>
          <w:sz w:val="24"/>
        </w:rPr>
        <w:t>.</w:t>
      </w:r>
      <w:r>
        <w:rPr>
          <w:rFonts w:ascii="Times New Roman" w:hAnsi="Times New Roman"/>
          <w:sz w:val="24"/>
        </w:rPr>
        <w:t>    By delivering a Put Notice, G</w:t>
        <w:noBreakHyphen/>
        <w:t xml:space="preserve">Past shall </w:t>
      </w:r>
      <w:ins w:id="67" w:author="">
        <w:r>
          <w:rPr>
            <w:rFonts w:ascii="Times New Roman" w:hAnsi="Times New Roman"/>
            <w:b/>
            <w:sz w:val="24"/>
            <w:u w:val="single"/>
          </w:rPr>
          <w:t>be deemed to</w:t>
        </w:r>
      </w:ins>
      <w:r>
        <w:rPr>
          <w:rFonts w:ascii="Times New Roman" w:hAnsi="Times New Roman"/>
          <w:sz w:val="24"/>
        </w:rPr>
        <w:t xml:space="preserve"> warrant </w:t>
      </w:r>
      <w:ins w:id="68" w:author="">
        <w:r>
          <w:rPr>
            <w:rFonts w:ascii="Times New Roman" w:hAnsi="Times New Roman"/>
            <w:b/>
            <w:sz w:val="24"/>
            <w:u w:val="single"/>
          </w:rPr>
          <w:t>to Enron Communications</w:t>
        </w:r>
      </w:ins>
      <w:r>
        <w:rPr>
          <w:rFonts w:ascii="Times New Roman" w:hAnsi="Times New Roman"/>
          <w:sz w:val="24"/>
        </w:rPr>
        <w:t xml:space="preserve"> that, as at the date of delivery of such Put Notice and as at </w:t>
      </w:r>
      <w:ins w:id="69" w:author="">
        <w:r>
          <w:rPr>
            <w:rFonts w:ascii="Times New Roman" w:hAnsi="Times New Roman"/>
            <w:strike/>
            <w:sz w:val="24"/>
          </w:rPr>
          <w:t>each Interest</w:t>
        </w:r>
      </w:ins>
      <w:r>
        <w:rPr>
          <w:rFonts w:ascii="Times New Roman" w:hAnsi="Times New Roman"/>
          <w:sz w:val="24"/>
        </w:rPr>
        <w:t xml:space="preserve"> </w:t>
      </w:r>
      <w:ins w:id="70" w:author="">
        <w:r>
          <w:rPr>
            <w:rFonts w:ascii="Times New Roman" w:hAnsi="Times New Roman"/>
            <w:b/>
            <w:sz w:val="24"/>
            <w:u w:val="single"/>
          </w:rPr>
          <w:t>the relevant</w:t>
        </w:r>
      </w:ins>
      <w:r>
        <w:rPr>
          <w:rFonts w:ascii="Times New Roman" w:hAnsi="Times New Roman"/>
          <w:sz w:val="24"/>
        </w:rPr>
        <w:t xml:space="preserve"> Payment </w:t>
      </w:r>
      <w:ins w:id="71" w:author="">
        <w:r>
          <w:rPr>
            <w:rFonts w:ascii="Times New Roman" w:hAnsi="Times New Roman"/>
            <w:strike/>
            <w:sz w:val="24"/>
          </w:rPr>
          <w:t>Date and the Final Retirement</w:t>
        </w:r>
      </w:ins>
      <w:r>
        <w:rPr>
          <w:rFonts w:ascii="Times New Roman" w:hAnsi="Times New Roman"/>
          <w:sz w:val="24"/>
        </w:rPr>
        <w:t xml:space="preserve"> Date, G</w:t>
        <w:noBreakHyphen/>
        <w:t xml:space="preserve">Past holds good title to the RNI Shares </w:t>
      </w:r>
      <w:ins w:id="72" w:author="">
        <w:r>
          <w:rPr>
            <w:rFonts w:ascii="Times New Roman" w:hAnsi="Times New Roman"/>
            <w:b/>
            <w:sz w:val="24"/>
            <w:u w:val="single"/>
          </w:rPr>
          <w:t>to be sold to Enron Communications pursuant to such Put Notice</w:t>
        </w:r>
      </w:ins>
      <w:r>
        <w:rPr>
          <w:rFonts w:ascii="Times New Roman" w:hAnsi="Times New Roman"/>
          <w:sz w:val="24"/>
        </w:rPr>
        <w:t xml:space="preserve"> and that there exists no mortgage, pledge, security interest, encumbrance, lien or charge of any kind over such RNI Shares </w:t>
      </w:r>
      <w:ins w:id="73" w:author="">
        <w:r>
          <w:rPr>
            <w:rFonts w:ascii="Times New Roman" w:hAnsi="Times New Roman"/>
            <w:b/>
            <w:sz w:val="24"/>
            <w:u w:val="single"/>
          </w:rPr>
          <w:t>by through or under G</w:t>
          <w:noBreakHyphen/>
          <w:t>Past</w:t>
        </w:r>
      </w:ins>
      <w:r>
        <w:rPr>
          <w:rFonts w:ascii="Times New Roman" w:hAnsi="Times New Roman"/>
          <w:sz w:val="24"/>
        </w:rPr>
        <w: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w:t>
      </w:r>
      <w:ins w:id="74" w:author="">
        <w:r>
          <w:rPr>
            <w:rFonts w:ascii="Times New Roman" w:hAnsi="Times New Roman"/>
            <w:b/>
            <w:strike/>
            <w:sz w:val="24"/>
          </w:rPr>
          <w:t>6</w:t>
        </w:r>
      </w:ins>
      <w:r>
        <w:rPr>
          <w:rFonts w:ascii="Times New Roman" w:hAnsi="Times New Roman"/>
          <w:b/>
          <w:sz w:val="24"/>
        </w:rPr>
        <w:t xml:space="preserve"> </w:t>
      </w:r>
      <w:ins w:id="75" w:author="">
        <w:r>
          <w:rPr>
            <w:rFonts w:ascii="Times New Roman" w:hAnsi="Times New Roman"/>
            <w:b/>
            <w:sz w:val="24"/>
            <w:u w:val="single"/>
          </w:rPr>
          <w:t>5</w:t>
        </w:r>
      </w:ins>
      <w:r>
        <w:rPr>
          <w:rFonts w:ascii="Times New Roman" w:hAnsi="Times New Roman"/>
          <w:b/>
          <w:sz w:val="24"/>
        </w:rPr>
        <w:t>.</w:t>
        <w:tab/>
      </w:r>
      <w:r>
        <w:rPr>
          <w:rFonts w:ascii="Times New Roman" w:hAnsi="Times New Roman"/>
          <w:b/>
          <w:sz w:val="24"/>
          <w:u w:val="single"/>
        </w:rPr>
        <w:t>Notices</w:t>
      </w:r>
      <w:r>
        <w:rPr>
          <w:rFonts w:ascii="Times New Roman" w:hAnsi="Times New Roman"/>
          <w:b/>
          <w:sz w:val="24"/>
        </w:rPr>
        <w:t>.</w:t>
      </w:r>
      <w:r>
        <w:rPr>
          <w:rFonts w:ascii="Times New Roman" w:hAnsi="Times New Roman"/>
          <w:sz w:val="24"/>
        </w:rPr>
        <w:t>    Any notices to be given by either party hereunder may be validly    served in accordance with the procedure set forth in Section 12.02 of the G</w:t>
        <w:noBreakHyphen/>
        <w:t>Past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 xml:space="preserve">Section </w:t>
      </w:r>
      <w:ins w:id="76" w:author="">
        <w:r>
          <w:rPr>
            <w:rFonts w:ascii="Times New Roman" w:hAnsi="Times New Roman"/>
            <w:b/>
            <w:strike/>
            <w:sz w:val="24"/>
          </w:rPr>
          <w:t>7</w:t>
        </w:r>
      </w:ins>
      <w:r>
        <w:rPr>
          <w:rFonts w:ascii="Times New Roman" w:hAnsi="Times New Roman"/>
          <w:b/>
          <w:sz w:val="24"/>
        </w:rPr>
        <w:t xml:space="preserve"> </w:t>
      </w:r>
      <w:ins w:id="77" w:author="">
        <w:r>
          <w:rPr>
            <w:rFonts w:ascii="Times New Roman" w:hAnsi="Times New Roman"/>
            <w:b/>
            <w:sz w:val="24"/>
            <w:u w:val="single"/>
          </w:rPr>
          <w:t>6</w:t>
        </w:r>
      </w:ins>
      <w:r>
        <w:rPr>
          <w:rFonts w:ascii="Times New Roman" w:hAnsi="Times New Roman"/>
          <w:b/>
          <w:sz w:val="24"/>
        </w:rPr>
        <w:t>.</w:t>
        <w:tab/>
      </w:r>
      <w:r>
        <w:rPr>
          <w:rFonts w:ascii="Times New Roman" w:hAnsi="Times New Roman"/>
          <w:b/>
          <w:sz w:val="24"/>
          <w:u w:val="single"/>
        </w:rPr>
        <w:t>Assignment</w:t>
      </w:r>
      <w:r>
        <w:rPr>
          <w:rFonts w:ascii="Times New Roman" w:hAnsi="Times New Roman"/>
          <w:sz w:val="24"/>
        </w:rPr>
        <w:t>.    Enron Communications acknowledges and agrees that G</w:t>
        <w:noBreakHyphen/>
        <w:t xml:space="preserve">Past may assign its rights to deliver </w:t>
      </w:r>
      <w:ins w:id="78" w:author="">
        <w:r>
          <w:rPr>
            <w:rFonts w:ascii="Times New Roman" w:hAnsi="Times New Roman"/>
            <w:strike/>
            <w:sz w:val="24"/>
          </w:rPr>
          <w:t>a</w:t>
        </w:r>
      </w:ins>
      <w:r>
        <w:rPr>
          <w:rFonts w:ascii="Times New Roman" w:hAnsi="Times New Roman"/>
          <w:sz w:val="24"/>
        </w:rPr>
        <w:t xml:space="preserve"> Put Option </w:t>
      </w:r>
      <w:ins w:id="79" w:author="">
        <w:r>
          <w:rPr>
            <w:rFonts w:ascii="Times New Roman" w:hAnsi="Times New Roman"/>
            <w:strike/>
            <w:sz w:val="24"/>
          </w:rPr>
          <w:t>Notice</w:t>
        </w:r>
      </w:ins>
      <w:r>
        <w:rPr>
          <w:rFonts w:ascii="Times New Roman" w:hAnsi="Times New Roman"/>
          <w:sz w:val="24"/>
        </w:rPr>
        <w:t xml:space="preserve"> </w:t>
      </w:r>
      <w:ins w:id="80" w:author="">
        <w:r>
          <w:rPr>
            <w:rFonts w:ascii="Times New Roman" w:hAnsi="Times New Roman"/>
            <w:b/>
            <w:sz w:val="24"/>
            <w:u w:val="single"/>
          </w:rPr>
          <w:t>Notices</w:t>
        </w:r>
      </w:ins>
      <w:r>
        <w:rPr>
          <w:rFonts w:ascii="Times New Roman" w:hAnsi="Times New Roman"/>
          <w:sz w:val="24"/>
        </w:rPr>
        <w:t xml:space="preserve"> under Section 2 hereof (but not its rights and obligations under Section 3 and Section 4 hereof) to the ultimate owner </w:t>
      </w:r>
      <w:ins w:id="81" w:author="">
        <w:r>
          <w:rPr>
            <w:rFonts w:ascii="Times New Roman" w:hAnsi="Times New Roman"/>
            <w:b/>
            <w:sz w:val="24"/>
            <w:u w:val="single"/>
          </w:rPr>
          <w:t>of in excess of 51%</w:t>
        </w:r>
      </w:ins>
      <w:r>
        <w:rPr>
          <w:rFonts w:ascii="Times New Roman" w:hAnsi="Times New Roman"/>
          <w:sz w:val="24"/>
        </w:rPr>
        <w:t xml:space="preserve"> of the economic interest in G</w:t>
        <w:noBreakHyphen/>
        <w:t>Past, which as of the date of this agreement is the Trust.    Following receipt of a written notice from G</w:t>
        <w:noBreakHyphen/>
        <w:t>Past that it has assigned its rights to deliver a Put Notice hereunder, any Put Notice delivered by such assignee shall be binding upon Enron Communications and G</w:t>
        <w:noBreakHyphen/>
        <w:t>Past.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r>
        <w:rPr>
          <w:rFonts w:ascii="Times New Roman" w:hAnsi="Times New Roman"/>
          <w:b/>
          <w:sz w:val="24"/>
        </w:rPr>
        <w:t>Section </w:t>
      </w:r>
      <w:ins w:id="82" w:author="">
        <w:r>
          <w:rPr>
            <w:rFonts w:ascii="Times New Roman" w:hAnsi="Times New Roman"/>
            <w:b/>
            <w:strike/>
            <w:sz w:val="24"/>
          </w:rPr>
          <w:t>8</w:t>
        </w:r>
      </w:ins>
      <w:r>
        <w:rPr>
          <w:rFonts w:ascii="Times New Roman" w:hAnsi="Times New Roman"/>
          <w:b/>
          <w:sz w:val="24"/>
        </w:rPr>
        <w:t xml:space="preserve"> </w:t>
      </w:r>
      <w:ins w:id="83" w:author="">
        <w:r>
          <w:rPr>
            <w:rFonts w:ascii="Times New Roman" w:hAnsi="Times New Roman"/>
            <w:b/>
            <w:sz w:val="24"/>
            <w:u w:val="single"/>
          </w:rPr>
          <w:t>7</w:t>
        </w:r>
      </w:ins>
      <w:r>
        <w:rPr>
          <w:rFonts w:ascii="Times New Roman" w:hAnsi="Times New Roman"/>
          <w:b/>
          <w:sz w:val="24"/>
        </w:rPr>
        <w:t>.</w:t>
        <w:tab/>
      </w:r>
      <w:r>
        <w:rPr>
          <w:rFonts w:ascii="Times New Roman" w:hAnsi="Times New Roman"/>
          <w:b/>
          <w:sz w:val="24"/>
          <w:u w:val="single"/>
        </w:rPr>
        <w:t>Amendment</w:t>
      </w:r>
      <w:r>
        <w:rPr>
          <w:rFonts w:ascii="Times New Roman" w:hAnsi="Times New Roman"/>
          <w:b/>
          <w:sz w:val="24"/>
        </w:rPr>
        <w:t>.</w:t>
      </w:r>
      <w:r>
        <w:rPr>
          <w:rFonts w:ascii="Times New Roman" w:hAnsi="Times New Roman"/>
          <w:sz w:val="24"/>
        </w:rPr>
        <w:t>    No amendment or waiver of any provisions of this Put Option Agreement shall be effective unless the same shall be executed in writing by the parties and the Trust.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r>
      <w:ins w:id="84" w:author="">
        <w:r>
          <w:rPr>
            <w:rFonts w:ascii="Times New Roman" w:hAnsi="Times New Roman"/>
            <w:b/>
            <w:sz w:val="24"/>
            <w:u w:val="single"/>
          </w:rPr>
          <w:t>Section 8.</w:t>
          <w:tab/>
          <w:t>Law.    This Agreement shall be governed by and construed in accordance with the laws of the state of Texas.</w:t>
        </w:r>
      </w:ins>
    </w:p>
    <w:p>
      <w:p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Enron Communications and G</w:t>
        <w:noBreakHyphen/>
        <w:t>Past have caused this    Agreement to be duly executed by its officer hereunto duly authorized, on the day and year first above written.</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ind w:hanging="0" w:start="5040"/>
        <w:jc w:val="start"/>
        <w:rPr>
          <w:rFonts w:ascii="Times New Roman" w:hAnsi="Times New Roman"/>
          <w:sz w:val="24"/>
        </w:rPr>
      </w:pPr>
      <w:r>
        <w:rPr>
          <w:rFonts w:ascii="Times New Roman" w:hAnsi="Times New Roman"/>
          <w:sz w:val="24"/>
        </w:rPr>
        <w:t>Enron Communications, Inc.</w:t>
      </w:r>
    </w:p>
    <w:p>
      <w:pPr>
        <w:pStyle w:val="Normal"/>
        <w:keepNext w:val="true"/>
        <w:keepLines/>
        <w:bidi w:val="0"/>
        <w:spacing w:lineRule="atLeast" w:line="0"/>
        <w:ind w:hanging="0" w:start="5040"/>
        <w:jc w:val="start"/>
        <w:rPr>
          <w:rFonts w:ascii="Times New Roman" w:hAnsi="Times New Roman"/>
          <w:sz w:val="24"/>
        </w:rPr>
      </w:pPr>
      <w:r>
        <w:rPr>
          <w:rFonts w:ascii="Times New Roman" w:hAnsi="Times New Roman"/>
          <w:sz w:val="24"/>
        </w:rPr>
        <w:t>an Oregon corporation</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tab/>
        <w:tab/>
        <w:tab/>
        <w:tab/>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ab/>
        <w:tab/>
        <w:tab/>
        <w:tab/>
        <w:tab/>
        <w:tab/>
        <w:t>            Name:</w:t>
      </w:r>
    </w:p>
    <w:p>
      <w:pPr>
        <w:pStyle w:val="Normal"/>
        <w:keepLines/>
        <w:bidi w:val="0"/>
        <w:spacing w:lineRule="atLeast" w:line="0"/>
        <w:ind w:hanging="0" w:start="5040"/>
        <w:jc w:val="start"/>
        <w:rPr>
          <w:rFonts w:ascii="Times New Roman" w:hAnsi="Times New Roman"/>
          <w:sz w:val="24"/>
        </w:rPr>
      </w:pPr>
      <w:r>
        <w:rPr>
          <w:rFonts w:ascii="Times New Roman" w:hAnsi="Times New Roman"/>
          <w:sz w:val="24"/>
        </w:rPr>
        <w:t xml:space="preserve">            </w:t>
      </w:r>
      <w:r>
        <w:rPr>
          <w:rFonts w:ascii="Times New Roman" w:hAnsi="Times New Roman"/>
          <w:sz w:val="24"/>
        </w:rPr>
        <w:t>Title: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5040"/>
        <w:jc w:val="start"/>
        <w:rPr>
          <w:rFonts w:ascii="Times New Roman" w:hAnsi="Times New Roman"/>
          <w:sz w:val="24"/>
        </w:rPr>
      </w:pPr>
      <w:r>
        <w:rPr>
          <w:rFonts w:ascii="Times New Roman" w:hAnsi="Times New Roman"/>
          <w:sz w:val="24"/>
        </w:rPr>
        <w:t>G</w:t>
        <w:noBreakHyphen/>
        <w:t>Past, L.L.C.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start"/>
        <w:rPr>
          <w:rFonts w:ascii="Times New Roman" w:hAnsi="Times New Roman"/>
          <w:sz w:val="24"/>
        </w:rPr>
      </w:pPr>
      <w:r>
        <w:rPr>
          <w:rFonts w:ascii="Times New Roman" w:hAnsi="Times New Roman"/>
          <w:sz w:val="24"/>
        </w:rPr>
        <w:t>By:</w:t>
        <w:tab/>
        <w:t>Enron Communications, Inc.,</w:t>
      </w:r>
    </w:p>
    <w:p>
      <w:pPr>
        <w:pStyle w:val="Normal"/>
        <w:bidi w:val="0"/>
        <w:spacing w:lineRule="atLeast" w:line="0"/>
        <w:ind w:hanging="0" w:start="5760"/>
        <w:jc w:val="start"/>
        <w:rPr>
          <w:rFonts w:ascii="Times New Roman" w:hAnsi="Times New Roman"/>
          <w:sz w:val="24"/>
        </w:rPr>
      </w:pPr>
      <w:r>
        <w:rPr>
          <w:rFonts w:ascii="Times New Roman" w:hAnsi="Times New Roman"/>
          <w:sz w:val="24"/>
        </w:rPr>
        <w:t>its managing member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ind w:hanging="0" w:start="72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tab/>
        <w:tab/>
        <w:tab/>
      </w:r>
    </w:p>
    <w:p>
      <w:pPr>
        <w:pStyle w:val="Normal"/>
        <w:bidi w:val="0"/>
        <w:spacing w:lineRule="atLeast" w:line="0"/>
        <w:ind w:hanging="0" w:start="720"/>
        <w:jc w:val="start"/>
        <w:rPr>
          <w:rFonts w:ascii="Times New Roman" w:hAnsi="Times New Roman"/>
          <w:sz w:val="24"/>
        </w:rPr>
      </w:pPr>
      <w:r>
        <w:rPr>
          <w:rFonts w:ascii="Times New Roman" w:hAnsi="Times New Roman"/>
          <w:sz w:val="24"/>
        </w:rPr>
        <w:tab/>
        <w:tab/>
        <w:tab/>
        <w:tab/>
        <w:tab/>
        <w:tab/>
        <w:tab/>
        <w:t>            Name:</w:t>
      </w:r>
    </w:p>
    <w:p>
      <w:pPr>
        <w:pStyle w:val="Normal"/>
        <w:bidi w:val="0"/>
        <w:spacing w:lineRule="atLeast" w:line="0"/>
        <w:ind w:hanging="0" w:start="5760"/>
        <w:jc w:val="start"/>
        <w:rPr>
          <w:rFonts w:ascii="Times New Roman" w:hAnsi="Times New Roman"/>
          <w:sz w:val="24"/>
        </w:rPr>
      </w:pPr>
      <w:r>
        <w:rPr>
          <w:rFonts w:ascii="Times New Roman" w:hAnsi="Times New Roman"/>
          <w:sz w:val="24"/>
        </w:rPr>
        <w:t xml:space="preserve">            </w:t>
      </w:r>
      <w:r>
        <w:rPr>
          <w:rFonts w:ascii="Times New Roman" w:hAnsi="Times New Roman"/>
          <w:sz w:val="24"/>
        </w:rPr>
        <w:t>Title:</w:t>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extDirection w:val="lrTb"/>
        </w:sect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sectPr>
      </w:pPr>
    </w:p>
    <w:p>
      <w:pPr>
        <w:pStyle w:val="Normal"/>
        <w:bidi w:val="0"/>
        <w:spacing w:lineRule="atLeast" w:line="0"/>
        <w:jc w:val="center"/>
        <w:rPr>
          <w:rFonts w:ascii="Times New Roman" w:hAnsi="Times New Roman"/>
          <w:sz w:val="24"/>
        </w:rPr>
      </w:pPr>
      <w:r>
        <w:rPr>
          <w:rFonts w:ascii="Times New Roman" w:hAnsi="Times New Roman"/>
          <w:sz w:val="24"/>
        </w:rPr>
        <w:t>Schedule 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Form of Put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[Begins on Following Page]</w:t>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FORM OF PUT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TO:</w:t>
        <w:tab/>
        <w:tab/>
        <w:t>ENRON COMMUNICATIONS, INC.</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FROM:</w:t>
        <w:tab/>
        <w:t>[G</w:t>
        <w:noBreakHyphen/>
        <w:t>PAST, L.L.C.] [NAME OF ASSIGNEE]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DATE:</w:t>
        <w:tab/>
      </w:r>
      <w:ins w:id="85" w:author="">
        <w:r>
          <w:rPr>
            <w:rFonts w:ascii="Times New Roman" w:hAnsi="Times New Roman"/>
            <w:strike/>
            <w:sz w:val="24"/>
          </w:rPr>
          <w:t>March ___, 2000</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start"/>
        <w:rPr>
          <w:rFonts w:ascii="Times New Roman" w:hAnsi="Times New Roman"/>
          <w:sz w:val="24"/>
        </w:rPr>
      </w:pPr>
      <w:r>
        <w:rPr>
          <w:rFonts w:ascii="Times New Roman" w:hAnsi="Times New Roman"/>
          <w:sz w:val="24"/>
        </w:rPr>
        <w:t>RE:</w:t>
        <w:tab/>
        <w:tab/>
        <w:t>Put Option Agreement dated as of _____________, 1999 and executed by Enron Communications, Inc. and G</w:t>
        <w:noBreakHyphen/>
        <w:t>Past L.L.C.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is the Put Notice referred to in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We hereby give notice pursuant to and for the purposes of Section 2 of the Agreement that we elect to exercise the Put Option </w:t>
      </w:r>
      <w:ins w:id="86" w:author="">
        <w:r>
          <w:rPr>
            <w:rFonts w:ascii="Times New Roman" w:hAnsi="Times New Roman"/>
            <w:b/>
            <w:sz w:val="24"/>
            <w:u w:val="single"/>
          </w:rPr>
          <w:t>in respect of the Payment Date occurring on [date]</w:t>
        </w:r>
      </w:ins>
      <w:r>
        <w:rPr>
          <w:rFonts w:ascii="Times New Roman" w:hAnsi="Times New Roman"/>
          <w:sz w:val="24"/>
        </w:rPr>
        <w:t xml:space="preserve"> and that we require Enron Communications to purchase </w:t>
      </w:r>
      <w:ins w:id="87" w:author="">
        <w:r>
          <w:rPr>
            <w:rFonts w:ascii="Times New Roman" w:hAnsi="Times New Roman"/>
            <w:b/>
            <w:sz w:val="24"/>
            <w:u w:val="single"/>
          </w:rPr>
          <w:t>[number]</w:t>
        </w:r>
      </w:ins>
      <w:r>
        <w:rPr>
          <w:rFonts w:ascii="Times New Roman" w:hAnsi="Times New Roman"/>
          <w:sz w:val="24"/>
        </w:rPr>
        <w:t>    RNI Shares from G</w:t>
        <w:noBreakHyphen/>
        <w:t>Past on the terms and subject to the conditions specified in Sections 3 and 4 of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This notice shall be irrevocable.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Please acknowledge receipt of this Put Notice by executing and returning to us the endorsement on the enclosed copy of this letter,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that</w:t>
      </w:r>
      <w:r>
        <w:rPr>
          <w:rFonts w:ascii="Times New Roman" w:hAnsi="Times New Roman"/>
          <w:sz w:val="24"/>
        </w:rPr>
        <w:t xml:space="preserve"> your failure to execute and return such endorsement shall not affect the validity of this Put Notice.</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Unless the context requires otherwise, capitalized terms used herein and the endorsement hereto shall have the respective meanings ascribed thereto in the Agreement.</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sectPr>
          <w:footerReference w:type="default" r:id="rId8"/>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lineRule="atLeast" w:line="0" w:before="0" w:after="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Schedule II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Form of Stock Power</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default" r:id="rId9"/>
          <w:footerReference w:type="first" r:id="rId10"/>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lineRule="atLeast" w:line="0" w:before="0" w:after="0"/>
        <w:jc w:val="center"/>
        <w:rPr>
          <w:rFonts w:ascii="Times New Roman" w:hAnsi="Times New Roman"/>
          <w:sz w:val="24"/>
        </w:rPr>
      </w:pPr>
      <w:r>
        <w:rPr>
          <w:rFonts w:ascii="Times New Roman" w:hAnsi="Times New Roman"/>
          <w:sz w:val="24"/>
        </w:rPr>
        <w:t>[Begins on Following Page]</w:t>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FORM OF STOCK POWER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G</w:t>
        <w:noBreakHyphen/>
        <w:t xml:space="preserve">Past, L.L.C., a Delaware limited liability company (the “Transferor”) does hereby sell, assign and transfer unto Enron Communications, Inc. an Oregon corporation (the “Transferee”) </w:t>
      </w:r>
      <w:ins w:id="88" w:author="">
        <w:r>
          <w:rPr>
            <w:rFonts w:ascii="Times New Roman" w:hAnsi="Times New Roman"/>
            <w:b/>
            <w:sz w:val="24"/>
            <w:u w:val="single"/>
          </w:rPr>
          <w:t>with a special warranty</w:t>
        </w:r>
      </w:ins>
      <w:r>
        <w:rPr>
          <w:rFonts w:ascii="Times New Roman" w:hAnsi="Times New Roman"/>
          <w:sz w:val="24"/>
        </w:rPr>
        <w:t xml:space="preserve"> [number of shares] of Common Stock of Rhythm NetConnections, Inc., a Delaware corporation (the “Company”), effective as of the date set forth below in consideration of a purchase price of [specify price], and does hereby irrevocably constitute and appoint the Secretary of the Company to transfer the said stock to the Transferee on the books of the Company with full power of substitution in the premises.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 xml:space="preserve">Effective:    </w:t>
      </w:r>
      <w:r>
        <w:rPr>
          <w:rFonts w:ascii="Times New Roman" w:hAnsi="Times New Roman"/>
          <w:sz w:val="24"/>
          <w:u w:val="single"/>
        </w:rPr>
        <w:tab/>
        <w:tab/>
      </w:r>
      <w:r>
        <w:rPr>
          <w:rFonts w:ascii="Times New Roman" w:hAnsi="Times New Roman"/>
          <w:sz w:val="24"/>
        </w:rPr>
        <w:t xml:space="preserve">, </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TRANSFEROR: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G</w:t>
        <w:noBreakHyphen/>
        <w:t>PAST, L.L.C., a Delaware limited liability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company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5040" w:start="5040"/>
        <w:jc w:val="start"/>
        <w:rPr>
          <w:rFonts w:ascii="Times New Roman" w:hAnsi="Times New Roman"/>
          <w:sz w:val="24"/>
        </w:rPr>
      </w:pPr>
      <w:r>
        <w:rPr>
          <w:rFonts w:ascii="Times New Roman" w:hAnsi="Times New Roman"/>
          <w:sz w:val="24"/>
        </w:rPr>
        <w:tab/>
        <w:tab/>
        <w:tab/>
        <w:tab/>
        <w:tab/>
        <w:tab/>
        <w:t>By:</w:t>
        <w:tab/>
        <w:t>Enron Communications, Inc., its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ab/>
        <w:tab/>
        <w:t>      managing member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sectPr>
          <w:footerReference w:type="default" r:id="rId11"/>
          <w:footerReference w:type="first" r:id="rId12"/>
          <w:type w:val="nextPage"/>
          <w:pgSz w:w="12240" w:h="15840"/>
          <w:pgMar w:left="1440" w:right="1440" w:gutter="0" w:header="0" w:top="1440" w:footer="1344" w:bottom="140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DAL: </w:t>
      </w:r>
      <w:ins w:id="89" w:author="">
        <w:r>
          <w:rPr>
            <w:rFonts w:ascii="Times New Roman" w:hAnsi="Times New Roman"/>
            <w:strike/>
            <w:sz w:val="24"/>
          </w:rPr>
          <w:t>220295.3</w:t>
        </w:r>
      </w:ins>
      <w:r>
        <w:rPr>
          <w:rFonts w:ascii="Times New Roman" w:hAnsi="Times New Roman"/>
          <w:sz w:val="24"/>
        </w:rPr>
        <w:t xml:space="preserve"> </w:t>
      </w:r>
      <w:ins w:id="90" w:author="">
        <w:r>
          <w:rPr>
            <w:rFonts w:ascii="Times New Roman" w:hAnsi="Times New Roman"/>
            <w:b/>
            <w:sz w:val="24"/>
            <w:u w:val="single"/>
          </w:rPr>
          <w:t>220295.4</w:t>
        </w:r>
      </w:ins>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sectPr>
          <w:footerReference w:type="default" r:id="rId13"/>
          <w:footerReference w:type="first" r:id="rId14"/>
          <w:type w:val="nextPage"/>
          <w:pgSz w:w="12240" w:h="15840"/>
          <w:pgMar w:left="1440" w:right="1440" w:gutter="0" w:header="0" w:top="1440" w:footer="1344" w:bottom="140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original document      : C:\WINDOWS\TEMP\DAL_220295_3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and revised document: C:\WINDOWS\TEMP\DAL_220295.4</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CompareRite found      38 change(s)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CompareRite found        1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Additions appear as Bold</w:t>
        <w:noBreakHyphen/>
        <w:t xml:space="preserve">Underline text </w:t>
      </w:r>
    </w:p>
    <w:sectPr>
      <w:footerReference w:type="default" r:id="rId15"/>
      <w:footerReference w:type="first" r:id="rId16"/>
      <w:type w:val="nextPage"/>
      <w:pgSz w:w="12240" w:h="15840"/>
      <w:pgMar w:left="1440" w:right="1440" w:gutter="0" w:header="0" w:top="1440"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DAL:221604.1</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DAL:221604.1</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DAL:221604.1</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DAL:221604.1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DAL:221604.1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DAL:221604.1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DAL:221604.1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DAL:221604.1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DAL:221604.1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