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rFonts w:ascii="Times New Roman" w:hAnsi="Times New Roman"/>
          <w:b/>
          <w:sz w:val="24"/>
        </w:rPr>
      </w:pPr>
      <w:r>
        <w:rPr>
          <w:rFonts w:ascii="Times New Roman" w:hAnsi="Times New Roman"/>
          <w:b/>
          <w:sz w:val="24"/>
        </w:rPr>
        <w:t>CONSENT AND AMENDMENT NUMBER ONE</w:t>
      </w:r>
    </w:p>
    <w:p>
      <w:pPr>
        <w:pStyle w:val="Normal"/>
        <w:bidi w:val="0"/>
        <w:spacing w:lineRule="atLeast" w:line="0"/>
        <w:jc w:val="center"/>
        <w:rPr>
          <w:rFonts w:ascii="Times New Roman" w:hAnsi="Times New Roman"/>
          <w:b/>
          <w:sz w:val="24"/>
        </w:rPr>
      </w:pPr>
      <w:r>
        <w:rPr>
          <w:rFonts w:ascii="Times New Roman" w:hAnsi="Times New Roman"/>
          <w:b/>
          <w:sz w:val="24"/>
        </w:rPr>
        <w:t xml:space="preserve">TO THE </w:t>
      </w:r>
    </w:p>
    <w:p>
      <w:pPr>
        <w:pStyle w:val="Normal"/>
        <w:bidi w:val="0"/>
        <w:spacing w:lineRule="atLeast" w:line="0"/>
        <w:jc w:val="center"/>
        <w:rPr>
          <w:rFonts w:ascii="Times New Roman" w:hAnsi="Times New Roman"/>
          <w:b/>
          <w:sz w:val="24"/>
        </w:rPr>
      </w:pPr>
      <w:r>
        <w:rPr>
          <w:rFonts w:ascii="Times New Roman" w:hAnsi="Times New Roman"/>
          <w:b/>
          <w:sz w:val="24"/>
        </w:rPr>
        <w:t>LIMITED</w:t>
      </w:r>
      <w:r>
        <w:rPr>
          <w:rFonts w:ascii="Times New Roman" w:hAnsi="Times New Roman"/>
          <w:sz w:val="24"/>
        </w:rPr>
        <w:t xml:space="preserve"> </w:t>
      </w:r>
      <w:r>
        <w:rPr>
          <w:rFonts w:ascii="Times New Roman" w:hAnsi="Times New Roman"/>
          <w:b/>
          <w:sz w:val="24"/>
        </w:rPr>
        <w:t>LIABILITY COMPANY AGREEMENT</w:t>
      </w:r>
    </w:p>
    <w:p>
      <w:pPr>
        <w:pStyle w:val="Normal"/>
        <w:bidi w:val="0"/>
        <w:spacing w:lineRule="atLeast" w:line="0"/>
        <w:jc w:val="center"/>
        <w:rPr>
          <w:rFonts w:ascii="Times New Roman" w:hAnsi="Times New Roman"/>
          <w:b/>
          <w:sz w:val="24"/>
        </w:rPr>
      </w:pPr>
      <w:r>
        <w:rPr>
          <w:rFonts w:ascii="Times New Roman" w:hAnsi="Times New Roman"/>
          <w:b/>
          <w:sz w:val="24"/>
        </w:rPr>
        <w:t>OF</w:t>
      </w:r>
    </w:p>
    <w:p>
      <w:pPr>
        <w:pStyle w:val="Normal"/>
        <w:bidi w:val="0"/>
        <w:spacing w:lineRule="atLeast" w:line="0"/>
        <w:jc w:val="center"/>
        <w:rPr>
          <w:rFonts w:ascii="Times New Roman" w:hAnsi="Times New Roman"/>
          <w:sz w:val="24"/>
        </w:rPr>
      </w:pPr>
      <w:r>
        <w:rPr>
          <w:rFonts w:ascii="Times New Roman" w:hAnsi="Times New Roman"/>
          <w:b/>
          <w:sz w:val="24"/>
        </w:rPr>
        <w:t>BLACKBIRD 1 LLC</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This Consent and Amendment Number One to the Limited Liability Company Agreement (the “Blackbird 1 LLC Agreement”) of Blackbird 1 LLC (“Blackbird 1”), dated December 28, 1999, is made and entered into by Enron Energy Services Operations, Inc., a Delaware corporation (“EESO”), as the Managing Member of Blackbird 1, and Blackbird 1 Interest Owner Trust, a Delaware business trust (the “Trust”), as the Class B Member of Blackbird 1.    Capitalized terms used and not defined herein have the meanings set forth in the Blackbird 1 LLC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R E C I T A L 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WHEREAS, EESO and the Trust are the sole members of Blackbird 1, and each of EESO and the Trust desire to consent to an additional Capital Contribution to be made by EESO, as permitted by Section 4.02(c) of the Blackbird 1 LLC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WHEREAS, Section 12.05 of the Blackbird 1 LLC Agreement provides that the Managing Member may amend the Blackbird 1 LLC Agreement without the consent of the Class B Member or the Agent, provided such amendment would not have a material adverse effect on the Class B Member;    and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WHEREAS, EESO is the Managing Member of Blackbird 1, and EESO desires to amend Section 3.03(b)(i) and Section 5.02 of the Blackbird 1 LLC Agreement, and neither such amendment will have a material adverse effect on the Class B Member.</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NOW THEREFORE, for good and valuable consideration, EESO and the Trust hereby agree as follows: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1.</w:t>
        <w:tab/>
      </w:r>
      <w:r>
        <w:rPr>
          <w:rFonts w:ascii="Times New Roman" w:hAnsi="Times New Roman"/>
          <w:sz w:val="24"/>
          <w:u w:val="single"/>
        </w:rPr>
        <w:t>Amendment of Section 3.03(b)(i)</w:t>
      </w:r>
      <w:r>
        <w:rPr>
          <w:rFonts w:ascii="Times New Roman" w:hAnsi="Times New Roman"/>
          <w:sz w:val="24"/>
        </w:rPr>
        <w:t>.    The second full sentence of Section 3.03(b)(i) shall be deleted and replaced in its entirety with the following:</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Blackbird 2 shall give notice (the “Auction Notice”) on April 14, 2000 to the Company, the Independent Auctioneer (who will solicit bids) and all other Members.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2.</w:t>
        <w:tab/>
      </w:r>
      <w:r>
        <w:rPr>
          <w:rFonts w:ascii="Times New Roman" w:hAnsi="Times New Roman"/>
          <w:sz w:val="24"/>
          <w:u w:val="single"/>
        </w:rPr>
        <w:t>Amendment of Section 5.02</w:t>
      </w:r>
      <w:r>
        <w:rPr>
          <w:rFonts w:ascii="Times New Roman" w:hAnsi="Times New Roman"/>
          <w:sz w:val="24"/>
        </w:rPr>
        <w:t>.    The words “and any other funds received by the Company” shall be inserted after the words “CSC Interest”.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3.</w:t>
        <w:tab/>
      </w:r>
      <w:r>
        <w:rPr>
          <w:rFonts w:ascii="Times New Roman" w:hAnsi="Times New Roman"/>
          <w:sz w:val="24"/>
          <w:u w:val="single"/>
        </w:rPr>
        <w:t>Further Assurances</w:t>
      </w:r>
      <w:r>
        <w:rPr>
          <w:rFonts w:ascii="Times New Roman" w:hAnsi="Times New Roman"/>
          <w:sz w:val="24"/>
        </w:rPr>
        <w:t>.    In connection with this Amendment, each party hereto agrees to execute and deliver any additional documents and instruments and perform any additional acts    that may be necessary or appropriate to effectuate the provisions of this Amendment.</w:t>
      </w:r>
    </w:p>
    <w:p>
      <w:pPr>
        <w:pStyle w:val="Normal"/>
        <w:bidi w:val="0"/>
        <w:spacing w:lineRule="atLeast" w:line="0"/>
        <w:jc w:val="both"/>
        <w:rPr>
          <w:rFonts w:ascii="Times New Roman" w:hAnsi="Times New Roman"/>
          <w:sz w:val="24"/>
        </w:rPr>
      </w:pPr>
      <w:r>
        <w:rPr>
          <w:rFonts w:ascii="Times New Roman" w:hAnsi="Times New Roman"/>
          <w:sz w:val="24"/>
        </w:rPr>
        <w:tab/>
        <w:t>4.</w:t>
        <w:tab/>
      </w:r>
      <w:r>
        <w:rPr>
          <w:rFonts w:ascii="Times New Roman" w:hAnsi="Times New Roman"/>
          <w:sz w:val="24"/>
          <w:u w:val="single"/>
        </w:rPr>
        <w:t>Binding Effect</w:t>
      </w:r>
      <w:r>
        <w:rPr>
          <w:rFonts w:ascii="Times New Roman" w:hAnsi="Times New Roman"/>
          <w:sz w:val="24"/>
        </w:rPr>
        <w:t>.    This Amendment shall be binding upon and inure to the benefit of EESO and the Trust and their respective successors and permitted assigns.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5.</w:t>
        <w:tab/>
      </w:r>
      <w:r>
        <w:rPr>
          <w:rFonts w:ascii="Times New Roman" w:hAnsi="Times New Roman"/>
          <w:sz w:val="24"/>
          <w:u w:val="single"/>
        </w:rPr>
        <w:t>Governing Law</w:t>
      </w:r>
      <w:r>
        <w:rPr>
          <w:rFonts w:ascii="Times New Roman" w:hAnsi="Times New Roman"/>
          <w:sz w:val="24"/>
        </w:rPr>
        <w:t>.    This Amendment shall be construed in all respects and accordance with, and be governed by the internal laws (as opposed to conflicts of law provisions) of, the State of Delaware.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6.</w:t>
        <w:tab/>
      </w:r>
      <w:r>
        <w:rPr>
          <w:rFonts w:ascii="Times New Roman" w:hAnsi="Times New Roman"/>
          <w:sz w:val="24"/>
          <w:u w:val="single"/>
        </w:rPr>
        <w:t>Counterparts</w:t>
      </w:r>
      <w:r>
        <w:rPr>
          <w:rFonts w:ascii="Times New Roman" w:hAnsi="Times New Roman"/>
          <w:sz w:val="24"/>
        </w:rPr>
        <w:t>.    This Amendment may be executed in any number of counterparts with the same effect as if all signing parties had signed the same document.    All counterparts shall be construed together and constitute the same instrument.</w:t>
      </w:r>
    </w:p>
    <w:p>
      <w:pPr>
        <w:pStyle w:val="Normal"/>
        <w:bidi w:val="0"/>
        <w:spacing w:lineRule="atLeast" w:line="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920" w:bottom="1977"/>
          <w:pgNumType w:fmt="decimal"/>
          <w:formProt w:val="false"/>
          <w:textDirection w:val="lrTb"/>
          <w:docGrid w:type="default" w:linePitch="600" w:charSpace="40960"/>
        </w:sectPr>
        <w:pStyle w:val="Normal"/>
        <w:bidi w:val="0"/>
        <w:spacing w:lineRule="atLeast" w:line="0"/>
        <w:jc w:val="center"/>
        <w:rPr>
          <w:rFonts w:ascii="Times New Roman" w:hAnsi="Times New Roman"/>
          <w:sz w:val="24"/>
        </w:rPr>
      </w:pPr>
      <w:r>
        <w:rPr>
          <w:rFonts w:ascii="Times New Roman" w:hAnsi="Times New Roman"/>
          <w:sz w:val="24"/>
        </w:rPr>
        <w:t>(Signature Page Follows)</w:t>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920" w:bottom="1977"/>
          <w:pgNumType w:fmt="decimal"/>
          <w:formProt w:val="false"/>
          <w:textDirection w:val="lrTb"/>
          <w:docGrid w:type="default" w:linePitch="600" w:charSpace="40960"/>
        </w:sectPr>
      </w:pPr>
    </w:p>
    <w:p>
      <w:pPr>
        <w:pStyle w:val="Normal"/>
        <w:bidi w:val="0"/>
        <w:spacing w:lineRule="atLeast" w:line="0"/>
        <w:jc w:val="both"/>
        <w:rPr>
          <w:rFonts w:ascii="Times New Roman" w:hAnsi="Times New Roman"/>
          <w:sz w:val="24"/>
        </w:rPr>
      </w:pPr>
      <w:r>
        <w:rPr>
          <w:rFonts w:ascii="Times New Roman" w:hAnsi="Times New Roman"/>
          <w:sz w:val="24"/>
        </w:rPr>
        <w:tab/>
        <w:t>IN WITNESS WHEREOF, the parties hereto have executed this Amendment as of the date    first set forth above.</w:t>
      </w:r>
    </w:p>
    <w:p>
      <w:pPr>
        <w:pStyle w:val="Normal"/>
        <w:bidi w:val="0"/>
        <w:spacing w:lineRule="atLeast" w:line="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920" w:bottom="1977"/>
          <w:formProt w:val="false"/>
          <w:textDirection w:val="lrTb"/>
          <w:docGrid w:type="default" w:linePitch="600" w:charSpace="40960"/>
        </w:sectPr>
      </w:pPr>
    </w:p>
    <w:p>
      <w:pPr>
        <w:pStyle w:val="Normal"/>
        <w:bidi w:val="0"/>
        <w:spacing w:lineRule="atLeast" w:line="0"/>
        <w:jc w:val="both"/>
        <w:rPr>
          <w:rFonts w:ascii="Times New Roman" w:hAnsi="Times New Roman"/>
          <w:sz w:val="24"/>
        </w:rPr>
      </w:pPr>
      <w:r>
        <w:rPr>
          <w:rFonts w:ascii="Times New Roman" w:hAnsi="Times New Roman"/>
          <w:sz w:val="24"/>
        </w:rPr>
        <w:t>ENRON ENERGY SERVICES</w:t>
      </w:r>
    </w:p>
    <w:p>
      <w:pPr>
        <w:pStyle w:val="Normal"/>
        <w:bidi w:val="0"/>
        <w:spacing w:lineRule="atLeast" w:line="0"/>
        <w:jc w:val="both"/>
        <w:rPr>
          <w:rFonts w:ascii="Times New Roman" w:hAnsi="Times New Roman"/>
          <w:sz w:val="24"/>
        </w:rPr>
      </w:pPr>
      <w:r>
        <w:rPr>
          <w:rFonts w:ascii="Times New Roman" w:hAnsi="Times New Roman"/>
          <w:sz w:val="24"/>
        </w:rPr>
        <w:t>OPERATIONS, INC.</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BLACKBIRD 1 INTEREST OWNER</w:t>
      </w:r>
    </w:p>
    <w:p>
      <w:pPr>
        <w:pStyle w:val="Normal"/>
        <w:bidi w:val="0"/>
        <w:spacing w:lineRule="atLeast" w:line="0"/>
        <w:jc w:val="start"/>
        <w:rPr>
          <w:rFonts w:ascii="Times New Roman" w:hAnsi="Times New Roman"/>
          <w:sz w:val="24"/>
        </w:rPr>
      </w:pPr>
      <w:r>
        <w:rPr>
          <w:rFonts w:ascii="Times New Roman" w:hAnsi="Times New Roman"/>
          <w:sz w:val="24"/>
        </w:rPr>
        <w:t>TRUST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5760" w:start="5760"/>
        <w:jc w:val="start"/>
        <w:rPr>
          <w:rFonts w:ascii="Times New Roman" w:hAnsi="Times New Roman"/>
          <w:sz w:val="24"/>
        </w:rPr>
      </w:pPr>
      <w:r>
        <w:rPr>
          <w:rFonts w:ascii="Times New Roman" w:hAnsi="Times New Roman"/>
          <w:sz w:val="24"/>
        </w:rPr>
        <w:t>By:</w:t>
        <w:tab/>
        <w:t>Wilmington, Trust Company not in its individual capacity but solely as Owner Trustee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Title: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r>
    </w:p>
    <w:sectPr>
      <w:type w:val="continuous"/>
      <w:pgSz w:w="12240" w:h="15840"/>
      <w:pgMar w:left="1440" w:right="1440" w:gutter="0" w:header="0" w:top="1440" w:footer="1920" w:bottom="1977"/>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DAL:236466.1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DAL:236466.1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Blackbird/Consent and Amendment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Blackbird/Consent and Amendment - Signature Page</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23">
    <w:name w:val="1, 2, 3,"/>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