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P9Title"/>
        <w:widowControl/>
        <w:bidi w:val="0"/>
        <w:rPr>
          <w:rFonts w:ascii="Times New Roman" w:hAnsi="Times New Roman"/>
          <w:sz w:val="52"/>
        </w:rPr>
      </w:pPr>
      <w:r>
        <w:rPr/>
        <w:fldChar w:fldCharType="begin"/>
      </w:r>
      <w:r>
        <w:rPr/>
        <w:instrText xml:space="preserve"> SEQ CHAPTER \* ARABIC </w:instrText>
      </w:r>
      <w:r>
        <w:rPr/>
        <w:fldChar w:fldCharType="separate"/>
      </w:r>
      <w:r>
        <w:rPr/>
        <w:t>1</w:t>
      </w:r>
      <w:r>
        <w:rPr/>
        <w:fldChar w:fldCharType="end"/>
      </w:r>
      <w:r>
        <w:rPr>
          <w:sz w:val="52"/>
        </w:rPr>
        <w:t>C. Michael Seely</w:t>
      </w:r>
    </w:p>
    <w:p>
      <w:pPr>
        <w:pStyle w:val="Normal"/>
        <w:bidi w:val="0"/>
        <w:ind w:hanging="0" w:start="0" w:end="0"/>
        <w:jc w:val="center"/>
        <w:rPr/>
      </w:pPr>
      <w:r>
        <w:rPr/>
        <w:t>5454 Newcastle, Apt. 1221, Houston, TX  77081</w:t>
      </w:r>
    </w:p>
    <w:p>
      <w:pPr>
        <w:pStyle w:val="Normal"/>
        <w:bidi w:val="0"/>
        <w:ind w:hanging="0" w:start="0" w:end="0"/>
        <w:jc w:val="center"/>
        <w:rPr/>
      </w:pPr>
      <w:r>
        <w:rPr/>
        <w:t>(713) 669-0993 (Home), (713) 853-1404 (Work)</w:t>
        <w:tab/>
        <w:t>E-mail: Michael_Seely@enron.net</w:t>
      </w:r>
    </w:p>
    <w:p>
      <w:pPr>
        <w:pStyle w:val="Normal"/>
        <w:bidi w:val="0"/>
        <w:ind w:hanging="0" w:start="0" w:end="0"/>
        <w:jc w:val="start"/>
        <w:rPr/>
      </w:pPr>
      <w:r>
        <w:rPr/>
      </w:r>
    </w:p>
    <w:p>
      <w:pPr>
        <w:pStyle w:val="WP9Heading2"/>
        <w:keepLines/>
        <w:widowControl/>
        <w:bidi w:val="0"/>
        <w:ind w:hanging="0" w:start="720" w:end="0"/>
        <w:jc w:val="start"/>
        <w:rPr>
          <w:rFonts w:ascii="Times New Roman" w:hAnsi="Times New Roman"/>
          <w:b w:val="false"/>
          <w:sz w:val="24"/>
        </w:rPr>
      </w:pPr>
      <w:r>
        <w:rPr/>
        <w:t xml:space="preserve">Objective:  </w:t>
      </w:r>
      <w:r>
        <w:rPr>
          <w:b w:val="false"/>
          <w:sz w:val="24"/>
        </w:rPr>
        <w:t>An opportunity in a challenging and fast-paced environment, in which my skills and knowledge will be applied to commercial transactions at Enron.</w:t>
      </w:r>
    </w:p>
    <w:p>
      <w:pPr>
        <w:pStyle w:val="WP9Heading2"/>
        <w:keepLines/>
        <w:widowControl/>
        <w:bidi w:val="0"/>
        <w:ind w:hanging="0" w:start="720" w:end="0"/>
        <w:jc w:val="start"/>
        <w:rPr>
          <w:rFonts w:ascii="Times New Roman" w:hAnsi="Times New Roman"/>
          <w:sz w:val="24"/>
        </w:rPr>
      </w:pPr>
      <w:r>
        <w:rPr>
          <w:sz w:val="24"/>
        </w:rPr>
      </w:r>
    </w:p>
    <w:p>
      <w:pPr>
        <w:pStyle w:val="WP9Heading2"/>
        <w:keepLines/>
        <w:widowControl/>
        <w:bidi w:val="0"/>
        <w:ind w:firstLine="720" w:start="0" w:end="0"/>
        <w:jc w:val="start"/>
        <w:rPr>
          <w:rFonts w:ascii="Times New Roman" w:hAnsi="Times New Roman"/>
        </w:rPr>
      </w:pPr>
      <w:r>
        <w:rPr/>
        <w:t>Education</w:t>
      </w:r>
      <w:r>
        <w:fldChar w:fldCharType="begin"/>
      </w:r>
      <w:r>
        <w:rPr>
          <w:vanish/>
        </w:rPr>
        <w:instrText xml:space="preserve"> TC " " \l 1 </w:instrText>
      </w:r>
      <w:r>
        <w:rPr>
          <w:vanish/>
        </w:rPr>
        <w:fldChar w:fldCharType="separate"/>
      </w:r>
      <w:r>
        <w:rPr>
          <w:vanish/>
        </w:rPr>
      </w:r>
      <w:r>
        <w:rPr>
          <w:vanish/>
        </w:rPr>
        <w:fldChar w:fldCharType="end"/>
      </w:r>
    </w:p>
    <w:p>
      <w:pPr>
        <w:sectPr>
          <w:type w:val="nextPage"/>
          <w:pgSz w:w="12240" w:h="15840"/>
          <w:pgMar w:left="720" w:right="720" w:gutter="0" w:header="0" w:top="432" w:footer="0" w:bottom="850"/>
          <w:pgNumType w:fmt="decimal"/>
          <w:formProt w:val="false"/>
          <w:textDirection w:val="lrTb"/>
          <w:docGrid w:type="default" w:linePitch="100" w:charSpace="0"/>
        </w:sectPr>
      </w:pPr>
    </w:p>
    <w:p>
      <w:pPr>
        <w:pStyle w:val="BodyTextIndent3"/>
        <w:bidi w:val="0"/>
        <w:jc w:val="start"/>
        <w:rPr>
          <w:rFonts w:ascii="Times New Roman" w:hAnsi="Times New Roman"/>
        </w:rPr>
      </w:pPr>
      <w:r>
        <w:rPr/>
        <w:t xml:space="preserve">Master of Land Economics and Real Estate  </w:t>
        <w:tab/>
        <w:tab/>
      </w:r>
    </w:p>
    <w:p>
      <w:pPr>
        <w:pStyle w:val="BodyText2"/>
        <w:bidi w:val="0"/>
        <w:ind w:hanging="0" w:start="720" w:end="0"/>
        <w:jc w:val="start"/>
        <w:rPr>
          <w:rFonts w:ascii="Times New Roman" w:hAnsi="Times New Roman"/>
        </w:rPr>
      </w:pPr>
      <w:r>
        <w:rPr/>
        <w:t>Department of Finance</w:t>
        <w:tab/>
      </w:r>
    </w:p>
    <w:p>
      <w:pPr>
        <w:pStyle w:val="BodyText2"/>
        <w:bidi w:val="0"/>
        <w:ind w:hanging="0" w:start="720" w:end="0"/>
        <w:jc w:val="start"/>
        <w:rPr>
          <w:rFonts w:ascii="Times New Roman" w:hAnsi="Times New Roman"/>
        </w:rPr>
      </w:pPr>
      <w:r>
        <w:rPr/>
        <w:t xml:space="preserve">Texas A&amp;M University </w:t>
      </w:r>
    </w:p>
    <w:p>
      <w:pPr>
        <w:pStyle w:val="BodyText2"/>
        <w:bidi w:val="0"/>
        <w:ind w:hanging="0" w:start="720" w:end="0"/>
        <w:jc w:val="start"/>
        <w:rPr>
          <w:rFonts w:ascii="Times New Roman" w:hAnsi="Times New Roman"/>
        </w:rPr>
      </w:pPr>
      <w:r>
        <w:rPr/>
        <w:t>December 2000</w:t>
      </w:r>
    </w:p>
    <w:p>
      <w:pPr>
        <w:pStyle w:val="Heading1"/>
        <w:numPr>
          <w:ilvl w:val="0"/>
          <w:numId w:val="0"/>
        </w:numPr>
        <w:bidi w:val="0"/>
        <w:ind w:firstLine="720" w:start="0"/>
        <w:jc w:val="start"/>
        <w:outlineLvl w:val="0"/>
        <w:rPr>
          <w:rFonts w:ascii="Times New Roman" w:hAnsi="Times New Roman"/>
        </w:rPr>
      </w:pPr>
      <w:r>
        <w:rPr/>
        <w:t>Bachelor of Science</w:t>
      </w:r>
    </w:p>
    <w:p>
      <w:pPr>
        <w:pStyle w:val="Normal"/>
        <w:bidi w:val="0"/>
        <w:ind w:firstLine="720" w:start="0" w:end="0"/>
        <w:jc w:val="start"/>
        <w:rPr/>
      </w:pPr>
      <w:r>
        <w:rPr/>
        <w:t>Wildlife and Fisheries Sciences</w:t>
      </w:r>
    </w:p>
    <w:p>
      <w:pPr>
        <w:pStyle w:val="Normal"/>
        <w:bidi w:val="0"/>
        <w:ind w:firstLine="720" w:start="0" w:end="0"/>
        <w:jc w:val="start"/>
        <w:rPr/>
      </w:pPr>
      <w:r>
        <w:rPr/>
        <w:t>Texas A&amp;M University</w:t>
      </w:r>
    </w:p>
    <w:p>
      <w:pPr>
        <w:pStyle w:val="Normal"/>
        <w:bidi w:val="0"/>
        <w:ind w:firstLine="720" w:start="0" w:end="0"/>
        <w:jc w:val="start"/>
        <w:rPr/>
      </w:pPr>
      <w:r>
        <w:rPr/>
        <w:t>December 1998</w:t>
      </w:r>
    </w:p>
    <w:p>
      <w:pPr>
        <w:sectPr>
          <w:type w:val="continuous"/>
          <w:pgSz w:w="12240" w:h="15840"/>
          <w:pgMar w:left="720" w:right="720" w:gutter="0" w:header="0" w:top="432" w:footer="0" w:bottom="850"/>
          <w:cols w:num="2" w:space="720" w:equalWidth="true" w:sep="false"/>
          <w:formProt w:val="false"/>
          <w:textDirection w:val="lrTb"/>
          <w:docGrid w:type="default" w:linePitch="10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firstLine="720" w:start="0" w:end="0"/>
        <w:jc w:val="start"/>
        <w:rPr>
          <w:b/>
          <w:vanish/>
          <w:sz w:val="20"/>
        </w:rPr>
      </w:pPr>
      <w:r>
        <w:rPr>
          <w:b/>
          <w:vanish/>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32"/>
        </w:rPr>
      </w:pPr>
      <w:r>
        <w:rPr>
          <w:b/>
          <w:sz w:val="32"/>
        </w:rPr>
        <w:t>Computer Skills</w:t>
      </w:r>
      <w:r>
        <w:fldChar w:fldCharType="begin"/>
      </w:r>
      <w:r>
        <w:rPr>
          <w:sz w:val="32"/>
          <w:vanish/>
        </w:rPr>
        <w:instrText xml:space="preserve"> TC " " \l 1 </w:instrText>
      </w:r>
      <w:r>
        <w:rPr>
          <w:sz w:val="32"/>
          <w:vanish/>
        </w:rPr>
        <w:fldChar w:fldCharType="separate"/>
      </w:r>
      <w:r>
        <w:rPr>
          <w:vanish/>
          <w:sz w:val="32"/>
        </w:rPr>
      </w:r>
      <w:r>
        <w:rPr>
          <w:sz w:val="32"/>
          <w:vanish/>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firstLine="720" w:start="0" w:end="0"/>
        <w:jc w:val="start"/>
        <w:rPr>
          <w:sz w:val="20"/>
        </w:rPr>
      </w:pPr>
      <w:r>
        <w:rPr/>
        <w:t>Argus, MS Word, Excel, PowerPoint, WordPerfect, Lotus Notes, HTML, Web Design</w:t>
      </w:r>
      <w:r>
        <w:rPr>
          <w:sz w:val="20"/>
        </w:rPr>
        <w:t>.</w:t>
      </w:r>
    </w:p>
    <w:p>
      <w:pPr>
        <w:pStyle w:val="WP9Heading2"/>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sz w:val="24"/>
        </w:rPr>
      </w:r>
    </w:p>
    <w:p>
      <w:pPr>
        <w:pStyle w:val="WP9Heading2"/>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rPr>
      </w:pPr>
      <w:r>
        <w:rPr/>
        <w:t>Work Experience</w:t>
      </w:r>
      <w:r>
        <w:fldChar w:fldCharType="begin"/>
      </w:r>
      <w:r>
        <w:rPr>
          <w:vanish/>
        </w:rPr>
        <w:instrText xml:space="preserve"> TC " " \l 1 </w:instrText>
      </w:r>
      <w:r>
        <w:rPr>
          <w:vanish/>
        </w:rPr>
        <w:fldChar w:fldCharType="separate"/>
      </w:r>
      <w:r>
        <w:rPr>
          <w:vanish/>
        </w:rPr>
      </w:r>
      <w:r>
        <w:rPr>
          <w:vanish/>
        </w:rPr>
        <w:fldChar w:fldCharType="end"/>
      </w:r>
    </w:p>
    <w:p>
      <w:pPr>
        <w:pStyle w:val="Heading2"/>
        <w:numPr>
          <w:ilvl w:val="0"/>
          <w:numId w:val="0"/>
        </w:numPr>
        <w:bidi w:val="0"/>
        <w:ind w:hanging="0" w:start="0"/>
        <w:jc w:val="start"/>
        <w:outlineLvl w:val="1"/>
        <w:rPr>
          <w:rFonts w:ascii="Times New Roman" w:hAnsi="Times New Roman"/>
          <w:b/>
        </w:rPr>
      </w:pPr>
      <w:r>
        <w:rPr/>
        <w:tab/>
      </w:r>
      <w:r>
        <w:rPr>
          <w:b/>
        </w:rPr>
        <w:t>Enron – Associate Program</w:t>
      </w:r>
    </w:p>
    <w:p>
      <w:pPr>
        <w:pStyle w:val="Normal"/>
        <w:bidi w:val="0"/>
        <w:ind w:hanging="0" w:start="0" w:end="0"/>
        <w:jc w:val="start"/>
        <w:rPr>
          <w:b/>
          <w:i/>
          <w:i/>
        </w:rPr>
      </w:pPr>
      <w:r>
        <w:rPr/>
        <w:tab/>
      </w:r>
      <w:r>
        <w:rPr>
          <w:b/>
          <w:i/>
        </w:rPr>
        <w:t>Enron Broadband Services – Real Estate Desk</w:t>
        <w:tab/>
        <w:tab/>
        <w:tab/>
      </w:r>
      <w:r>
        <w:rPr>
          <w:i/>
        </w:rPr>
        <w:t>3/01 – 8/01</w:t>
      </w:r>
    </w:p>
    <w:p>
      <w:pPr>
        <w:pStyle w:val="Heading2"/>
        <w:numPr>
          <w:ilvl w:val="0"/>
          <w:numId w:val="0"/>
        </w:numPr>
        <w:bidi w:val="0"/>
        <w:ind w:hanging="0" w:start="720" w:end="0"/>
        <w:jc w:val="start"/>
        <w:outlineLvl w:val="1"/>
        <w:rPr>
          <w:rFonts w:ascii="Times New Roman" w:hAnsi="Times New Roman"/>
          <w:i w:val="false"/>
          <w:i w:val="false"/>
        </w:rPr>
      </w:pPr>
      <w:r>
        <w:rPr>
          <w:i w:val="false"/>
        </w:rPr>
        <w:t xml:space="preserve">In conjunction with a small team, developed a trading book for telecom related real estate (collocation space).  </w:t>
        <w:tab/>
        <w:t>Assisted with the design and implementation of a Master Service Agreement for collocation, in order to introduce standardized contracts to the industry.  Bought collocation space for other EBS trading desks as well as sold collocation space to counter parties from EBS PoPs as well as third-party providers. Developed leads, designed models and originated new deals as they related to Capacity Interconnection Facilities in multi-million dollar telecom facilities across the country.</w:t>
      </w:r>
    </w:p>
    <w:p>
      <w:pPr>
        <w:pStyle w:val="Normal"/>
        <w:bidi w:val="0"/>
        <w:ind w:hanging="0" w:start="0" w:end="0"/>
        <w:jc w:val="start"/>
        <w:rPr/>
      </w:pPr>
      <w:r>
        <w:rPr/>
      </w:r>
    </w:p>
    <w:p>
      <w:pPr>
        <w:pStyle w:val="Heading2"/>
        <w:numPr>
          <w:ilvl w:val="0"/>
          <w:numId w:val="0"/>
        </w:numPr>
        <w:bidi w:val="0"/>
        <w:ind w:hanging="0" w:start="0"/>
        <w:jc w:val="start"/>
        <w:outlineLvl w:val="1"/>
        <w:rPr>
          <w:rFonts w:ascii="Times New Roman" w:hAnsi="Times New Roman"/>
        </w:rPr>
      </w:pPr>
      <w:r>
        <w:rPr/>
        <w:tab/>
      </w:r>
      <w:r>
        <w:rPr>
          <w:b/>
        </w:rPr>
        <w:t>Summer Associate – Enron</w:t>
      </w:r>
      <w:r>
        <w:rPr/>
        <w:tab/>
        <w:tab/>
        <w:tab/>
        <w:tab/>
        <w:tab/>
        <w:tab/>
        <w:t>5/00 – 8/00</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jc w:val="start"/>
        <w:rPr/>
      </w:pPr>
      <w:r>
        <w:rPr/>
        <w:t>Supported Enron Realty Advisors in the negotiation of office space for various business units associated with Enron Corporation.  Managed databases, reviewed lease structure, and developed Excel models in order to monitor corporate real estate assets.  Analyzed current trends in the telecommunication industry, which were relevant to Enron Broadband Services real estate needs.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i/>
          <w:i/>
        </w:rPr>
      </w:pPr>
      <w:r>
        <w:rPr>
          <w:b/>
          <w:i/>
        </w:rPr>
        <w:tab/>
      </w:r>
    </w:p>
    <w:p>
      <w:pPr>
        <w:pStyle w:val="WP9Heading3"/>
        <w:keepLines/>
        <w:widowControl/>
        <w:bidi w:val="0"/>
        <w:jc w:val="start"/>
        <w:rPr>
          <w:rFonts w:ascii="Times New Roman" w:hAnsi="Times New Roman"/>
          <w:sz w:val="24"/>
        </w:rPr>
      </w:pPr>
      <w:r>
        <w:rPr>
          <w:b/>
          <w:sz w:val="24"/>
        </w:rPr>
        <w:t>Intern - Temple-Inland Forest Products Corp.</w:t>
      </w:r>
      <w:r>
        <w:rPr>
          <w:sz w:val="24"/>
        </w:rPr>
        <w:tab/>
        <w:tab/>
        <w:tab/>
        <w:t>5/94 – 8/96</w:t>
      </w:r>
      <w:r>
        <w:fldChar w:fldCharType="begin"/>
      </w:r>
      <w:r>
        <w:rPr>
          <w:sz w:val="24"/>
          <w:vanish/>
        </w:rPr>
        <w:instrText xml:space="preserve"> TC " " \l 1 </w:instrText>
      </w:r>
      <w:r>
        <w:rPr>
          <w:sz w:val="24"/>
          <w:vanish/>
        </w:rPr>
        <w:fldChar w:fldCharType="separate"/>
      </w:r>
      <w:r>
        <w:rPr>
          <w:vanish/>
          <w:sz w:val="24"/>
        </w:rPr>
      </w:r>
      <w:r>
        <w:rPr>
          <w:sz w:val="24"/>
          <w:vanish/>
        </w:rPr>
        <w:fldChar w:fldCharType="end"/>
      </w:r>
    </w:p>
    <w:p>
      <w:pPr>
        <w:pStyle w:val="BodyTextIn"/>
        <w:keepLines/>
        <w:widowControl/>
        <w:bidi w:val="0"/>
        <w:jc w:val="start"/>
        <w:rPr>
          <w:rFonts w:ascii="Times New Roman" w:hAnsi="Times New Roman"/>
          <w:sz w:val="24"/>
        </w:rPr>
      </w:pPr>
      <w:r>
        <w:rPr>
          <w:sz w:val="24"/>
        </w:rPr>
        <w:t xml:space="preserve">Rotated through all aspects of the Forest Products operation including environmental management, industrial engineering at a major sawmill operation and retail sales of lumber products.  Performed environmental research as it related to commercial logging operations and the effects on endangered species.  Implemented an identification program to be used in conjunction with a Lock-out/Tag-out program to ensure proper shutdown procedures of heavy sawmill equipment.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0"/>
        </w:rPr>
      </w:pPr>
      <w:r>
        <w:rPr>
          <w:b/>
          <w:i/>
        </w:rPr>
        <w:tab/>
      </w:r>
    </w:p>
    <w:p>
      <w:pPr>
        <w:pStyle w:val="WP9Heading2"/>
        <w:keepLines/>
        <w:widowContro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7200" w:leader="none"/>
        </w:tabs>
        <w:bidi w:val="0"/>
        <w:jc w:val="start"/>
        <w:rPr>
          <w:rFonts w:ascii="Times New Roman" w:hAnsi="Times New Roman"/>
        </w:rPr>
      </w:pPr>
      <w:r>
        <w:rPr/>
        <w:t>Activities and Awards</w:t>
      </w:r>
      <w:r>
        <w:fldChar w:fldCharType="begin"/>
      </w:r>
      <w:r>
        <w:rPr>
          <w:vanish/>
        </w:rPr>
        <w:instrText xml:space="preserve"> TC " " \l 1 </w:instrText>
      </w:r>
      <w:r>
        <w:rPr>
          <w:vanish/>
        </w:rPr>
        <w:fldChar w:fldCharType="separate"/>
      </w:r>
      <w:r>
        <w:rPr>
          <w:vanish/>
        </w:rPr>
      </w:r>
      <w:r>
        <w:rPr>
          <w:vanish/>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ind w:hanging="0" w:start="720" w:end="0"/>
        <w:jc w:val="start"/>
        <w:rPr/>
      </w:pPr>
      <w:r>
        <w:rPr/>
        <w:t>Drs. Ivan W. and Luanne Schmedemann Endowed Scholarship</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ind w:hanging="0" w:start="720" w:end="0"/>
        <w:jc w:val="start"/>
        <w:rPr/>
      </w:pPr>
      <w:r>
        <w:rPr/>
        <w:t>Appraisal Institute Graduate Educational Scholarship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ind w:hanging="0" w:start="720" w:end="0"/>
        <w:jc w:val="start"/>
        <w:rPr/>
      </w:pPr>
      <w:r>
        <w:rPr/>
        <w:t>Land Economics and Real Estate Association – Elected President 2000</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ind w:hanging="0" w:start="720" w:end="0"/>
        <w:jc w:val="start"/>
        <w:rPr/>
      </w:pPr>
      <w:r>
        <w:rPr/>
        <w:t>The Society of Texas A&amp;M Real Estate Professionals - 1999 to present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ind w:hanging="0" w:start="720" w:end="0"/>
        <w:jc w:val="start"/>
        <w:rPr/>
      </w:pPr>
      <w:r>
        <w:rPr/>
        <w:t>College of Agriculture and Life Sciences Student Council - 1997 and 1998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ind w:hanging="0" w:start="720" w:end="0"/>
        <w:jc w:val="center"/>
        <w:rPr/>
      </w:pPr>
      <w:r>
        <w:rPr>
          <w:i/>
        </w:rPr>
        <w:t>References available upon request</w:t>
      </w:r>
      <w:r>
        <w:rPr/>
        <w:t>.</w:t>
      </w:r>
    </w:p>
    <w:sectPr>
      <w:type w:val="continuous"/>
      <w:pgSz w:w="12240" w:h="15840"/>
      <w:pgMar w:left="720" w:right="720" w:gutter="0" w:header="0" w:top="432" w:footer="0" w:bottom="85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ind w:firstLine="720" w:start="0" w:end="0"/>
      <w:jc w:val="start"/>
      <w:textAlignment w:val="auto"/>
    </w:pPr>
    <w:rPr>
      <w:b/>
      <w:i/>
      <w:sz w:val="24"/>
      <w:lang w:val="en-US" w:eastAsia="en-US"/>
    </w:rPr>
  </w:style>
  <w:style w:type="paragraph" w:styleId="Heading2">
    <w:name w:val="heading 2"/>
    <w:basedOn w:val="Normal"/>
    <w:next w:val="Normal"/>
    <w:qFormat/>
    <w:pPr>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end="0"/>
      <w:jc w:val="start"/>
      <w:textAlignment w:val="auto"/>
    </w:pPr>
    <w:rPr>
      <w:i/>
      <w:sz w:val="24"/>
      <w:lang w:val="en-US" w:eastAsia="en-US"/>
    </w:rPr>
  </w:style>
  <w:style w:type="character" w:styleId="DefaultParagraphFont">
    <w:name w:val="Default Paragraph Font"/>
    <w:qFormat/>
    <w:rPr/>
  </w:style>
  <w:style w:type="character" w:styleId="DefaultPara">
    <w:name w:val="Default Para"/>
    <w:qFormat/>
    <w:rPr>
      <w:sz w:val="24"/>
    </w:rPr>
  </w:style>
  <w:style w:type="character" w:styleId="FootnoteRef">
    <w:name w:val="Footnote Ref"/>
    <w:qFormat/>
    <w:rPr>
      <w:sz w:val="24"/>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firstLine="720" w:start="0" w:end="0"/>
      <w:jc w:val="start"/>
      <w:textAlignment w:val="auto"/>
    </w:pPr>
    <w:rPr>
      <w:sz w:val="24"/>
      <w:lang w:val="en-US" w:eastAsia="en-US"/>
    </w:rPr>
  </w:style>
  <w:style w:type="paragraph" w:styleId="level1">
    <w:name w:val="_leve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jc w:val="start"/>
      <w:textAlignment w:val="auto"/>
    </w:pPr>
    <w:rPr>
      <w:sz w:val="24"/>
      <w:lang w:val="en-US" w:eastAsia="en-US"/>
    </w:rPr>
  </w:style>
  <w:style w:type="paragraph" w:styleId="level2">
    <w:name w:val="_level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jc w:val="start"/>
      <w:textAlignment w:val="auto"/>
    </w:pPr>
    <w:rPr>
      <w:sz w:val="24"/>
      <w:lang w:val="en-US" w:eastAsia="en-US"/>
    </w:rPr>
  </w:style>
  <w:style w:type="paragraph" w:styleId="level3">
    <w:name w:val="_level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jc w:val="start"/>
      <w:textAlignment w:val="auto"/>
    </w:pPr>
    <w:rPr>
      <w:sz w:val="24"/>
      <w:lang w:val="en-US" w:eastAsia="en-US"/>
    </w:rPr>
  </w:style>
  <w:style w:type="paragraph" w:styleId="level4">
    <w:name w:val="_level4"/>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jc w:val="start"/>
      <w:textAlignment w:val="auto"/>
    </w:pPr>
    <w:rPr>
      <w:sz w:val="24"/>
      <w:lang w:val="en-US" w:eastAsia="en-US"/>
    </w:rPr>
  </w:style>
  <w:style w:type="paragraph" w:styleId="level5">
    <w:name w:val="_level5"/>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jc w:val="start"/>
      <w:textAlignment w:val="auto"/>
    </w:pPr>
    <w:rPr>
      <w:sz w:val="24"/>
      <w:lang w:val="en-US" w:eastAsia="en-US"/>
    </w:rPr>
  </w:style>
  <w:style w:type="paragraph" w:styleId="level6">
    <w:name w:val="_level6"/>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jc w:val="start"/>
      <w:textAlignment w:val="auto"/>
    </w:pPr>
    <w:rPr>
      <w:sz w:val="24"/>
      <w:lang w:val="en-US" w:eastAsia="en-US"/>
    </w:rPr>
  </w:style>
  <w:style w:type="paragraph" w:styleId="level7">
    <w:name w:val="_level7"/>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jc w:val="start"/>
      <w:textAlignment w:val="auto"/>
    </w:pPr>
    <w:rPr>
      <w:sz w:val="24"/>
      <w:lang w:val="en-US" w:eastAsia="en-US"/>
    </w:rPr>
  </w:style>
  <w:style w:type="paragraph" w:styleId="level8">
    <w:name w:val="_level8"/>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jc w:val="start"/>
      <w:textAlignment w:val="auto"/>
    </w:pPr>
    <w:rPr>
      <w:sz w:val="24"/>
      <w:lang w:val="en-US" w:eastAsia="en-US"/>
    </w:rPr>
  </w:style>
  <w:style w:type="paragraph" w:styleId="level9">
    <w:name w:val="_level9"/>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jc w:val="start"/>
      <w:textAlignment w:val="auto"/>
    </w:pPr>
    <w:rPr>
      <w:sz w:val="24"/>
      <w:lang w:val="en-US" w:eastAsia="en-US"/>
    </w:rPr>
  </w:style>
  <w:style w:type="paragraph" w:styleId="levsl1">
    <w:name w:val="_levs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jc w:val="start"/>
      <w:textAlignment w:val="auto"/>
    </w:pPr>
    <w:rPr>
      <w:sz w:val="24"/>
      <w:lang w:val="en-US" w:eastAsia="en-US"/>
    </w:rPr>
  </w:style>
  <w:style w:type="paragraph" w:styleId="levsl2">
    <w:name w:val="_levsl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jc w:val="start"/>
      <w:textAlignment w:val="auto"/>
    </w:pPr>
    <w:rPr>
      <w:sz w:val="24"/>
      <w:lang w:val="en-US" w:eastAsia="en-US"/>
    </w:rPr>
  </w:style>
  <w:style w:type="paragraph" w:styleId="levsl3">
    <w:name w:val="_levsl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jc w:val="start"/>
      <w:textAlignment w:val="auto"/>
    </w:pPr>
    <w:rPr>
      <w:sz w:val="24"/>
      <w:lang w:val="en-US" w:eastAsia="en-US"/>
    </w:rPr>
  </w:style>
  <w:style w:type="paragraph" w:styleId="levsl4">
    <w:name w:val="_levsl4"/>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jc w:val="start"/>
      <w:textAlignment w:val="auto"/>
    </w:pPr>
    <w:rPr>
      <w:sz w:val="24"/>
      <w:lang w:val="en-US" w:eastAsia="en-US"/>
    </w:rPr>
  </w:style>
  <w:style w:type="paragraph" w:styleId="levsl5">
    <w:name w:val="_levsl5"/>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jc w:val="start"/>
      <w:textAlignment w:val="auto"/>
    </w:pPr>
    <w:rPr>
      <w:sz w:val="24"/>
      <w:lang w:val="en-US" w:eastAsia="en-US"/>
    </w:rPr>
  </w:style>
  <w:style w:type="paragraph" w:styleId="levsl6">
    <w:name w:val="_levsl6"/>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jc w:val="start"/>
      <w:textAlignment w:val="auto"/>
    </w:pPr>
    <w:rPr>
      <w:sz w:val="24"/>
      <w:lang w:val="en-US" w:eastAsia="en-US"/>
    </w:rPr>
  </w:style>
  <w:style w:type="paragraph" w:styleId="levsl7">
    <w:name w:val="_levsl7"/>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jc w:val="start"/>
      <w:textAlignment w:val="auto"/>
    </w:pPr>
    <w:rPr>
      <w:sz w:val="24"/>
      <w:lang w:val="en-US" w:eastAsia="en-US"/>
    </w:rPr>
  </w:style>
  <w:style w:type="paragraph" w:styleId="levsl8">
    <w:name w:val="_levsl8"/>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jc w:val="start"/>
      <w:textAlignment w:val="auto"/>
    </w:pPr>
    <w:rPr>
      <w:sz w:val="24"/>
      <w:lang w:val="en-US" w:eastAsia="en-US"/>
    </w:rPr>
  </w:style>
  <w:style w:type="paragraph" w:styleId="levsl9">
    <w:name w:val="_levsl9"/>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jc w:val="start"/>
      <w:textAlignment w:val="auto"/>
    </w:pPr>
    <w:rPr>
      <w:sz w:val="24"/>
      <w:lang w:val="en-US" w:eastAsia="en-US"/>
    </w:rPr>
  </w:style>
  <w:style w:type="paragraph" w:styleId="levnl1">
    <w:name w:val="_levnl1"/>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jc w:val="start"/>
      <w:textAlignment w:val="auto"/>
    </w:pPr>
    <w:rPr>
      <w:sz w:val="24"/>
      <w:lang w:val="en-US" w:eastAsia="en-US"/>
    </w:rPr>
  </w:style>
  <w:style w:type="paragraph" w:styleId="levnl2">
    <w:name w:val="_levnl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jc w:val="start"/>
      <w:textAlignment w:val="auto"/>
    </w:pPr>
    <w:rPr>
      <w:sz w:val="24"/>
      <w:lang w:val="en-US" w:eastAsia="en-US"/>
    </w:rPr>
  </w:style>
  <w:style w:type="paragraph" w:styleId="levnl3">
    <w:name w:val="_levnl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jc w:val="start"/>
      <w:textAlignment w:val="auto"/>
    </w:pPr>
    <w:rPr>
      <w:sz w:val="24"/>
      <w:lang w:val="en-US" w:eastAsia="en-US"/>
    </w:rPr>
  </w:style>
  <w:style w:type="paragraph" w:styleId="levnl4">
    <w:name w:val="_levnl4"/>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jc w:val="start"/>
      <w:textAlignment w:val="auto"/>
    </w:pPr>
    <w:rPr>
      <w:sz w:val="24"/>
      <w:lang w:val="en-US" w:eastAsia="en-US"/>
    </w:rPr>
  </w:style>
  <w:style w:type="paragraph" w:styleId="levnl5">
    <w:name w:val="_levnl5"/>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jc w:val="start"/>
      <w:textAlignment w:val="auto"/>
    </w:pPr>
    <w:rPr>
      <w:sz w:val="24"/>
      <w:lang w:val="en-US" w:eastAsia="en-US"/>
    </w:rPr>
  </w:style>
  <w:style w:type="paragraph" w:styleId="levnl6">
    <w:name w:val="_levnl6"/>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jc w:val="start"/>
      <w:textAlignment w:val="auto"/>
    </w:pPr>
    <w:rPr>
      <w:sz w:val="24"/>
      <w:lang w:val="en-US" w:eastAsia="en-US"/>
    </w:rPr>
  </w:style>
  <w:style w:type="paragraph" w:styleId="levnl7">
    <w:name w:val="_levnl7"/>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jc w:val="start"/>
      <w:textAlignment w:val="auto"/>
    </w:pPr>
    <w:rPr>
      <w:sz w:val="24"/>
      <w:lang w:val="en-US" w:eastAsia="en-US"/>
    </w:rPr>
  </w:style>
  <w:style w:type="paragraph" w:styleId="levnl8">
    <w:name w:val="_levnl8"/>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jc w:val="start"/>
      <w:textAlignment w:val="auto"/>
    </w:pPr>
    <w:rPr>
      <w:sz w:val="24"/>
      <w:lang w:val="en-US" w:eastAsia="en-US"/>
    </w:rPr>
  </w:style>
  <w:style w:type="paragraph" w:styleId="levnl9">
    <w:name w:val="_levnl9"/>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jc w:val="start"/>
      <w:textAlignment w:val="auto"/>
    </w:pPr>
    <w:rPr>
      <w:sz w:val="24"/>
      <w:lang w:val="en-US" w:eastAsia="en-US"/>
    </w:rPr>
  </w:style>
  <w:style w:type="paragraph" w:styleId="WP9Heading1">
    <w:name w:val="WP9_Heading 1"/>
    <w:basedOn w:val="Normal"/>
    <w:qFormat/>
    <w:pPr>
      <w:widowControl w:val="false"/>
      <w:ind w:hanging="0" w:start="0" w:end="0"/>
      <w:jc w:val="start"/>
      <w:textAlignment w:val="auto"/>
    </w:pPr>
    <w:rPr>
      <w:b/>
      <w:sz w:val="28"/>
      <w:lang w:val="en-US" w:eastAsia="en-US"/>
    </w:rPr>
  </w:style>
  <w:style w:type="paragraph" w:styleId="WP9Heading2">
    <w:name w:val="WP9_Heading 2"/>
    <w:basedOn w:val="Normal"/>
    <w:qFormat/>
    <w:pPr>
      <w:widowControl w:val="false"/>
      <w:ind w:hanging="0" w:start="0" w:end="0"/>
      <w:jc w:val="start"/>
      <w:textAlignment w:val="auto"/>
    </w:pPr>
    <w:rPr>
      <w:b/>
      <w:sz w:val="32"/>
      <w:lang w:val="en-US" w:eastAsia="en-US"/>
    </w:rPr>
  </w:style>
  <w:style w:type="paragraph" w:styleId="WP9Heading3">
    <w:name w:val="WP9_Heading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1440" w:start="2160" w:end="0"/>
      <w:jc w:val="start"/>
      <w:textAlignment w:val="auto"/>
    </w:pPr>
    <w:rPr>
      <w:i/>
      <w:sz w:val="20"/>
      <w:lang w:val="en-US" w:eastAsia="en-US"/>
    </w:rPr>
  </w:style>
  <w:style w:type="paragraph" w:styleId="BodyTextIn">
    <w:name w:val="Body Text In"/>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jc w:val="start"/>
      <w:textAlignment w:val="auto"/>
    </w:pPr>
    <w:rPr>
      <w:sz w:val="20"/>
      <w:lang w:val="en-US" w:eastAsia="en-US"/>
    </w:rPr>
  </w:style>
  <w:style w:type="paragraph" w:styleId="WP9Title">
    <w:name w:val="WP9_Title"/>
    <w:basedOn w:val="Normal"/>
    <w:qFormat/>
    <w:pPr>
      <w:widowControl w:val="false"/>
      <w:ind w:hanging="0" w:start="0" w:end="0"/>
      <w:jc w:val="center"/>
      <w:textAlignment w:val="auto"/>
    </w:pPr>
    <w:rPr>
      <w:b/>
      <w:sz w:val="48"/>
      <w:lang w:val="en-US" w:eastAsia="en-US"/>
    </w:rPr>
  </w:style>
  <w:style w:type="paragraph" w:styleId="BodyTextIndent2">
    <w:name w:val="Body Text Indent 2"/>
    <w:basedOn w:val="Normal"/>
    <w:qFormat/>
    <w:pPr>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Indent3">
    <w:name w:val="Body Text Indent 3"/>
    <w:basedOn w:val="Normal"/>
    <w:qFormat/>
    <w:pPr>
      <w:keepLines/>
      <w:widowControl/>
      <w:ind w:hanging="0" w:start="720" w:end="0"/>
      <w:jc w:val="start"/>
      <w:textAlignment w:val="auto"/>
    </w:pPr>
    <w:rPr>
      <w:b/>
      <w:i/>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391</Words>
  <Characters>2743</Characters>
  <CharactersWithSpaces>2234</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2001-06-11T20:38:00Z</dcterms:created>
  <dc:creator>SEELY</dc:creator>
  <dc:description/>
  <dc:language>en-US</dc:language>
  <cp:lastModifiedBy/>
  <cp:lastPrinted>2001-06-10T20:38:00Z</cp:lastPrinted>
  <dcterms:modified xsi:type="dcterms:W3CDTF">2001-06-11T20:38:00Z</dcterms:modified>
  <cp:revision>2</cp:revision>
  <dc:subject/>
  <dc:title>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Preferred Customer</vt:lpwstr>
  </property>
</Properties>
</file>