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Merchant Energy Ventures II,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1606-MEV2</w:t>
              <w:br/>
              <w:t>Delaware</w:t>
              <w:br/>
              <w:t>EWS-ENA</w:t>
              <w:br/>
              <w:t>ELEQ/CNEN</w:t>
              <w:br/>
              <w:t>06/04/2001</w:t>
              <w:br/>
              <w:t>None</w:t>
              <w:br/>
              <w:t>KCarnahan</w:t>
              <w:br/>
              <w:t>Cert. of Formation O-05/02/2001</w:t>
              <w:br/>
              <w:t>LLC Agmt. O-05/03/2001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if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03,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facilitate the transfer of electric power generation.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D. Duran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D. Duran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Louise Kitchen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Barbara N. Gray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General Counsel, Assets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Kevin M. Presto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Carl J. Tricoli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Lori Pinder-Metz*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3387538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02,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05/02/2001: 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North America Corp. - 100%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05/03/2001:  Limited Liability Company Agreement entered into: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-Member appoints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-Management by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-Managers may appoint Officers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-Company may grant powers of attorney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330</Words>
  <Characters>2310</Characters>
  <CharactersWithSpaces>1881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2001-06-04T09:46:00Z</dcterms:created>
  <dc:creator>Steven D. Gullion</dc:creator>
  <dc:description/>
  <dc:language>en-US</dc:language>
  <cp:lastModifiedBy/>
  <cp:lastPrinted>2001-06-04T09:46:00Z</cp:lastPrinted>
  <dcterms:modified xsi:type="dcterms:W3CDTF">2001-06-04T09:46:00Z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