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Pipeline safety act reauthorization – issues after the Senate markup</w:t>
      </w:r>
    </w:p>
    <w:p>
      <w:pPr>
        <w:pStyle w:val="Normal"/>
        <w:bidi w:val="0"/>
        <w:ind w:hanging="0" w:start="0" w:end="0"/>
        <w:jc w:val="start"/>
        <w:rPr/>
      </w:pPr>
      <w:r>
        <w:rPr/>
      </w:r>
    </w:p>
    <w:p>
      <w:pPr>
        <w:pStyle w:val="Normal"/>
        <w:bidi w:val="0"/>
        <w:ind w:hanging="0" w:start="0" w:end="0"/>
        <w:jc w:val="start"/>
        <w:rPr/>
      </w:pPr>
      <w:r>
        <w:rPr/>
        <w:t xml:space="preserve">On June 15 the Senate Committee on Commerce Science and Transportation unanimously reported S.2438, Senator McCain’s bill to amend the Pipeline Safety Act.  Much of this bill is acceptable and would represent a reasonable and even welcome resolution of issues raised since the petroleum products pipeline accident in Bellingham Washington in June 1999.  Unfortunately however, the treatments accorded five specific issues by the bill are so objectionable that unless changes in these areas can be made, passage of the bill must be opposed.  This said, there is good reason to believe that an aggressive effort can be successful in correcting the treatment of these issues by opposing passage of the bill until changes are made.  </w:t>
      </w:r>
    </w:p>
    <w:p>
      <w:pPr>
        <w:pStyle w:val="Normal"/>
        <w:bidi w:val="0"/>
        <w:ind w:hanging="0" w:start="0" w:end="0"/>
        <w:jc w:val="start"/>
        <w:rPr/>
      </w:pPr>
      <w:r>
        <w:rPr/>
      </w:r>
    </w:p>
    <w:p>
      <w:pPr>
        <w:pStyle w:val="Normal"/>
        <w:bidi w:val="0"/>
        <w:ind w:hanging="0" w:start="0" w:end="0"/>
        <w:jc w:val="start"/>
        <w:rPr/>
      </w:pPr>
      <w:r>
        <w:rPr/>
        <w:t>The bill and committee report are expected to be filed in the Senate after the July 4</w:t>
      </w:r>
      <w:r>
        <w:rPr>
          <w:vertAlign w:val="superscript"/>
        </w:rPr>
        <w:t>th</w:t>
      </w:r>
      <w:r>
        <w:rPr/>
        <w:t xml:space="preserve"> recess.  At that time we need to have in place commitments from several Senators to withhold consent for consideration of the bill until specific changes are made.  If the negotiations that could be expected to follow communication of these holds to Sen.Gorton, Sen. McCain and the Majority Leaders yield an acceptable amended bill, we would push hard for passage and enactment of that bill.    </w:t>
      </w:r>
    </w:p>
    <w:p>
      <w:pPr>
        <w:pStyle w:val="Normal"/>
        <w:bidi w:val="0"/>
        <w:ind w:hanging="0" w:start="0" w:end="0"/>
        <w:jc w:val="start"/>
        <w:rPr/>
      </w:pPr>
      <w:r>
        <w:rPr/>
      </w:r>
    </w:p>
    <w:p>
      <w:pPr>
        <w:pStyle w:val="Normal"/>
        <w:bidi w:val="0"/>
        <w:ind w:hanging="0" w:start="0" w:end="0"/>
        <w:jc w:val="start"/>
        <w:rPr/>
      </w:pPr>
      <w:r>
        <w:rPr/>
        <w:t xml:space="preserve"> </w:t>
      </w:r>
      <w:r>
        <w:rPr/>
        <w:t>The changes that must be made to the bill in order to support passage are:</w:t>
      </w:r>
    </w:p>
    <w:p>
      <w:pPr>
        <w:pStyle w:val="Normal"/>
        <w:bidi w:val="0"/>
        <w:ind w:hanging="0" w:start="0" w:end="0"/>
        <w:jc w:val="start"/>
        <w:rPr/>
      </w:pPr>
      <w:r>
        <w:rPr/>
      </w:r>
    </w:p>
    <w:p>
      <w:pPr>
        <w:pStyle w:val="Heading1"/>
        <w:numPr>
          <w:ilvl w:val="0"/>
          <w:numId w:val="0"/>
        </w:numPr>
        <w:bidi w:val="0"/>
        <w:ind w:hanging="0" w:start="0"/>
        <w:jc w:val="start"/>
        <w:outlineLvl w:val="0"/>
        <w:rPr>
          <w:rFonts w:ascii="Times New Roman" w:hAnsi="Times New Roman"/>
          <w:u w:val="none"/>
        </w:rPr>
      </w:pPr>
      <w:r>
        <w:rPr/>
        <w:t>Mandatory reassignment of personnel</w:t>
      </w:r>
      <w:r>
        <w:rPr>
          <w:u w:val="none"/>
        </w:rPr>
        <w:t xml:space="preserve">  -- under section 13(b) an operator must reassign any employee whose performance of duties affecting safety is under an accident investigation by DOT of the NTSB.  Failure to comply leads to shutdown of the pipeline.  There is no discretion.  The scope of coverage is determined by investigators, and the length of reassignment is the length of the investigation.  This provision could force the reassignment after even a small accident of a large number of pipeline employees, including management, for an indefinite period of time, threatening the safe operation of the line.  </w:t>
      </w:r>
    </w:p>
    <w:p>
      <w:pPr>
        <w:pStyle w:val="Heading1"/>
        <w:numPr>
          <w:ilvl w:val="0"/>
          <w:numId w:val="0"/>
        </w:numPr>
        <w:bidi w:val="0"/>
        <w:ind w:hanging="0" w:start="0"/>
        <w:jc w:val="start"/>
        <w:outlineLvl w:val="0"/>
        <w:rPr>
          <w:rFonts w:ascii="Times New Roman" w:hAnsi="Times New Roman"/>
          <w:u w:val="none"/>
        </w:rPr>
      </w:pPr>
      <w:r>
        <w:rPr>
          <w:u w:val="none"/>
        </w:rPr>
      </w:r>
    </w:p>
    <w:p>
      <w:pPr>
        <w:pStyle w:val="Heading1"/>
        <w:numPr>
          <w:ilvl w:val="0"/>
          <w:numId w:val="0"/>
        </w:numPr>
        <w:bidi w:val="0"/>
        <w:ind w:hanging="0" w:start="0"/>
        <w:jc w:val="start"/>
        <w:outlineLvl w:val="0"/>
        <w:rPr>
          <w:rFonts w:ascii="Times New Roman" w:hAnsi="Times New Roman"/>
          <w:u w:val="none"/>
        </w:rPr>
      </w:pPr>
      <w:r>
        <w:rPr/>
        <w:t>Counter</w:t>
      </w:r>
      <w:r>
        <w:rPr>
          <w:u w:val="none"/>
        </w:rPr>
        <w:t>:  Must be deleted or substantially modified.  Seek to narrow application:  to serious accidents, specific employees, limited period of reassignment; insert flexibility, authority to reinstate if conditions are met, discretion in application based on due process, lack of probable culpability considerations.</w:t>
      </w:r>
    </w:p>
    <w:p>
      <w:pPr>
        <w:pStyle w:val="Heading1"/>
        <w:numPr>
          <w:ilvl w:val="0"/>
          <w:numId w:val="0"/>
        </w:numPr>
        <w:bidi w:val="0"/>
        <w:ind w:hanging="0" w:start="0"/>
        <w:jc w:val="start"/>
        <w:outlineLvl w:val="0"/>
        <w:rPr>
          <w:rFonts w:ascii="Times New Roman" w:hAnsi="Times New Roman"/>
          <w:u w:val="none"/>
        </w:rPr>
      </w:pPr>
      <w:r>
        <w:rPr>
          <w:u w:val="none"/>
        </w:rPr>
      </w:r>
    </w:p>
    <w:p>
      <w:pPr>
        <w:pStyle w:val="Heading1"/>
        <w:numPr>
          <w:ilvl w:val="0"/>
          <w:numId w:val="0"/>
        </w:numPr>
        <w:bidi w:val="0"/>
        <w:ind w:hanging="0" w:start="0"/>
        <w:jc w:val="start"/>
        <w:outlineLvl w:val="0"/>
        <w:rPr>
          <w:rFonts w:ascii="Times New Roman" w:hAnsi="Times New Roman"/>
          <w:u w:val="none"/>
        </w:rPr>
      </w:pPr>
      <w:r>
        <w:rPr/>
        <w:t>Regional Citizens’ Advisory Councils</w:t>
      </w:r>
      <w:r>
        <w:rPr>
          <w:u w:val="none"/>
        </w:rPr>
        <w:t xml:space="preserve">  --  Under Section 15 the Secretary of Transportation would appoint potentially fifty or more state based citizens’ advisory councils that would advise the Secretary on a broad range of pipeline safety issues, proposals for new pipeline facilities, pipeline permitting and standards and other pipeline-related matters.  These advisory councils would be federally funded, of unlimited duration and would not be subject to the requirements of the Federal Advisory Committee Act (e.g. balance in composition, chair by a federal official, restrictions on conflict of interest).  In effect these councils provide a federally-sanctioned platform and financial vehicle to support opposition to pipelines on a local, state and also potentially on a national basis.</w:t>
      </w:r>
    </w:p>
    <w:p>
      <w:pPr>
        <w:pStyle w:val="Normal"/>
        <w:bidi w:val="0"/>
        <w:ind w:hanging="0" w:start="0" w:end="0"/>
        <w:jc w:val="start"/>
        <w:rPr/>
      </w:pPr>
      <w:r>
        <w:rPr/>
      </w:r>
    </w:p>
    <w:p>
      <w:pPr>
        <w:pStyle w:val="Heading1"/>
        <w:numPr>
          <w:ilvl w:val="0"/>
          <w:numId w:val="0"/>
        </w:numPr>
        <w:bidi w:val="0"/>
        <w:ind w:hanging="0" w:start="0"/>
        <w:jc w:val="start"/>
        <w:outlineLvl w:val="0"/>
        <w:rPr>
          <w:rFonts w:ascii="Times New Roman" w:hAnsi="Times New Roman"/>
          <w:u w:val="none"/>
        </w:rPr>
      </w:pPr>
      <w:r>
        <w:rPr/>
        <w:t>Counter</w:t>
      </w:r>
      <w:r>
        <w:rPr>
          <w:u w:val="none"/>
        </w:rPr>
        <w:t xml:space="preserve">  --  Must be deleted in the present form.  We would aggressively seek to prevent enactment of the entire bill rather than accept a federal program to subsidize a platform for opposition to pipelines and pipeline projects.   As an alternative the charter of the existing federal advisory committees (one for liquids and one for gas) should be expanded to encourage attention to local concerns.  Reiterate that federal advisory committees must comply with FACA.  Reemphasize the industry’s commitment to public right to know, but opposition to a proliferation of regulatory or quasi-regulatory authorities to which pipelines must respond.</w:t>
      </w:r>
    </w:p>
    <w:p>
      <w:pPr>
        <w:pStyle w:val="Normal"/>
        <w:bidi w:val="0"/>
        <w:ind w:hanging="0" w:start="0" w:end="0"/>
        <w:jc w:val="start"/>
        <w:rPr/>
      </w:pPr>
      <w:r>
        <w:rPr/>
      </w:r>
    </w:p>
    <w:p>
      <w:pPr>
        <w:pStyle w:val="Normal"/>
        <w:bidi w:val="0"/>
        <w:ind w:hanging="0" w:start="0" w:end="0"/>
        <w:jc w:val="start"/>
        <w:rPr/>
      </w:pPr>
      <w:r>
        <w:rPr>
          <w:u w:val="single"/>
        </w:rPr>
        <w:t>Review of  Operator Pipeline Integrity Programs</w:t>
      </w:r>
      <w:r>
        <w:rPr/>
        <w:t xml:space="preserve">  --  Section 5 of the bill requires each pipeline operator to solicit and respond to the views of state and local officials during development of pipeline integrity plans.  In addition, States with interstate agent status may review these plans at any time, and the Secretary must seriously consider the state’s recommendations.</w:t>
      </w:r>
    </w:p>
    <w:p>
      <w:pPr>
        <w:pStyle w:val="Normal"/>
        <w:bidi w:val="0"/>
        <w:ind w:hanging="0" w:start="0" w:end="0"/>
        <w:jc w:val="start"/>
        <w:rPr/>
      </w:pPr>
      <w:r>
        <w:rPr/>
      </w:r>
    </w:p>
    <w:p>
      <w:pPr>
        <w:pStyle w:val="Normal"/>
        <w:bidi w:val="0"/>
        <w:ind w:hanging="0" w:start="0" w:end="0"/>
        <w:jc w:val="start"/>
        <w:rPr/>
      </w:pPr>
      <w:r>
        <w:rPr>
          <w:u w:val="single"/>
        </w:rPr>
        <w:t>Counter</w:t>
      </w:r>
      <w:r>
        <w:rPr/>
        <w:t xml:space="preserve">  --  Must be substantially modified.  As drafted this is an essentially regulatory provision requiring negotiation between the operator and an indefinite number of state or local groups. Right-to-know is acceptable, multiple response to comments is not. Eliminate implication that operators must respond to an unlimited number of reviews and recommendations on their pipeline integrity plans.  Convert requirement that operators respond to all state and local concerns to a requirement that OPS respond to these concerns or that the state collect these concerns for forwarding to OPS.  Operators should only be required to inform appropriate state and local officials about the plan.  Channel any resulting state and local concerns about the plans through the state to the Secretary of Transportation rather than to the operators for response.</w:t>
      </w:r>
    </w:p>
    <w:p>
      <w:pPr>
        <w:pStyle w:val="Normal"/>
        <w:bidi w:val="0"/>
        <w:ind w:hanging="0" w:start="0" w:end="0"/>
        <w:jc w:val="start"/>
        <w:rPr/>
      </w:pPr>
      <w:r>
        <w:rPr/>
      </w:r>
    </w:p>
    <w:p>
      <w:pPr>
        <w:pStyle w:val="Heading1"/>
        <w:numPr>
          <w:ilvl w:val="0"/>
          <w:numId w:val="0"/>
        </w:numPr>
        <w:bidi w:val="0"/>
        <w:ind w:hanging="0" w:start="0"/>
        <w:jc w:val="start"/>
        <w:outlineLvl w:val="0"/>
        <w:rPr>
          <w:rFonts w:ascii="Times New Roman" w:hAnsi="Times New Roman"/>
          <w:u w:val="none"/>
        </w:rPr>
      </w:pPr>
      <w:r>
        <w:rPr/>
        <w:t>State authority for “other activities”</w:t>
      </w:r>
      <w:r>
        <w:rPr>
          <w:u w:val="none"/>
        </w:rPr>
        <w:t xml:space="preserve"> – Section 9 of the bill authorizes a state to participate in the oversight of interstate pipeline transportation under an agreement with the Secretary.  However, the provision goes on to require the agreement to include authority to “participate in other activities overseeing interstate pipeline transportation or to assume additional inspection or investigatory duties”.  The additional authority opens the door for delegation of unspecified “other” functions to the State, which further balkanizes the regulation of interstate facilities.</w:t>
      </w:r>
    </w:p>
    <w:p>
      <w:pPr>
        <w:pStyle w:val="Normal"/>
        <w:bidi w:val="0"/>
        <w:ind w:hanging="0" w:start="0" w:end="0"/>
        <w:jc w:val="start"/>
        <w:rPr/>
      </w:pPr>
      <w:r>
        <w:rPr/>
        <w:t xml:space="preserve">  </w:t>
      </w:r>
    </w:p>
    <w:p>
      <w:pPr>
        <w:pStyle w:val="Normal"/>
        <w:bidi w:val="0"/>
        <w:ind w:hanging="0" w:start="0" w:end="0"/>
        <w:jc w:val="start"/>
        <w:rPr/>
      </w:pPr>
      <w:r>
        <w:rPr>
          <w:u w:val="single"/>
        </w:rPr>
        <w:t>Counter</w:t>
      </w:r>
      <w:r>
        <w:rPr/>
        <w:t xml:space="preserve">  --  Drop the “other activities” language altogether or definitively clarify that the only activities are inspection activities within the federal program undertaken at the direction of the Secretary.</w:t>
      </w:r>
    </w:p>
    <w:p>
      <w:pPr>
        <w:pStyle w:val="Normal"/>
        <w:bidi w:val="0"/>
        <w:ind w:hanging="0" w:start="0" w:end="0"/>
        <w:jc w:val="start"/>
        <w:rPr/>
      </w:pPr>
      <w:r>
        <w:rPr/>
      </w:r>
    </w:p>
    <w:p>
      <w:pPr>
        <w:pStyle w:val="Normal"/>
        <w:bidi w:val="0"/>
        <w:ind w:hanging="0" w:start="0" w:end="0"/>
        <w:jc w:val="start"/>
        <w:rPr/>
      </w:pPr>
      <w:r>
        <w:rPr>
          <w:u w:val="single"/>
        </w:rPr>
        <w:t>Whistleblower Protection for Pipeline Employees</w:t>
      </w:r>
      <w:r>
        <w:rPr/>
        <w:t xml:space="preserve"> --  Section.14 applies “whistleblower” protection for pipeline employees identical to that enacted earlier this Congress for airline employees.  Affords an employee a right to challenge with the U.S. Department of Labor an unfavorable job action that the employee feels is the result of advocacy of safety related improvements. </w:t>
      </w:r>
    </w:p>
    <w:p>
      <w:pPr>
        <w:pStyle w:val="Heading1"/>
        <w:numPr>
          <w:ilvl w:val="0"/>
          <w:numId w:val="0"/>
        </w:numPr>
        <w:bidi w:val="0"/>
        <w:ind w:hanging="0" w:start="0"/>
        <w:jc w:val="start"/>
        <w:outlineLvl w:val="0"/>
        <w:rPr>
          <w:rFonts w:ascii="Times New Roman" w:hAnsi="Times New Roman"/>
          <w:u w:val="none"/>
        </w:rPr>
      </w:pPr>
      <w:r>
        <w:rPr>
          <w:u w:val="none"/>
        </w:rPr>
      </w:r>
    </w:p>
    <w:p>
      <w:pPr>
        <w:pStyle w:val="Heading1"/>
        <w:numPr>
          <w:ilvl w:val="0"/>
          <w:numId w:val="0"/>
        </w:numPr>
        <w:bidi w:val="0"/>
        <w:ind w:hanging="0" w:start="0"/>
        <w:jc w:val="start"/>
        <w:outlineLvl w:val="0"/>
        <w:rPr>
          <w:rFonts w:ascii="Times New Roman" w:hAnsi="Times New Roman"/>
          <w:u w:val="none"/>
        </w:rPr>
      </w:pPr>
      <w:r>
        <w:rPr/>
        <w:t>Counter</w:t>
      </w:r>
      <w:r>
        <w:rPr>
          <w:u w:val="none"/>
        </w:rPr>
        <w:t xml:space="preserve">  --  Drop the provision or seek to have a study carried out to determine if the provision is required to maintain an adequate level of safety in the pipeline industry.  Is an analogy between pipeline and airline employees appropriate?  Modify to lessen the potentially disruptive impact on the industry. </w:t>
      </w:r>
    </w:p>
    <w:p>
      <w:pPr>
        <w:pStyle w:val="Heading1"/>
        <w:numPr>
          <w:ilvl w:val="0"/>
          <w:numId w:val="0"/>
        </w:numPr>
        <w:bidi w:val="0"/>
        <w:ind w:hanging="0" w:start="0"/>
        <w:jc w:val="start"/>
        <w:outlineLvl w:val="0"/>
        <w:rPr>
          <w:rFonts w:ascii="Times New Roman" w:hAnsi="Times New Roman"/>
          <w:u w:val="none"/>
        </w:rPr>
      </w:pPr>
      <w:r>
        <w:rPr>
          <w:u w:val="none"/>
        </w:rPr>
      </w:r>
    </w:p>
    <w:p>
      <w:pPr>
        <w:pStyle w:val="Heading1"/>
        <w:numPr>
          <w:ilvl w:val="0"/>
          <w:numId w:val="0"/>
        </w:numPr>
        <w:bidi w:val="0"/>
        <w:ind w:hanging="0" w:start="0"/>
        <w:jc w:val="start"/>
        <w:outlineLvl w:val="0"/>
        <w:rPr>
          <w:rFonts w:ascii="Times New Roman" w:hAnsi="Times New Roman"/>
          <w:u w:val="none"/>
        </w:rPr>
      </w:pPr>
      <w:r>
        <w:rPr/>
        <w:t>Additional concern (natural gas lines)</w:t>
      </w:r>
      <w:r>
        <w:rPr>
          <w:u w:val="none"/>
        </w:rPr>
        <w:t xml:space="preserve">  --  Section 5 of the bill requires “internal inspection or pressure testing, or another equally protective method, where these techniques are not feasible” to periodically test the pipeline.   Natural gas operators feel this language, written with liquid operators in mind, does not adequately account for the differences between the internal testing possibilities for lines carrying relatively incompressible liquids as opposed to compressible gas.  This language may force use of internal inspection in the relatively large portion of natural gas lines that cannot accept internal inspection devices.</w:t>
      </w:r>
    </w:p>
    <w:p>
      <w:pPr>
        <w:pStyle w:val="Heading1"/>
        <w:numPr>
          <w:ilvl w:val="0"/>
          <w:numId w:val="0"/>
        </w:numPr>
        <w:bidi w:val="0"/>
        <w:ind w:hanging="0" w:start="0"/>
        <w:jc w:val="start"/>
        <w:outlineLvl w:val="0"/>
        <w:rPr>
          <w:rFonts w:ascii="Times New Roman" w:hAnsi="Times New Roman"/>
          <w:u w:val="none"/>
        </w:rPr>
      </w:pPr>
      <w:r>
        <w:rPr>
          <w:u w:val="none"/>
        </w:rPr>
      </w:r>
    </w:p>
    <w:p>
      <w:pPr>
        <w:pStyle w:val="Heading1"/>
        <w:numPr>
          <w:ilvl w:val="0"/>
          <w:numId w:val="0"/>
        </w:numPr>
        <w:bidi w:val="0"/>
        <w:ind w:hanging="0" w:start="0"/>
        <w:jc w:val="start"/>
        <w:outlineLvl w:val="0"/>
        <w:rPr>
          <w:rFonts w:ascii="Times New Roman" w:hAnsi="Times New Roman"/>
          <w:u w:val="none"/>
        </w:rPr>
      </w:pPr>
      <w:r>
        <w:rPr/>
        <w:t>Counter</w:t>
      </w:r>
      <w:r>
        <w:rPr>
          <w:u w:val="none"/>
        </w:rPr>
        <w:t xml:space="preserve"> – the natural gas operators have proposed replacing this language with a more flexible approach, requiring “periodic assessment of the pipeline’s integrity, through methods including internal inspection, pressure testing, direct assessment of other effective methods”.</w:t>
      </w:r>
    </w:p>
    <w:p>
      <w:pPr>
        <w:pStyle w:val="Heading1"/>
        <w:numPr>
          <w:ilvl w:val="0"/>
          <w:numId w:val="0"/>
        </w:numPr>
        <w:bidi w:val="0"/>
        <w:ind w:hanging="0" w:start="0"/>
        <w:jc w:val="start"/>
        <w:outlineLvl w:val="0"/>
        <w:rPr>
          <w:rFonts w:ascii="Times New Roman" w:hAnsi="Times New Roman"/>
          <w:u w:val="none"/>
        </w:rPr>
      </w:pPr>
      <w:r>
        <w:rPr>
          <w:u w:val="none"/>
        </w:rPr>
        <w:t xml:space="preserve"> </w:t>
      </w:r>
    </w:p>
    <w:p>
      <w:pPr>
        <w:pStyle w:val="Heading1"/>
        <w:numPr>
          <w:ilvl w:val="0"/>
          <w:numId w:val="0"/>
        </w:numPr>
        <w:bidi w:val="0"/>
        <w:ind w:hanging="0" w:start="720" w:end="0"/>
        <w:jc w:val="start"/>
        <w:outlineLvl w:val="0"/>
        <w:rPr>
          <w:rFonts w:ascii="Times New Roman" w:hAnsi="Times New Roman"/>
          <w:u w:val="none"/>
        </w:rPr>
      </w:pPr>
      <w:r>
        <w:rPr>
          <w:u w:val="none"/>
        </w:rPr>
      </w:r>
    </w:p>
    <w:p>
      <w:pPr>
        <w:pStyle w:val="Heading1"/>
        <w:numPr>
          <w:ilvl w:val="0"/>
          <w:numId w:val="0"/>
        </w:numPr>
        <w:bidi w:val="0"/>
        <w:ind w:hanging="0" w:start="720" w:end="0"/>
        <w:jc w:val="start"/>
        <w:outlineLvl w:val="0"/>
        <w:rPr>
          <w:rFonts w:ascii="Times New Roman" w:hAnsi="Times New Roman"/>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TopAndBottom/>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ind w:hanging="0" w:start="0" w:end="0"/>
      <w:jc w:val="start"/>
      <w:textAlignment w:val="auto"/>
    </w:pPr>
    <w:rPr>
      <w:sz w:val="24"/>
      <w:u w:val="single"/>
      <w:lang w:val="en-US" w:eastAsia="en-U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810</Words>
  <Characters>5672</Characters>
  <CharactersWithSpaces>4619</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2000-06-22T12:49:00Z</dcterms:created>
  <dc:creator>Ben Cooper</dc:creator>
  <dc:description/>
  <dc:language>en-CA</dc:language>
  <cp:lastModifiedBy/>
  <cp:lastPrinted>2000-06-22T13:31:00Z</cp:lastPrinted>
  <dcterms:modified xsi:type="dcterms:W3CDTF">2000-06-22T13:45:00Z</dcterms:modified>
  <cp:revision>6</cp:revision>
  <dc:subject/>
  <dc:title>Pipeline safety act reauthorization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vt:lpwstr>
  </property>
</Properties>
</file>