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ind w:hanging="0" w:start="0" w:end="0"/>
        <w:jc w:val="start"/>
        <w:rPr>
          <w:rFonts w:ascii="Arial" w:hAnsi="Arial"/>
          <w:b/>
          <w:color w:val="FFFFFF"/>
          <w:sz w:val="56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FFFFFF"/>
          <w:sz w:val="48"/>
        </w:rPr>
        <w:t xml:space="preserve">Market Data: Sum by Cost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left" w:pos="6705" w:leader="none"/>
        </w:tabs>
        <w:bidi w:val="0"/>
        <w:spacing w:before="439" w:after="0"/>
        <w:ind w:hanging="0" w:start="0" w:end="0"/>
        <w:jc w:val="start"/>
        <w:rPr>
          <w:rFonts w:ascii="Arial" w:hAnsi="Arial"/>
          <w:b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Co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CostCtr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Provider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Name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Rate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16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105978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Schwieger,Jim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105978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Gottlob,Ed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105978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Schwieger,Jim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right" w:pos="9241" w:leader="none"/>
        </w:tabs>
        <w:bidi w:val="0"/>
        <w:spacing w:before="81" w:after="0"/>
        <w:ind w:hanging="0" w:start="0" w:end="0"/>
        <w:jc w:val="start"/>
        <w:rPr>
          <w:b/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22"/>
        </w:rPr>
        <w:t>$1,351.37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0740" w:leader="none"/>
        </w:tabs>
        <w:bidi w:val="0"/>
        <w:spacing w:before="9606" w:after="0"/>
        <w:ind w:hanging="0" w:start="0" w:end="0"/>
        <w:jc w:val="start"/>
        <w:rPr>
          <w:rFonts w:ascii="Arial" w:hAnsi="Arial"/>
          <w:b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Wednesday, February 28, 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Page 1 of 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MS Sans Serif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33</Words>
  <Characters>235</Characters>
  <CharactersWithSpaces>192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2001-02-28T10:57:00Z</dcterms:created>
  <dc:creator>jpecher</dc:creator>
  <dc:description/>
  <dc:language>en-US</dc:language>
  <cp:lastModifiedBy/>
  <dcterms:modified xsi:type="dcterms:W3CDTF">2001-02-28T10:57:00Z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jpecher</vt:lpwstr>
  </property>
</Properties>
</file>