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center"/>
        <w:rPr>
          <w:rFonts w:ascii="CG Times" w:hAnsi="CG Times"/>
          <w:spacing w:val="-2"/>
          <w:sz w:val="24"/>
        </w:rPr>
      </w:pPr>
      <w:r>
        <w:rPr>
          <w:rFonts w:ascii="CG Times" w:hAnsi="CG Times"/>
          <w:spacing w:val="-2"/>
          <w:sz w:val="30"/>
        </w:rPr>
        <w:t>Draft</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center"/>
        <w:rPr>
          <w:rFonts w:ascii="CG Times" w:hAnsi="CG Times"/>
          <w:spacing w:val="-2"/>
          <w:sz w:val="24"/>
        </w:rPr>
      </w:pPr>
      <w:r>
        <w:rPr>
          <w:rFonts w:ascii="CG Times" w:hAnsi="CG Times"/>
          <w:spacing w:val="-2"/>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center"/>
        <w:rPr>
          <w:rFonts w:ascii="CG Times" w:hAnsi="CG Times"/>
          <w:spacing w:val="-2"/>
          <w:sz w:val="24"/>
        </w:rPr>
      </w:pPr>
      <w:r>
        <w:rPr>
          <w:rFonts w:ascii="CG Times" w:hAnsi="CG Times"/>
          <w:spacing w:val="-2"/>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center"/>
        <w:rPr>
          <w:rFonts w:ascii="CG Times" w:hAnsi="CG Times"/>
          <w:spacing w:val="-2"/>
          <w:sz w:val="24"/>
        </w:rPr>
      </w:pPr>
      <w:r>
        <w:rPr>
          <w:rFonts w:ascii="CG Times" w:hAnsi="CG Times"/>
          <w:spacing w:val="-2"/>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center"/>
        <w:rPr>
          <w:rFonts w:ascii="CG Times" w:hAnsi="CG Times"/>
          <w:spacing w:val="-2"/>
          <w:sz w:val="24"/>
        </w:rPr>
      </w:pPr>
      <w:r>
        <w:rPr>
          <w:rFonts w:ascii="CG Times" w:hAnsi="CG Times"/>
          <w:spacing w:val="-2"/>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center"/>
        <w:rPr>
          <w:rFonts w:ascii="CG Times" w:hAnsi="CG Times"/>
          <w:spacing w:val="-2"/>
          <w:sz w:val="24"/>
        </w:rPr>
      </w:pPr>
      <w:r>
        <w:rPr>
          <w:rFonts w:ascii="CG Times" w:hAnsi="CG Times"/>
          <w:spacing w:val="-2"/>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center"/>
        <w:rPr>
          <w:rFonts w:ascii="CG Times" w:hAnsi="CG Times"/>
          <w:spacing w:val="-2"/>
          <w:sz w:val="24"/>
        </w:rPr>
      </w:pPr>
      <w:r>
        <w:rPr>
          <w:rFonts w:ascii="CG Times" w:hAnsi="CG Times"/>
          <w:spacing w:val="-2"/>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center"/>
        <w:rPr>
          <w:rFonts w:ascii="CG Times" w:hAnsi="CG Times"/>
          <w:spacing w:val="-2"/>
          <w:sz w:val="24"/>
        </w:rPr>
      </w:pPr>
      <w:r>
        <w:rPr>
          <w:rFonts w:ascii="CG Times" w:hAnsi="CG Times"/>
          <w:spacing w:val="-2"/>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center"/>
        <w:rPr>
          <w:rFonts w:ascii="CG Times" w:hAnsi="CG Times"/>
          <w:spacing w:val="-2"/>
          <w:sz w:val="30"/>
        </w:rPr>
      </w:pPr>
      <w:r>
        <w:rPr>
          <w:rFonts w:ascii="CG Times" w:hAnsi="CG Times"/>
          <w:spacing w:val="-2"/>
          <w:sz w:val="30"/>
        </w:rPr>
        <w:t xml:space="preserve">An Overview of: 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center"/>
        <w:rPr>
          <w:rFonts w:ascii="CG Times" w:hAnsi="CG Times"/>
          <w:spacing w:val="-2"/>
          <w:sz w:val="30"/>
        </w:rPr>
      </w:pPr>
      <w:r>
        <w:rPr>
          <w:rFonts w:ascii="CG Times" w:hAnsi="CG Times"/>
          <w:spacing w:val="-2"/>
          <w:sz w:val="30"/>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center"/>
        <w:rPr>
          <w:rFonts w:ascii="CG Times" w:hAnsi="CG Times"/>
          <w:spacing w:val="-2"/>
          <w:sz w:val="30"/>
        </w:rPr>
      </w:pPr>
      <w:r>
        <w:rPr>
          <w:rFonts w:ascii="CG Times" w:hAnsi="CG Times"/>
          <w:b/>
          <w:spacing w:val="-2"/>
          <w:sz w:val="30"/>
        </w:rPr>
        <w:t>The National Forum on Corporate Finance</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center"/>
        <w:rPr>
          <w:rFonts w:ascii="CG Times" w:hAnsi="CG Times"/>
          <w:spacing w:val="-2"/>
          <w:sz w:val="30"/>
        </w:rPr>
      </w:pPr>
      <w:r>
        <w:rPr>
          <w:rFonts w:ascii="CG Times" w:hAnsi="CG Times"/>
          <w:b/>
          <w:spacing w:val="-2"/>
          <w:sz w:val="30"/>
        </w:rPr>
        <w:t>at Rice University</w:t>
      </w:r>
      <w:r>
        <w:rPr>
          <w:rFonts w:ascii="CG Times" w:hAnsi="CG Times"/>
          <w:spacing w:val="-2"/>
          <w:sz w:val="30"/>
        </w:rPr>
        <w:t>*</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pacing w:val="-2"/>
          <w:sz w:val="30"/>
        </w:rPr>
      </w:pPr>
      <w:r>
        <w:rPr>
          <w:rFonts w:ascii="CG Times" w:hAnsi="CG Times"/>
          <w:spacing w:val="-2"/>
          <w:sz w:val="30"/>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pacing w:val="-2"/>
          <w:sz w:val="30"/>
        </w:rPr>
      </w:pPr>
      <w:r>
        <w:rPr>
          <w:rFonts w:ascii="CG Times" w:hAnsi="CG Times"/>
          <w:spacing w:val="-2"/>
          <w:sz w:val="30"/>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center"/>
        <w:rPr>
          <w:rFonts w:ascii="CG Times" w:hAnsi="CG Times"/>
          <w:spacing w:val="-2"/>
          <w:sz w:val="30"/>
        </w:rPr>
      </w:pPr>
      <w:r>
        <w:rPr>
          <w:rFonts w:ascii="CG Times" w:hAnsi="CG Times"/>
          <w:spacing w:val="-2"/>
          <w:sz w:val="30"/>
        </w:rPr>
        <w:t>January 2001</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pacing w:val="-2"/>
          <w:sz w:val="24"/>
        </w:rPr>
      </w:pPr>
      <w:r>
        <w:rPr>
          <w:rFonts w:ascii="CG Times" w:hAnsi="CG Times"/>
          <w:spacing w:val="-2"/>
          <w:sz w:val="30"/>
        </w:rPr>
        <w:tab/>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pacing w:val="-2"/>
          <w:sz w:val="24"/>
        </w:rPr>
      </w:pPr>
      <w:r>
        <w:rPr>
          <w:rFonts w:ascii="CG Times" w:hAnsi="CG Times"/>
          <w:spacing w:val="-2"/>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pacing w:val="-2"/>
          <w:sz w:val="24"/>
        </w:rPr>
      </w:pPr>
      <w:r>
        <w:rPr>
          <w:rFonts w:ascii="CG Times" w:hAnsi="CG Times"/>
          <w:spacing w:val="-2"/>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center"/>
        <w:rPr>
          <w:rFonts w:ascii="CG Times" w:hAnsi="CG Times"/>
          <w:spacing w:val="-2"/>
          <w:sz w:val="24"/>
        </w:rPr>
      </w:pPr>
      <w:r>
        <w:rPr>
          <w:rFonts w:ascii="CG Times" w:hAnsi="CG Times"/>
          <w:spacing w:val="-2"/>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pacing w:val="-2"/>
          <w:sz w:val="24"/>
        </w:rPr>
      </w:pPr>
      <w:r>
        <w:rPr>
          <w:rFonts w:ascii="CG Times" w:hAnsi="CG Times"/>
          <w:spacing w:val="-2"/>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pacing w:val="-2"/>
          <w:sz w:val="24"/>
        </w:rPr>
      </w:pPr>
      <w:r>
        <w:rPr>
          <w:rFonts w:ascii="CG Times" w:hAnsi="CG Times"/>
          <w:spacing w:val="-2"/>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pacing w:val="-2"/>
          <w:sz w:val="24"/>
        </w:rPr>
      </w:pPr>
      <w:r>
        <w:rPr>
          <w:rFonts w:ascii="CG Times" w:hAnsi="CG Times"/>
          <w:spacing w:val="-2"/>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pacing w:val="-2"/>
          <w:sz w:val="24"/>
        </w:rPr>
      </w:pPr>
      <w:r>
        <w:rPr>
          <w:rFonts w:ascii="CG Times" w:hAnsi="CG Times"/>
          <w:spacing w:val="-2"/>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center"/>
        <w:rPr>
          <w:rFonts w:ascii="CG Times" w:hAnsi="CG Times"/>
          <w:spacing w:val="-2"/>
          <w:sz w:val="24"/>
        </w:rPr>
      </w:pPr>
      <w:r>
        <w:rPr>
          <w:rFonts w:ascii="CG Times" w:hAnsi="CG Times"/>
          <w:spacing w:val="-2"/>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pacing w:val="-2"/>
          <w:sz w:val="24"/>
        </w:rPr>
      </w:pPr>
      <w:r>
        <w:rPr>
          <w:rFonts w:ascii="CG Times" w:hAnsi="CG Times"/>
          <w:spacing w:val="-2"/>
          <w:sz w:val="24"/>
        </w:rPr>
        <w:tab/>
        <w:tab/>
        <w:tab/>
        <w:tab/>
        <w:tab/>
        <w:tab/>
        <w:tab/>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pacing w:val="-2"/>
          <w:sz w:val="24"/>
        </w:rPr>
      </w:pPr>
      <w:r>
        <w:rPr>
          <w:rFonts w:ascii="CG Times" w:hAnsi="CG Times"/>
          <w:spacing w:val="-2"/>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pacing w:val="-2"/>
          <w:sz w:val="24"/>
        </w:rPr>
      </w:pPr>
      <w:r>
        <w:rPr>
          <w:rFonts w:ascii="CG Times" w:hAnsi="CG Times"/>
          <w:spacing w:val="-2"/>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pacing w:val="-2"/>
          <w:sz w:val="24"/>
        </w:rPr>
      </w:pPr>
      <w:r>
        <w:rPr>
          <w:rFonts w:ascii="CG Times" w:hAnsi="CG Times"/>
          <w:spacing w:val="-2"/>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pacing w:val="-2"/>
          <w:sz w:val="24"/>
        </w:rPr>
      </w:pPr>
      <w:r>
        <w:rPr>
          <w:rFonts w:ascii="CG Times" w:hAnsi="CG Times"/>
          <w:spacing w:val="-2"/>
          <w:sz w:val="24"/>
        </w:rPr>
        <w:t xml:space="preserve">*Several people have been quite helpful in shaping and preparing the idea behind this organization. Thanks are owed to: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pacing w:val="-2"/>
          <w:sz w:val="24"/>
        </w:rPr>
      </w:pPr>
      <w:r>
        <w:rPr>
          <w:rFonts w:ascii="CG Times" w:hAnsi="CG Times"/>
          <w:spacing w:val="-2"/>
          <w:sz w:val="24"/>
        </w:rPr>
        <w:tab/>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pacing w:val="-2"/>
          <w:sz w:val="24"/>
        </w:rPr>
      </w:pPr>
      <w:r>
        <w:rPr>
          <w:rFonts w:ascii="CG Times" w:hAnsi="CG Times"/>
          <w:spacing w:val="-2"/>
          <w:sz w:val="24"/>
        </w:rPr>
        <w:t>Coy Baugh, Treasurer, Pacificare</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pacing w:val="-2"/>
          <w:sz w:val="24"/>
        </w:rPr>
      </w:pPr>
      <w:r>
        <w:rPr>
          <w:rFonts w:ascii="CG Times" w:hAnsi="CG Times"/>
          <w:spacing w:val="-2"/>
          <w:sz w:val="24"/>
        </w:rPr>
        <w:t>Jonathan Berk, UC Berkeley</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pacing w:val="-2"/>
          <w:sz w:val="24"/>
        </w:rPr>
      </w:pPr>
      <w:r>
        <w:rPr>
          <w:rFonts w:ascii="CG Times" w:hAnsi="CG Times"/>
          <w:spacing w:val="-2"/>
          <w:sz w:val="24"/>
        </w:rPr>
        <w:t>Brent Callinicos, Asst. Treasurer, Microsoft</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pacing w:val="-2"/>
          <w:sz w:val="24"/>
        </w:rPr>
      </w:pPr>
      <w:r>
        <w:rPr>
          <w:rFonts w:ascii="CG Times" w:hAnsi="CG Times"/>
          <w:spacing w:val="-2"/>
          <w:sz w:val="24"/>
        </w:rPr>
        <w:t>John Coyle, Penn State University</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pacing w:val="-2"/>
          <w:sz w:val="24"/>
        </w:rPr>
      </w:pPr>
      <w:r>
        <w:rPr>
          <w:rFonts w:ascii="CG Times" w:hAnsi="CG Times"/>
          <w:spacing w:val="-2"/>
          <w:sz w:val="24"/>
        </w:rPr>
        <w:t>Wayne Ferson, University of Washington</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pacing w:val="-2"/>
          <w:sz w:val="24"/>
        </w:rPr>
      </w:pPr>
      <w:r>
        <w:rPr>
          <w:rFonts w:ascii="CG Times" w:hAnsi="CG Times"/>
          <w:spacing w:val="-2"/>
          <w:sz w:val="24"/>
        </w:rPr>
        <w:t>Jean-Francios Heitz, Treasurer, Microsoft</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pacing w:val="-2"/>
          <w:sz w:val="24"/>
        </w:rPr>
      </w:pPr>
      <w:r>
        <w:rPr>
          <w:rFonts w:ascii="CG Times" w:hAnsi="CG Times"/>
          <w:spacing w:val="-2"/>
          <w:sz w:val="24"/>
        </w:rPr>
        <w:t>Alan Hill, Treasurer, Cooper Industries</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pacing w:val="-2"/>
          <w:sz w:val="24"/>
        </w:rPr>
      </w:pPr>
      <w:r>
        <w:rPr>
          <w:rFonts w:ascii="CG Times" w:hAnsi="CG Times"/>
          <w:spacing w:val="-2"/>
          <w:sz w:val="24"/>
        </w:rPr>
        <w:t>Stan Ikenberry, American Council on Education</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pacing w:val="-2"/>
          <w:sz w:val="24"/>
        </w:rPr>
      </w:pPr>
      <w:r>
        <w:rPr>
          <w:rFonts w:ascii="CG Times" w:hAnsi="CG Times"/>
          <w:spacing w:val="-2"/>
          <w:sz w:val="24"/>
        </w:rPr>
        <w:t>Jon Karpoff, University of Washington</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pacing w:val="-2"/>
          <w:sz w:val="24"/>
        </w:rPr>
      </w:pPr>
      <w:r>
        <w:rPr>
          <w:rFonts w:ascii="CG Times" w:hAnsi="CG Times"/>
          <w:spacing w:val="-2"/>
          <w:sz w:val="24"/>
        </w:rPr>
        <w:t>Robert Marchesi, President, DeMarche</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pacing w:val="-2"/>
          <w:sz w:val="24"/>
        </w:rPr>
      </w:pPr>
      <w:r>
        <w:rPr>
          <w:rFonts w:ascii="CG Times" w:hAnsi="CG Times"/>
          <w:spacing w:val="-2"/>
          <w:sz w:val="24"/>
        </w:rPr>
        <w:t>Brad McWilliams, CFO, Cooper Industries</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pacing w:val="-2"/>
          <w:sz w:val="24"/>
        </w:rPr>
      </w:pPr>
      <w:r>
        <w:rPr>
          <w:rFonts w:ascii="CG Times" w:hAnsi="CG Times"/>
          <w:spacing w:val="-2"/>
          <w:sz w:val="24"/>
        </w:rPr>
        <w:t>Tim Opler, Vice President, WR Hambrect</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pacing w:val="-2"/>
          <w:sz w:val="24"/>
        </w:rPr>
      </w:pPr>
      <w:r>
        <w:rPr>
          <w:rFonts w:ascii="CG Times" w:hAnsi="CG Times"/>
          <w:spacing w:val="-2"/>
          <w:sz w:val="24"/>
        </w:rPr>
        <w:t>Rick Passov, Assistant Treasurer, Pfizer</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pacing w:val="-2"/>
          <w:sz w:val="24"/>
        </w:rPr>
      </w:pPr>
      <w:r>
        <w:rPr>
          <w:rFonts w:ascii="CG Times" w:hAnsi="CG Times"/>
          <w:spacing w:val="-2"/>
          <w:sz w:val="24"/>
        </w:rPr>
        <w:t>Kent Womack, Dartmouth College</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pacing w:val="-2"/>
          <w:sz w:val="24"/>
        </w:rPr>
      </w:pPr>
      <w:r>
        <w:rPr>
          <w:rFonts w:ascii="CG Times" w:hAnsi="CG Times"/>
          <w:spacing w:val="-2"/>
          <w:sz w:val="24"/>
        </w:rPr>
        <w:t>Special thanks are owed to Sheridan Titman, University of Texas</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sz w:val="24"/>
        </w:rPr>
      </w:pPr>
      <w:r>
        <w:rPr>
          <w:sz w:val="24"/>
        </w:rPr>
      </w:r>
      <w:r>
        <w:br w:type="page"/>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b/>
          <w:spacing w:val="-1"/>
          <w:sz w:val="24"/>
        </w:rPr>
      </w:pPr>
      <w:r>
        <w:rPr>
          <w:rFonts w:ascii="CG Times" w:hAnsi="CG Times"/>
          <w:b/>
          <w:spacing w:val="-1"/>
          <w:sz w:val="24"/>
        </w:rPr>
        <w:t>National Forum on Corporate Finance</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b/>
          <w:spacing w:val="-1"/>
          <w:sz w:val="24"/>
        </w:rPr>
      </w:pPr>
      <w:r>
        <w:rPr>
          <w:rFonts w:ascii="CG Times" w:hAnsi="CG Times"/>
          <w:b/>
          <w:spacing w:val="-1"/>
          <w:sz w:val="24"/>
        </w:rPr>
        <w:t>at Rice University</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b/>
          <w:spacing w:val="-1"/>
          <w:sz w:val="24"/>
        </w:rPr>
      </w:pPr>
      <w:r>
        <w:rPr>
          <w:rFonts w:ascii="CG Times" w:hAnsi="CG Times"/>
          <w:b/>
          <w:spacing w:val="-1"/>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pacing w:val="-1"/>
          <w:sz w:val="24"/>
        </w:rPr>
      </w:pPr>
      <w:r>
        <w:rPr>
          <w:rFonts w:ascii="CG Times" w:hAnsi="CG Times"/>
          <w:b/>
          <w:spacing w:val="-1"/>
          <w:sz w:val="24"/>
        </w:rPr>
        <w:t>1. Purpose</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pacing w:val="-1"/>
          <w:sz w:val="24"/>
        </w:rPr>
      </w:pPr>
      <w:r>
        <w:rPr>
          <w:rFonts w:ascii="CG Times" w:hAnsi="CG Times"/>
          <w:spacing w:val="-1"/>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pacing w:val="-1"/>
          <w:sz w:val="24"/>
        </w:rPr>
      </w:pPr>
      <w:r>
        <w:rPr>
          <w:rFonts w:ascii="CG Times" w:hAnsi="CG Times"/>
          <w:spacing w:val="-1"/>
          <w:sz w:val="24"/>
        </w:rPr>
        <w:t xml:space="preserve">a.    Introduction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pacing w:val="-1"/>
          <w:sz w:val="24"/>
        </w:rPr>
      </w:pPr>
      <w:r>
        <w:rPr>
          <w:rFonts w:ascii="CG Times" w:hAnsi="CG Times"/>
          <w:spacing w:val="-1"/>
          <w:sz w:val="24"/>
        </w:rPr>
        <w:t xml:space="preserve">The National Forum on Corporate Finance seeks to facilitate a dialogue on research issues in corporate finance among and between senior corporate finance executives and nationally recognized scholars in corporate finance.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pacing w:val="-1"/>
          <w:sz w:val="24"/>
        </w:rPr>
      </w:pPr>
      <w:r>
        <w:rPr>
          <w:rFonts w:ascii="CG Times" w:hAnsi="CG Times"/>
          <w:spacing w:val="-1"/>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pacing w:val="-1"/>
          <w:sz w:val="24"/>
        </w:rPr>
      </w:pPr>
      <w:r>
        <w:rPr>
          <w:rFonts w:ascii="CG Times" w:hAnsi="CG Times"/>
          <w:spacing w:val="-1"/>
          <w:sz w:val="24"/>
        </w:rPr>
        <w:t xml:space="preserve">As such, the Forum has two goals.    The first is to provide a national platform from which prominent researchers can share cutting-edge scholarship with senior corporate officers who directly affect financial decisions in major corporations.    The second is to create a venue for corporate officers who are leaders in the practice of finance worldwide to shape academic research by sharing their insight on critical issues in finance and also by advising and supporting specific research initiatives. 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pacing w:val="-1"/>
          <w:sz w:val="24"/>
        </w:rPr>
      </w:pPr>
      <w:r>
        <w:rPr>
          <w:rFonts w:ascii="CG Times" w:hAnsi="CG Times"/>
          <w:spacing w:val="-1"/>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pacing w:val="-1"/>
          <w:sz w:val="24"/>
        </w:rPr>
      </w:pPr>
      <w:r>
        <w:rPr>
          <w:rFonts w:ascii="CG Times" w:hAnsi="CG Times"/>
          <w:spacing w:val="-1"/>
          <w:sz w:val="24"/>
        </w:rPr>
        <w:t>Initially, plans are for this organization to hold three or four conferences during 2001 and 2002.    After this initial trial period, a decision will be made as to whether and/or how to organize the Forum into a more structured group with greater permanency.</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pacing w:val="-1"/>
          <w:sz w:val="24"/>
        </w:rPr>
      </w:pPr>
      <w:r>
        <w:rPr>
          <w:rFonts w:ascii="CG Times" w:hAnsi="CG Times"/>
          <w:spacing w:val="-1"/>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pacing w:val="-1"/>
          <w:sz w:val="24"/>
        </w:rPr>
      </w:pPr>
      <w:r>
        <w:rPr>
          <w:rFonts w:ascii="CG Times" w:hAnsi="CG Times"/>
          <w:spacing w:val="-1"/>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pacing w:val="-1"/>
          <w:sz w:val="24"/>
        </w:rPr>
      </w:pPr>
      <w:r>
        <w:rPr>
          <w:rFonts w:ascii="CG Times" w:hAnsi="CG Times"/>
          <w:spacing w:val="-1"/>
          <w:sz w:val="24"/>
        </w:rPr>
        <w:t xml:space="preserve">b. Background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pacing w:val="-1"/>
          <w:sz w:val="24"/>
        </w:rPr>
      </w:pPr>
      <w:r>
        <w:rPr>
          <w:rFonts w:ascii="CG Times" w:hAnsi="CG Times"/>
          <w:spacing w:val="-1"/>
          <w:sz w:val="24"/>
        </w:rPr>
        <w:t xml:space="preserve">While academic research has had extensive impact on the general practice of business and finance, it has had less impact in the more narrow domain of the practice of corporate finance - the collective financial decisions of the modern corporation.    Important foundations affecting key financial decisions were established in the early 1960s along with the emergence of finance as an academic discipline.    Some of these early principles continue in practice today. 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pacing w:val="-1"/>
          <w:sz w:val="24"/>
        </w:rPr>
      </w:pPr>
      <w:r>
        <w:rPr>
          <w:rFonts w:ascii="CG Times" w:hAnsi="CG Times"/>
          <w:spacing w:val="-1"/>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pacing w:val="-1"/>
          <w:sz w:val="24"/>
        </w:rPr>
      </w:pPr>
      <w:r>
        <w:rPr>
          <w:rFonts w:ascii="CG Times" w:hAnsi="CG Times"/>
          <w:spacing w:val="-1"/>
          <w:sz w:val="24"/>
        </w:rPr>
        <w:t xml:space="preserve">However, over the last four decades, substantial insight has been gained into the economic nature of the many financial decisions affecting complex corporate organizations.    Because of a variety of factors, many of these advances are not widely known or disseminated.    The central objective of the Forum is to share this collective insight and intuition with chief financial officers, treasurers and assistant treasurers from leading U.S. corporations.    While there are a limited number of public and private organizations that provide some level of continuing advice and education to corporate executives, no group is focused on the task of generating and disseminating rigorous research and its application to corporate finance issues, particularly in a non-commercial environment. 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pacing w:val="-1"/>
          <w:sz w:val="24"/>
        </w:rPr>
      </w:pPr>
      <w:r>
        <w:rPr>
          <w:rFonts w:ascii="CG Times" w:hAnsi="CG Times"/>
          <w:spacing w:val="-1"/>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pacing w:val="-1"/>
          <w:sz w:val="24"/>
        </w:rPr>
      </w:pPr>
      <w:r>
        <w:rPr>
          <w:rFonts w:ascii="CG Times" w:hAnsi="CG Times"/>
          <w:spacing w:val="-1"/>
          <w:sz w:val="24"/>
        </w:rPr>
        <w:t xml:space="preserve">Research, by its very nature, is an evolutionary process.    As insights are gained, new, unanswered questions emerge.    As these new frontiers develop, senior corporate finance executives can provide important feedback and insight into the economic impact and significance of what academics are working on.    Moreover, they can influence the direction of new research by encouraging and supporting scholarship in targeted areas of specific concern or potential.    Such feedback opportunities for academicians are limited.    Similarly, the opportunity for corporate finance officials to both learn from as well as stimulate research priorities with leading academics in a given area of finance are limited as well.    The Forum will provide an important venue to facilitate interaction among key leaders in both communities to advance both the practice and the study of corporate finance.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pacing w:val="-1"/>
          <w:sz w:val="24"/>
        </w:rPr>
      </w:pPr>
      <w:r>
        <w:rPr>
          <w:rFonts w:ascii="CG Times" w:hAnsi="CG Times"/>
          <w:spacing w:val="-1"/>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pacing w:val="-1"/>
          <w:sz w:val="24"/>
        </w:rPr>
      </w:pPr>
      <w:r>
        <w:rPr>
          <w:rFonts w:ascii="CG Times" w:hAnsi="CG Times"/>
          <w:spacing w:val="-1"/>
          <w:sz w:val="24"/>
        </w:rPr>
        <w:t xml:space="preserve">The mission of the Forum will be accomplished through a variety of avenues.    First is the sponsorship of one- and two-day invitational symposia where leading academicians and chief financial officers, treasurers and assistant treasurers can meet to focus on the corporate finance function.    During the first two years, these sponsored conferences will be the primary focus of the Forum. 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pacing w:val="-1"/>
          <w:sz w:val="24"/>
        </w:rPr>
      </w:pPr>
      <w:r>
        <w:rPr>
          <w:rFonts w:ascii="CG Times" w:hAnsi="CG Times"/>
          <w:spacing w:val="-1"/>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pacing w:val="-1"/>
          <w:sz w:val="24"/>
        </w:rPr>
      </w:pPr>
      <w:r>
        <w:rPr>
          <w:rFonts w:ascii="CG Times" w:hAnsi="CG Times"/>
          <w:spacing w:val="-1"/>
          <w:sz w:val="24"/>
        </w:rPr>
        <w:t xml:space="preserve">After this initial period, the group will have an opportunity to assess the potential of the Forum.    At this point, the Forum may be mature enough to begin sponsoring and supporting research in corporate finance.    This may be accomplished in a variety of ways including offering grants in key areas of inquiry, supporting research workshops, and providing research fellowships both for doctoral students and leading scholars from around the world working on specific research issues of interest to the Forum.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pacing w:val="-1"/>
          <w:sz w:val="24"/>
        </w:rPr>
      </w:pPr>
      <w:r>
        <w:rPr>
          <w:rFonts w:ascii="CG Times" w:hAnsi="CG Times"/>
          <w:spacing w:val="-1"/>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pacing w:val="-1"/>
          <w:sz w:val="24"/>
        </w:rPr>
      </w:pPr>
      <w:r>
        <w:rPr>
          <w:rFonts w:ascii="CG Times" w:hAnsi="CG Times"/>
          <w:spacing w:val="-1"/>
          <w:sz w:val="24"/>
        </w:rPr>
        <w:t>c. Timing</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z w:val="24"/>
        </w:rPr>
      </w:pPr>
      <w:r>
        <w:rPr>
          <w:rFonts w:ascii="CG Times" w:hAnsi="CG Times"/>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z w:val="24"/>
        </w:rPr>
      </w:pPr>
      <w:r>
        <w:rPr>
          <w:rFonts w:ascii="CG Times" w:hAnsi="CG Times"/>
          <w:sz w:val="24"/>
        </w:rPr>
        <w:t>The first meeting of the Forum is set for May 4</w:t>
      </w:r>
      <w:r>
        <w:rPr>
          <w:rFonts w:ascii="CG Times" w:hAnsi="CG Times"/>
          <w:sz w:val="24"/>
          <w:vertAlign w:val="superscript"/>
        </w:rPr>
        <w:t>th</w:t>
      </w:r>
      <w:r>
        <w:rPr>
          <w:rFonts w:ascii="CG Times" w:hAnsi="CG Times"/>
          <w:sz w:val="24"/>
        </w:rPr>
        <w:t xml:space="preserve"> and 5</w:t>
      </w:r>
      <w:r>
        <w:rPr>
          <w:rFonts w:ascii="CG Times" w:hAnsi="CG Times"/>
          <w:sz w:val="24"/>
          <w:vertAlign w:val="superscript"/>
        </w:rPr>
        <w:t>th</w:t>
      </w:r>
      <w:r>
        <w:rPr>
          <w:rFonts w:ascii="CG Times" w:hAnsi="CG Times"/>
          <w:sz w:val="24"/>
        </w:rPr>
        <w:t xml:space="preserve">, 2001 at the Rice University campus, Houston, Texas.      Work is proceeding on building a broad-based program and also securing funding.    Initial funding needs in the near term are approximately $50,000. 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z w:val="24"/>
        </w:rPr>
      </w:pPr>
      <w:r>
        <w:rPr>
          <w:rFonts w:ascii="CG Times" w:hAnsi="CG Times"/>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z w:val="24"/>
        </w:rPr>
      </w:pPr>
      <w:r>
        <w:rPr>
          <w:rFonts w:ascii="CG Times" w:hAnsi="CG Times"/>
          <w:sz w:val="24"/>
        </w:rPr>
        <w:t xml:space="preserve">After we complete this first meeting, plans will be under way for a second meeting, most likely in the fall of 2001.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z w:val="24"/>
        </w:rPr>
      </w:pPr>
      <w:r>
        <w:rPr>
          <w:rFonts w:ascii="CG Times" w:hAnsi="CG Times"/>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z w:val="24"/>
        </w:rPr>
      </w:pPr>
      <w:r>
        <w:rPr>
          <w:rFonts w:ascii="CG Times" w:hAnsi="CG Times"/>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z w:val="24"/>
        </w:rPr>
      </w:pPr>
      <w:r>
        <w:rPr>
          <w:sz w:val="24"/>
        </w:rPr>
        <w:t> </w:t>
      </w:r>
      <w:r>
        <w:rPr>
          <w:rFonts w:ascii="CG Times" w:hAnsi="CG Times"/>
          <w:b/>
          <w:sz w:val="24"/>
        </w:rPr>
        <w:t>2.    Organization</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z w:val="24"/>
        </w:rPr>
      </w:pPr>
      <w:r>
        <w:rPr>
          <w:rFonts w:ascii="CG Times" w:hAnsi="CG Times"/>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z w:val="24"/>
        </w:rPr>
      </w:pPr>
      <w:r>
        <w:rPr>
          <w:rFonts w:ascii="CG Times" w:hAnsi="CG Times"/>
          <w:sz w:val="24"/>
        </w:rPr>
        <w:t xml:space="preserve">Participation, both for academicians and also for corporate participants, will be on an invitation only basis.    Academic participation will be fluid to some degree and will be affected by the topics that appear on any given program.    Experience in other academic/corporate organizations suggests that a membership-type relationship with repeat and on-going participation by corporate participants is an important success factor.    Corporate membership will likely not be open per se, but rather will also be extended an invitation-only basis to corporate leaders who feel sympathetic with the goals of the forum.    While these leaders have complicated travel schedules, the hope is that Forum conferences are both interesting and convenient and that members will choose to attend on a recurring basis.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z w:val="24"/>
        </w:rPr>
      </w:pPr>
      <w:r>
        <w:rPr>
          <w:rFonts w:ascii="CG Times" w:hAnsi="CG Times"/>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z w:val="24"/>
        </w:rPr>
      </w:pPr>
      <w:r>
        <w:rPr>
          <w:rFonts w:ascii="CG Times" w:hAnsi="CG Times"/>
          <w:sz w:val="24"/>
        </w:rPr>
        <w:t xml:space="preserve">Further, a key aspect of the Forum is to facilitate a frank and open dialogue of important issues in corporate finance.    To meet this objective, the Forum may ask, on occasion, key individuals from commercial banks or investment banks to participate in the Forum’s activities.    However, their participation will not be a key aspect of these conferences.    Their involvement will be limited so as to reduce concern some might have about the “sales” nature that gatherings like these sometime take.    The hope would be that no corporate finance officer would feel any sense of marketing pressure.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z w:val="24"/>
        </w:rPr>
      </w:pPr>
      <w:r>
        <w:rPr>
          <w:rFonts w:ascii="CG Times" w:hAnsi="CG Times"/>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z w:val="24"/>
        </w:rPr>
      </w:pPr>
      <w:r>
        <w:rPr>
          <w:rFonts w:ascii="CG Times" w:hAnsi="CG Times"/>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z w:val="24"/>
        </w:rPr>
      </w:pPr>
      <w:r>
        <w:rPr>
          <w:rFonts w:ascii="CG Times" w:hAnsi="CG Times"/>
          <w:b/>
          <w:sz w:val="24"/>
        </w:rPr>
        <w:t>3.    More detail about the Conferences/Symposia</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z w:val="24"/>
        </w:rPr>
      </w:pPr>
      <w:r>
        <w:rPr>
          <w:rFonts w:ascii="CG Times" w:hAnsi="CG Times"/>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z w:val="24"/>
        </w:rPr>
      </w:pPr>
      <w:r>
        <w:rPr>
          <w:rFonts w:ascii="CG Times" w:hAnsi="CG Times"/>
          <w:sz w:val="24"/>
        </w:rPr>
        <w:t xml:space="preserve">a. Funding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z w:val="24"/>
        </w:rPr>
      </w:pPr>
      <w:r>
        <w:rPr>
          <w:rFonts w:ascii="CG Times" w:hAnsi="CG Times"/>
          <w:sz w:val="24"/>
        </w:rPr>
        <w:t xml:space="preserve">The Forum needs initial funding of approximately $50,000 to commence activities and host its    first conference. Rather set up a funding mechanism based largely on membership dues, during the Forum the initial testing phase is looking for two or three key corporate sponsors to serve as “underwriters.”    As the Forum matures, funding will change and likely will adopt the appearance of an on-going, membership-type organization.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z w:val="24"/>
        </w:rPr>
      </w:pPr>
      <w:r>
        <w:rPr>
          <w:rFonts w:ascii="CG Times" w:hAnsi="CG Times"/>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z w:val="24"/>
        </w:rPr>
      </w:pPr>
      <w:r>
        <w:rPr>
          <w:rFonts w:ascii="CG Times" w:hAnsi="CG Times"/>
          <w:sz w:val="24"/>
        </w:rPr>
        <w:t>b. Conference format</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z w:val="24"/>
        </w:rPr>
      </w:pPr>
      <w:r>
        <w:rPr>
          <w:rFonts w:ascii="CG Times" w:hAnsi="CG Times"/>
          <w:sz w:val="24"/>
        </w:rPr>
        <w:t xml:space="preserve">A likely layout might span portions of two days, perhaps starting mid-day on a Friday and ending mid-day on a Saturday.    Within each conference, several types of meeting formats would be used.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z w:val="24"/>
        </w:rPr>
      </w:pPr>
      <w:r>
        <w:rPr>
          <w:rFonts w:ascii="CG Times" w:hAnsi="CG Times"/>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z w:val="24"/>
        </w:rPr>
      </w:pPr>
      <w:r>
        <w:rPr>
          <w:rFonts w:ascii="CG Times" w:hAnsi="CG Times"/>
          <w:sz w:val="24"/>
        </w:rPr>
        <w:t xml:space="preserve">One common format in academia is the typical Research Paper Presentation often used at academic conferences.    Here, researchers would present recent, unpublished working papers.    These presentations would focus on critical issues as they related to corporate decisions.    These paper presentations might run 30-45 minutes and followed by brief discussion/critique.    This portion of the presentation might involve both an academic and a corporate participant.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z w:val="24"/>
        </w:rPr>
      </w:pPr>
      <w:r>
        <w:rPr>
          <w:rFonts w:ascii="CG Times" w:hAnsi="CG Times"/>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z w:val="24"/>
        </w:rPr>
      </w:pPr>
      <w:r>
        <w:rPr>
          <w:rFonts w:ascii="CG Times" w:hAnsi="CG Times"/>
          <w:sz w:val="24"/>
        </w:rPr>
        <w:t xml:space="preserve">A Keynote Session is another possible format.    Here, a noted academic might be called upon to organize a session that focuses attention on a single, perhaps controversial, issue.    Such a session might start with an overview of the problem and be followed by two or three presentations.    This session then might conclude with a panel discussion composed of corporate and academic members.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z w:val="24"/>
        </w:rPr>
      </w:pPr>
      <w:r>
        <w:rPr>
          <w:rFonts w:ascii="CG Times" w:hAnsi="CG Times"/>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z w:val="24"/>
        </w:rPr>
      </w:pPr>
      <w:r>
        <w:rPr>
          <w:rFonts w:ascii="CG Times" w:hAnsi="CG Times"/>
          <w:sz w:val="24"/>
        </w:rPr>
        <w:t>Symposia are also a convenient environment for informal Roundtable Discussions.    Here, both corporate and academic participants would split up into smaller discussion groups for open-ended, frank discussion of corporate finance issues.    To align interests, some panels would be organized by topic area.</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z w:val="24"/>
        </w:rPr>
      </w:pPr>
      <w:r>
        <w:rPr>
          <w:rFonts w:ascii="CG Times" w:hAnsi="CG Times"/>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z w:val="24"/>
        </w:rPr>
      </w:pPr>
      <w:r>
        <w:rPr>
          <w:rFonts w:ascii="CG Times" w:hAnsi="CG Times"/>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z w:val="24"/>
        </w:rPr>
      </w:pPr>
      <w:r>
        <w:rPr>
          <w:rFonts w:ascii="CG Times" w:hAnsi="CG Times"/>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sz w:val="24"/>
        </w:rPr>
      </w:pPr>
      <w:r>
        <w:rPr>
          <w:sz w:val="24"/>
        </w:rPr>
      </w:r>
      <w:r>
        <w:br w:type="page"/>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z w:val="24"/>
        </w:rPr>
      </w:pPr>
      <w:r>
        <w:rPr>
          <w:rFonts w:ascii="CG Times" w:hAnsi="CG Times"/>
          <w:b/>
          <w:sz w:val="24"/>
        </w:rPr>
        <w:t>4.      Corporate Finance Issues / Research Agenda</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z w:val="24"/>
        </w:rPr>
      </w:pPr>
      <w:r>
        <w:rPr>
          <w:rFonts w:ascii="CG Times" w:hAnsi="CG Times"/>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z w:val="24"/>
        </w:rPr>
      </w:pPr>
      <w:r>
        <w:rPr>
          <w:rFonts w:ascii="CG Times" w:hAnsi="CG Times"/>
          <w:sz w:val="24"/>
        </w:rPr>
        <w:t xml:space="preserve">a.    Organization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z w:val="24"/>
        </w:rPr>
      </w:pPr>
      <w:r>
        <w:rPr>
          <w:rFonts w:ascii="CG Times" w:hAnsi="CG Times"/>
          <w:sz w:val="24"/>
        </w:rPr>
        <w:t xml:space="preserve">The Forum will be organized around four general areas of concern.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z w:val="24"/>
        </w:rPr>
      </w:pPr>
      <w:r>
        <w:rPr>
          <w:rFonts w:ascii="CG Times" w:hAnsi="CG Times"/>
          <w:sz w:val="24"/>
        </w:rPr>
        <w:t xml:space="preserve">1.    Capital Structure and Dividend Policy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z w:val="24"/>
        </w:rPr>
      </w:pPr>
      <w:r>
        <w:rPr>
          <w:rFonts w:ascii="CG Times" w:hAnsi="CG Times"/>
          <w:sz w:val="24"/>
        </w:rPr>
        <w:t>2.    Corporate Governance</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z w:val="24"/>
        </w:rPr>
      </w:pPr>
      <w:r>
        <w:rPr>
          <w:rFonts w:ascii="CG Times" w:hAnsi="CG Times"/>
          <w:sz w:val="24"/>
        </w:rPr>
        <w:t>3.    Risk Management</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z w:val="24"/>
        </w:rPr>
      </w:pPr>
      <w:r>
        <w:rPr>
          <w:rFonts w:ascii="CG Times" w:hAnsi="CG Times"/>
          <w:sz w:val="24"/>
        </w:rPr>
        <w:t xml:space="preserve">4.    Capital Markets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z w:val="24"/>
        </w:rPr>
      </w:pPr>
      <w:r>
        <w:rPr>
          <w:rFonts w:ascii="CG Times" w:hAnsi="CG Times"/>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z w:val="24"/>
        </w:rPr>
      </w:pPr>
      <w:r>
        <w:rPr>
          <w:rFonts w:ascii="CG Times" w:hAnsi="CG Times"/>
          <w:sz w:val="24"/>
        </w:rPr>
        <w:t>What follows below are some examples of topics within each of these broad areas.    This list is intended only as an illustration and is certainly not exhaustive.</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z w:val="24"/>
        </w:rPr>
      </w:pPr>
      <w:r>
        <w:rPr>
          <w:rFonts w:ascii="CG Times" w:hAnsi="CG Times"/>
          <w:sz w:val="24"/>
        </w:rPr>
      </w:r>
    </w:p>
    <w:p>
      <w:pPr>
        <w:pStyle w:val="Heading5"/>
        <w:keepNext w:val="true"/>
        <w:keepLines/>
        <w:bidi w:val="0"/>
        <w:rPr>
          <w:rFonts w:ascii="CG Times" w:hAnsi="CG Times"/>
          <w:spacing w:val="-1"/>
        </w:rPr>
      </w:pPr>
      <w:r>
        <w:fldChar w:fldCharType="begin"/>
      </w:r>
      <w:r>
        <w:rPr>
          <w:spacing w:val="-1"/>
          <w:rFonts w:ascii="CG Times" w:hAnsi="CG Times"/>
        </w:rPr>
        <w:instrText xml:space="preserve"> TC "Capital Structure and Dividend Policy    " \l 1 </w:instrText>
      </w:r>
      <w:r>
        <w:rPr>
          <w:spacing w:val="-1"/>
          <w:rFonts w:ascii="CG Times" w:hAnsi="CG Times"/>
        </w:rPr>
        <w:fldChar w:fldCharType="separate"/>
      </w:r>
      <w:r>
        <w:rPr>
          <w:rFonts w:ascii="CG Times" w:hAnsi="CG Times"/>
          <w:spacing w:val="-1"/>
        </w:rPr>
      </w:r>
      <w:r>
        <w:rPr>
          <w:spacing w:val="-1"/>
          <w:rFonts w:ascii="CG Times" w:hAnsi="CG Times"/>
        </w:rPr>
        <w:fldChar w:fldCharType="end"/>
      </w:r>
    </w:p>
    <w:p>
      <w:pPr>
        <w:pStyle w:val="Normal"/>
        <w:keepLines/>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z w:val="24"/>
        </w:rPr>
      </w:pPr>
      <w:r>
        <w:rPr>
          <w:rFonts w:ascii="CG Times" w:hAnsi="CG Times"/>
          <w:sz w:val="24"/>
        </w:rPr>
        <w:t xml:space="preserve">This area covers issues dealing with measuring and monitoring the firm’s cost of funding and issues relating to the flow of capital from all sources.    Topics of inquiry might examine: </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bidi w:val="0"/>
        <w:jc w:val="both"/>
        <w:rPr>
          <w:rFonts w:ascii="CG Times" w:hAnsi="CG Times"/>
          <w:sz w:val="24"/>
        </w:rPr>
      </w:pPr>
      <w:r>
        <w:rPr>
          <w:rFonts w:ascii="CG Times" w:hAnsi="CG Times"/>
          <w:sz w:val="24"/>
        </w:rPr>
        <w:t>1.      Stock repurchases</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bidi w:val="0"/>
        <w:jc w:val="both"/>
        <w:rPr>
          <w:rFonts w:ascii="CG Times" w:hAnsi="CG Times"/>
          <w:sz w:val="24"/>
        </w:rPr>
      </w:pPr>
      <w:r>
        <w:rPr>
          <w:rFonts w:ascii="CG Times" w:hAnsi="CG Times"/>
          <w:sz w:val="24"/>
        </w:rPr>
        <w:t>2.      Optimal dividend policy</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bidi w:val="0"/>
        <w:jc w:val="both"/>
        <w:rPr>
          <w:rFonts w:ascii="CG Times" w:hAnsi="CG Times"/>
          <w:sz w:val="24"/>
        </w:rPr>
      </w:pPr>
      <w:r>
        <w:rPr>
          <w:rFonts w:ascii="CG Times" w:hAnsi="CG Times"/>
          <w:sz w:val="24"/>
        </w:rPr>
        <w:t xml:space="preserve">3.    Raising capital through initial and seasoned equity offerings </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bidi w:val="0"/>
        <w:jc w:val="both"/>
        <w:rPr>
          <w:rFonts w:ascii="CG Times" w:hAnsi="CG Times"/>
          <w:sz w:val="24"/>
        </w:rPr>
      </w:pPr>
      <w:r>
        <w:rPr>
          <w:rFonts w:ascii="CG Times" w:hAnsi="CG Times"/>
          <w:sz w:val="24"/>
        </w:rPr>
        <w:t>4.      Recent advances in the measuring the cost of debt and equity capital</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bidi w:val="0"/>
        <w:jc w:val="both"/>
        <w:rPr>
          <w:rFonts w:ascii="CG Times" w:hAnsi="CG Times"/>
          <w:sz w:val="24"/>
        </w:rPr>
      </w:pPr>
      <w:r>
        <w:rPr>
          <w:rFonts w:ascii="CG Times" w:hAnsi="CG Times"/>
          <w:sz w:val="24"/>
        </w:rPr>
        <w:t xml:space="preserve">5.    Spin-offs and equity carve-outs </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bidi w:val="0"/>
        <w:jc w:val="both"/>
        <w:rPr>
          <w:rFonts w:ascii="CG Times" w:hAnsi="CG Times"/>
          <w:sz w:val="24"/>
        </w:rPr>
      </w:pPr>
      <w:r>
        <w:rPr>
          <w:rFonts w:ascii="CG Times" w:hAnsi="CG Times"/>
          <w:sz w:val="24"/>
        </w:rPr>
      </w:r>
    </w:p>
    <w:p>
      <w:pPr>
        <w:pStyle w:val="Heading5"/>
        <w:keepNext w:val="true"/>
        <w:keepLines/>
        <w:bidi w:val="0"/>
        <w:rPr>
          <w:rFonts w:ascii="CG Times" w:hAnsi="CG Times"/>
          <w:spacing w:val="-1"/>
        </w:rPr>
      </w:pPr>
      <w:r>
        <w:fldChar w:fldCharType="begin"/>
      </w:r>
      <w:r>
        <w:rPr>
          <w:spacing w:val="-1"/>
          <w:rFonts w:ascii="CG Times" w:hAnsi="CG Times"/>
        </w:rPr>
        <w:instrText xml:space="preserve"> TC "Corporate Governance  " \l 1 </w:instrText>
      </w:r>
      <w:r>
        <w:rPr>
          <w:spacing w:val="-1"/>
          <w:rFonts w:ascii="CG Times" w:hAnsi="CG Times"/>
        </w:rPr>
        <w:fldChar w:fldCharType="separate"/>
      </w:r>
      <w:r>
        <w:rPr>
          <w:rFonts w:ascii="CG Times" w:hAnsi="CG Times"/>
          <w:spacing w:val="-1"/>
        </w:rPr>
      </w:r>
      <w:r>
        <w:rPr>
          <w:spacing w:val="-1"/>
          <w:rFonts w:ascii="CG Times" w:hAnsi="CG Times"/>
        </w:rPr>
        <w:fldChar w:fldCharType="end"/>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bidi w:val="0"/>
        <w:jc w:val="both"/>
        <w:rPr>
          <w:rFonts w:ascii="CG Times" w:hAnsi="CG Times"/>
          <w:sz w:val="24"/>
        </w:rPr>
      </w:pPr>
      <w:r>
        <w:rPr>
          <w:rFonts w:ascii="CG Times" w:hAnsi="CG Times"/>
          <w:sz w:val="24"/>
        </w:rPr>
        <w:t>This area broadly covers both internal and external, market-derived governance mechanisms.    Topics of inquiry might include:</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bidi w:val="0"/>
        <w:jc w:val="both"/>
        <w:rPr>
          <w:rFonts w:ascii="CG Times" w:hAnsi="CG Times"/>
          <w:sz w:val="24"/>
        </w:rPr>
      </w:pPr>
      <w:r>
        <w:rPr>
          <w:rFonts w:ascii="CG Times" w:hAnsi="CG Times"/>
          <w:sz w:val="24"/>
        </w:rPr>
        <w:t>1.    Recent evidence on mergers and acquisition performance</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bidi w:val="0"/>
        <w:jc w:val="both"/>
        <w:rPr>
          <w:rFonts w:ascii="CG Times" w:hAnsi="CG Times"/>
          <w:sz w:val="24"/>
        </w:rPr>
      </w:pPr>
      <w:r>
        <w:rPr>
          <w:rFonts w:ascii="CG Times" w:hAnsi="CG Times"/>
          <w:sz w:val="24"/>
        </w:rPr>
        <w:t>2.    The impact of institutional investors in corporate performance</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bidi w:val="0"/>
        <w:jc w:val="both"/>
        <w:rPr>
          <w:rFonts w:ascii="CG Times" w:hAnsi="CG Times"/>
          <w:sz w:val="24"/>
        </w:rPr>
      </w:pPr>
      <w:r>
        <w:rPr>
          <w:rFonts w:ascii="CG Times" w:hAnsi="CG Times"/>
          <w:sz w:val="24"/>
        </w:rPr>
        <w:t xml:space="preserve">3.    Board composition and its impact on the firm </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bidi w:val="0"/>
        <w:jc w:val="both"/>
        <w:rPr>
          <w:rFonts w:ascii="CG Times" w:hAnsi="CG Times"/>
          <w:sz w:val="24"/>
        </w:rPr>
      </w:pPr>
      <w:r>
        <w:rPr>
          <w:rFonts w:ascii="CG Times" w:hAnsi="CG Times"/>
          <w:sz w:val="24"/>
        </w:rPr>
        <w:t>4.    Executive compensation</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bidi w:val="0"/>
        <w:jc w:val="both"/>
        <w:rPr>
          <w:rFonts w:ascii="CG Times" w:hAnsi="CG Times"/>
          <w:sz w:val="24"/>
        </w:rPr>
      </w:pPr>
      <w:r>
        <w:rPr>
          <w:rFonts w:ascii="CG Times" w:hAnsi="CG Times"/>
          <w:sz w:val="24"/>
        </w:rPr>
        <w:t>5.    Corporate restructurings</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bidi w:val="0"/>
        <w:jc w:val="both"/>
        <w:rPr>
          <w:rFonts w:ascii="CG Times" w:hAnsi="CG Times"/>
          <w:sz w:val="24"/>
        </w:rPr>
      </w:pPr>
      <w:r>
        <w:rPr>
          <w:rFonts w:ascii="CG Times" w:hAnsi="CG Times"/>
          <w:sz w:val="24"/>
        </w:rPr>
      </w:r>
    </w:p>
    <w:p>
      <w:pPr>
        <w:pStyle w:val="Heading5"/>
        <w:keepNext w:val="true"/>
        <w:keepLines/>
        <w:bidi w:val="0"/>
        <w:rPr>
          <w:rFonts w:ascii="CG Times" w:hAnsi="CG Times"/>
          <w:spacing w:val="-1"/>
        </w:rPr>
      </w:pPr>
      <w:r>
        <w:fldChar w:fldCharType="begin"/>
      </w:r>
      <w:r>
        <w:rPr>
          <w:spacing w:val="-1"/>
          <w:rFonts w:ascii="CG Times" w:hAnsi="CG Times"/>
        </w:rPr>
        <w:instrText xml:space="preserve"> TC "Risk Management   " \l 1 </w:instrText>
      </w:r>
      <w:r>
        <w:rPr>
          <w:spacing w:val="-1"/>
          <w:rFonts w:ascii="CG Times" w:hAnsi="CG Times"/>
        </w:rPr>
        <w:fldChar w:fldCharType="separate"/>
      </w:r>
      <w:r>
        <w:rPr>
          <w:rFonts w:ascii="CG Times" w:hAnsi="CG Times"/>
          <w:spacing w:val="-1"/>
        </w:rPr>
      </w:r>
      <w:r>
        <w:rPr>
          <w:spacing w:val="-1"/>
          <w:rFonts w:ascii="CG Times" w:hAnsi="CG Times"/>
        </w:rPr>
        <w:fldChar w:fldCharType="end"/>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bidi w:val="0"/>
        <w:jc w:val="both"/>
        <w:rPr>
          <w:rFonts w:ascii="CG Times" w:hAnsi="CG Times"/>
          <w:sz w:val="24"/>
        </w:rPr>
      </w:pPr>
      <w:r>
        <w:rPr>
          <w:rFonts w:ascii="CG Times" w:hAnsi="CG Times"/>
          <w:sz w:val="24"/>
        </w:rPr>
        <w:t>This area will focus on the rapidly developing field of measuring and monitoring risk in the firm.    Topics of interest within this area might include:</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bidi w:val="0"/>
        <w:jc w:val="both"/>
        <w:rPr>
          <w:rFonts w:ascii="CG Times" w:hAnsi="CG Times"/>
          <w:sz w:val="24"/>
        </w:rPr>
      </w:pPr>
      <w:r>
        <w:rPr>
          <w:rFonts w:ascii="CG Times" w:hAnsi="CG Times"/>
          <w:sz w:val="24"/>
        </w:rPr>
        <w:t>1.      Recent evidence on the nature of volatility</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bidi w:val="0"/>
        <w:jc w:val="both"/>
        <w:rPr>
          <w:rFonts w:ascii="CG Times" w:hAnsi="CG Times"/>
          <w:sz w:val="24"/>
        </w:rPr>
      </w:pPr>
      <w:r>
        <w:rPr>
          <w:rFonts w:ascii="CG Times" w:hAnsi="CG Times"/>
          <w:sz w:val="24"/>
        </w:rPr>
        <w:t>2.      Advances in Value-at-Risk</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bidi w:val="0"/>
        <w:jc w:val="both"/>
        <w:rPr>
          <w:rFonts w:ascii="CG Times" w:hAnsi="CG Times"/>
          <w:sz w:val="24"/>
        </w:rPr>
      </w:pPr>
      <w:r>
        <w:rPr>
          <w:rFonts w:ascii="CG Times" w:hAnsi="CG Times"/>
          <w:sz w:val="24"/>
        </w:rPr>
        <w:t>3.      New products in risk management – e.g. energy derivatives</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bidi w:val="0"/>
        <w:jc w:val="both"/>
        <w:rPr>
          <w:rFonts w:ascii="CG Times" w:hAnsi="CG Times"/>
          <w:sz w:val="24"/>
        </w:rPr>
      </w:pPr>
      <w:r>
        <w:rPr>
          <w:rFonts w:ascii="CG Times" w:hAnsi="CG Times"/>
          <w:sz w:val="24"/>
        </w:rPr>
      </w:r>
    </w:p>
    <w:p>
      <w:pPr>
        <w:pStyle w:val="Heading5"/>
        <w:keepNext w:val="true"/>
        <w:keepLines/>
        <w:bidi w:val="0"/>
        <w:rPr>
          <w:rFonts w:ascii="CG Times" w:hAnsi="CG Times"/>
          <w:spacing w:val="-1"/>
        </w:rPr>
      </w:pPr>
      <w:r>
        <w:fldChar w:fldCharType="begin"/>
      </w:r>
      <w:r>
        <w:rPr>
          <w:spacing w:val="-1"/>
          <w:rFonts w:ascii="CG Times" w:hAnsi="CG Times"/>
        </w:rPr>
        <w:instrText xml:space="preserve"> TC "Capital Markets  " \l 1 </w:instrText>
      </w:r>
      <w:r>
        <w:rPr>
          <w:spacing w:val="-1"/>
          <w:rFonts w:ascii="CG Times" w:hAnsi="CG Times"/>
        </w:rPr>
        <w:fldChar w:fldCharType="separate"/>
      </w:r>
      <w:r>
        <w:rPr>
          <w:rFonts w:ascii="CG Times" w:hAnsi="CG Times"/>
          <w:spacing w:val="-1"/>
        </w:rPr>
      </w:r>
      <w:r>
        <w:rPr>
          <w:spacing w:val="-1"/>
          <w:rFonts w:ascii="CG Times" w:hAnsi="CG Times"/>
        </w:rPr>
        <w:fldChar w:fldCharType="end"/>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bidi w:val="0"/>
        <w:jc w:val="both"/>
        <w:rPr>
          <w:rFonts w:ascii="CG Times" w:hAnsi="CG Times"/>
          <w:sz w:val="24"/>
        </w:rPr>
      </w:pPr>
      <w:r>
        <w:rPr>
          <w:rFonts w:ascii="CG Times" w:hAnsi="CG Times"/>
          <w:sz w:val="24"/>
        </w:rPr>
        <w:t xml:space="preserve">This area will deal with issues relating to asset pricing and market structure.    Aside from providing insight into capital costs, topics in this area may be of interest to executives overseeing pension/ investment activities.    Topics might include: </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bidi w:val="0"/>
        <w:jc w:val="both"/>
        <w:rPr>
          <w:rFonts w:ascii="CG Times" w:hAnsi="CG Times"/>
          <w:sz w:val="24"/>
        </w:rPr>
      </w:pPr>
      <w:r>
        <w:rPr>
          <w:rFonts w:ascii="CG Times" w:hAnsi="CG Times"/>
          <w:sz w:val="24"/>
        </w:rPr>
        <w:t>1.    The impact of regulatory changes on markets</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bidi w:val="0"/>
        <w:jc w:val="both"/>
        <w:rPr>
          <w:rFonts w:ascii="CG Times" w:hAnsi="CG Times"/>
          <w:sz w:val="24"/>
        </w:rPr>
      </w:pPr>
      <w:r>
        <w:rPr>
          <w:rFonts w:ascii="CG Times" w:hAnsi="CG Times"/>
          <w:sz w:val="24"/>
        </w:rPr>
        <w:t>2.    Recent advances in our understanding of market structure and price formation</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bidi w:val="0"/>
        <w:jc w:val="both"/>
        <w:rPr>
          <w:rFonts w:ascii="CG Times" w:hAnsi="CG Times"/>
          <w:sz w:val="24"/>
        </w:rPr>
      </w:pPr>
      <w:r>
        <w:rPr>
          <w:rFonts w:ascii="CG Times" w:hAnsi="CG Times"/>
          <w:sz w:val="24"/>
        </w:rPr>
        <w:t>3.    Active versus Passive investment fund management</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bidi w:val="0"/>
        <w:jc w:val="both"/>
        <w:rPr>
          <w:rFonts w:ascii="CG Times" w:hAnsi="CG Times"/>
          <w:sz w:val="24"/>
        </w:rPr>
      </w:pPr>
      <w:r>
        <w:rPr>
          <w:rFonts w:ascii="CG Times" w:hAnsi="CG Times"/>
          <w:sz w:val="24"/>
        </w:rPr>
        <w:t>4.    Biases in analyst forecasts</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bidi w:val="0"/>
        <w:jc w:val="both"/>
        <w:rPr>
          <w:rFonts w:ascii="CG Times" w:hAnsi="CG Times"/>
          <w:sz w:val="24"/>
        </w:rPr>
      </w:pPr>
      <w:r>
        <w:rPr>
          <w:rFonts w:ascii="CG Times" w:hAnsi="CG Times"/>
          <w:sz w:val="24"/>
        </w:rPr>
        <w:t>5.    The impact of liquidity on share price</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bidi w:val="0"/>
        <w:jc w:val="both"/>
        <w:rPr>
          <w:rFonts w:ascii="CG Times" w:hAnsi="CG Times"/>
          <w:sz w:val="24"/>
        </w:rPr>
      </w:pPr>
      <w:r>
        <w:rPr>
          <w:rFonts w:ascii="CG Times" w:hAnsi="CG Times"/>
          <w:sz w:val="24"/>
        </w:rPr>
        <w:t>6.    Accounting issues as they relate to capital markets</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bidi w:val="0"/>
        <w:jc w:val="both"/>
        <w:rPr>
          <w:rFonts w:ascii="CG Times" w:hAnsi="CG Times"/>
          <w:sz w:val="24"/>
        </w:rPr>
      </w:pPr>
      <w:r>
        <w:rPr>
          <w:rFonts w:ascii="CG Times" w:hAnsi="CG Times"/>
          <w:sz w:val="24"/>
        </w:rPr>
        <w:t>7.    Comparisons between the NYSE and the NASDAQ</w:t>
      </w:r>
    </w:p>
    <w:p>
      <w:pPr>
        <w:pStyle w:val="TOAHeading"/>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56" w:leader="none"/>
        </w:tabs>
        <w:bidi w:val="0"/>
        <w:rPr>
          <w:rFonts w:ascii="CG Times" w:hAnsi="CG Times"/>
        </w:rPr>
      </w:pPr>
      <w:r>
        <w:rPr>
          <w:rFonts w:ascii="CG Times" w:hAnsi="CG Time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CG Times" w:hAnsi="CG Times"/>
          <w:sz w:val="24"/>
        </w:rPr>
      </w:pPr>
      <w:r>
        <w:rPr>
          <w:rFonts w:ascii="CG Times" w:hAnsi="CG Times"/>
          <w:sz w:val="24"/>
        </w:rPr>
      </w:r>
    </w:p>
    <w:p>
      <w:pPr>
        <w:pStyle w:val="Normal"/>
        <w:tabs>
          <w:tab w:val="clear" w:pos="720"/>
          <w:tab w:val="left" w:pos="-1080" w:leader="none"/>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right" w:pos="9000" w:leader="none"/>
        </w:tabs>
        <w:bidi w:val="0"/>
        <w:jc w:val="both"/>
        <w:rPr>
          <w:rFonts w:ascii="CG Times" w:hAnsi="CG Times"/>
          <w:i/>
          <w:i/>
          <w:spacing w:val="-1"/>
          <w:sz w:val="24"/>
        </w:rPr>
      </w:pPr>
      <w:r>
        <w:rPr>
          <w:rFonts w:ascii="CG Times" w:hAnsi="CG Times"/>
          <w:i/>
          <w:spacing w:val="-1"/>
          <w:sz w:val="24"/>
        </w:rPr>
        <w:t xml:space="preserve">b. Sponsored research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pacing w:val="-1"/>
          <w:sz w:val="24"/>
        </w:rPr>
      </w:pPr>
      <w:r>
        <w:rPr>
          <w:rFonts w:ascii="CG Times" w:hAnsi="CG Times"/>
          <w:spacing w:val="-1"/>
          <w:sz w:val="24"/>
        </w:rPr>
        <w:t xml:space="preserve">As the Forum matures and become more fiscally secure, a portion of the Forum’s budget may be directed toward sponsor specific research initiatives.    These initiatives will be developed with joint input from both the academic and corporate members on the Research Advisory board.    These initiatives may appear in various forms including faculty research grants as well as Ph.D. student stipends or fellowships to facilitate research into specific issues. 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pacing w:val="-1"/>
          <w:sz w:val="24"/>
        </w:rPr>
      </w:pPr>
      <w:r>
        <w:rPr>
          <w:rFonts w:ascii="CG Times" w:hAnsi="CG Times"/>
          <w:spacing w:val="-1"/>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pacing w:val="-1"/>
          <w:sz w:val="24"/>
        </w:rPr>
      </w:pPr>
      <w:r>
        <w:rPr>
          <w:rFonts w:ascii="CG Times" w:hAnsi="CG Times"/>
          <w:spacing w:val="-1"/>
          <w:sz w:val="24"/>
        </w:rPr>
        <w:t xml:space="preserve">The Forum may also host academic workshops in corporate finance where leading researchers may convene in specialized forums aimed at improving and facilitating early-stage work in corporate finance.    The number of such focused programs is limited nationwide.    However these programs can be of particular help in facilitating high quality research. 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pacing w:val="-1"/>
          <w:sz w:val="24"/>
        </w:rPr>
      </w:pPr>
      <w:r>
        <w:rPr>
          <w:rFonts w:ascii="CG Times" w:hAnsi="CG Times"/>
          <w:spacing w:val="-1"/>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b/>
          <w:spacing w:val="-1"/>
          <w:sz w:val="24"/>
        </w:rPr>
      </w:pPr>
      <w:r>
        <w:rPr>
          <w:rFonts w:ascii="CG Times" w:hAnsi="CG Times"/>
          <w:b/>
          <w:spacing w:val="-1"/>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pacing w:val="-1"/>
          <w:sz w:val="24"/>
        </w:rPr>
      </w:pPr>
      <w:r>
        <w:rPr>
          <w:rFonts w:ascii="CG Times" w:hAnsi="CG Times"/>
          <w:b/>
          <w:spacing w:val="-1"/>
          <w:sz w:val="24"/>
        </w:rPr>
        <w:t xml:space="preserve">5. </w:t>
        <w:tab/>
        <w:t>Benefits of the Forum</w:t>
      </w:r>
      <w:r>
        <w:rPr>
          <w:rFonts w:ascii="CG Times" w:hAnsi="CG Times"/>
          <w:spacing w:val="-1"/>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pacing w:val="-1"/>
          <w:sz w:val="24"/>
        </w:rPr>
      </w:pPr>
      <w:r>
        <w:rPr>
          <w:rFonts w:ascii="CG Times" w:hAnsi="CG Times"/>
          <w:spacing w:val="-1"/>
          <w:sz w:val="24"/>
        </w:rPr>
      </w:r>
    </w:p>
    <w:p>
      <w:pPr>
        <w:sectPr>
          <w:type w:val="nextPage"/>
          <w:pgSz w:w="12240" w:h="15840"/>
          <w:pgMar w:left="1440" w:right="1440" w:gutter="0" w:header="0" w:top="1440" w:footer="0" w:bottom="1440"/>
          <w:pgNumType w:fmt="decimal"/>
          <w:formProt w:val="false"/>
          <w:textDirection w:val="lrTb"/>
          <w:docGrid w:type="default" w:linePitch="600" w:charSpace="40960"/>
        </w:sectPr>
      </w:pPr>
    </w:p>
    <w:p>
      <w:pPr>
        <w:pStyle w:val="levsl1"/>
        <w:numPr>
          <w:ilvl w:val="0"/>
          <w:numId w:val="1"/>
        </w:numPr>
        <w:tabs>
          <w:tab w:val="left" w:pos="-72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56" w:leader="none"/>
        </w:tabs>
        <w:bidi w:val="0"/>
        <w:ind w:hanging="0" w:start="1440"/>
        <w:rPr>
          <w:rFonts w:ascii="CG Times" w:hAnsi="CG Times"/>
          <w:i/>
          <w:i/>
          <w:spacing w:val="-1"/>
        </w:rPr>
      </w:pPr>
      <w:r>
        <w:rPr/>
        <w:t xml:space="preserve"> </w:t>
      </w:r>
      <w:r>
        <w:rPr>
          <w:rFonts w:ascii="CG Times" w:hAnsi="CG Times"/>
          <w:spacing w:val="-1"/>
        </w:rPr>
        <w:tab/>
      </w:r>
      <w:r>
        <w:rPr>
          <w:rFonts w:ascii="CG Times" w:hAnsi="CG Times"/>
          <w:i/>
          <w:spacing w:val="-1"/>
        </w:rPr>
        <w:t xml:space="preserve">Corporate members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pacing w:val="-1"/>
          <w:sz w:val="24"/>
        </w:rPr>
      </w:pPr>
      <w:r>
        <w:rPr>
          <w:rFonts w:ascii="CG Times" w:hAnsi="CG Times"/>
          <w:spacing w:val="-1"/>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pacing w:val="-1"/>
          <w:sz w:val="24"/>
        </w:rPr>
      </w:pPr>
      <w:r>
        <w:rPr>
          <w:rFonts w:ascii="CG Times" w:hAnsi="CG Times"/>
          <w:spacing w:val="-1"/>
          <w:sz w:val="24"/>
        </w:rPr>
        <w:t xml:space="preserve">Corporate members will benefit in numerous ways.    A key feature of the Forum will be to allow corporate members unique access to the latest scholarship in corporate finance.    Thus on a professional level, the Forum should help executive members address issues with a new, perhaps different, perspective that draws on our latest research.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pacing w:val="-1"/>
          <w:sz w:val="24"/>
        </w:rPr>
      </w:pPr>
      <w:r>
        <w:rPr>
          <w:rFonts w:ascii="CG Times" w:hAnsi="CG Times"/>
          <w:spacing w:val="-1"/>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pacing w:val="-1"/>
          <w:sz w:val="24"/>
        </w:rPr>
      </w:pPr>
      <w:r>
        <w:rPr>
          <w:rFonts w:ascii="CG Times" w:hAnsi="CG Times"/>
          <w:spacing w:val="-1"/>
          <w:sz w:val="24"/>
        </w:rPr>
        <w:t xml:space="preserve">The Forum can also serve as a neutral venue for executives to interact with one another in a way that they are generally unable to do.    The symposia will allow executives to focus on broad, policy issues along with colleagues from other leading corporations in an environment free from the many distractions that often exist at their office.    Executives should also personally benefit from the challenging and generally stimulating intellectual environment.    And finally, such a venue allows executives and an opportunity to meet leading academics who are influencing the course of corporate policy and practice.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spacing w:val="-1"/>
          <w:sz w:val="24"/>
        </w:rPr>
      </w:pPr>
      <w:r>
        <w:rPr>
          <w:rFonts w:ascii="CG Times" w:hAnsi="CG Times"/>
          <w:spacing w:val="-1"/>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i/>
          <w:i/>
          <w:spacing w:val="-1"/>
          <w:sz w:val="24"/>
        </w:rPr>
      </w:pPr>
      <w:r>
        <w:rPr>
          <w:rFonts w:ascii="CG Times" w:hAnsi="CG Times"/>
          <w:spacing w:val="-1"/>
          <w:sz w:val="24"/>
        </w:rPr>
        <w:t xml:space="preserve">The Forum intends to be free of potential conflicts of interest that might arise because of commercial relations between companies and financial advisors.    As such, the Forum hopes to facilitate unbiased discussion on factors that affect the practice of corporate finance.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rFonts w:ascii="CG Times" w:hAnsi="CG Times"/>
          <w:i/>
          <w:i/>
          <w:spacing w:val="-1"/>
          <w:sz w:val="24"/>
        </w:rPr>
      </w:pPr>
      <w:r>
        <w:rPr>
          <w:rFonts w:ascii="CG Times" w:hAnsi="CG Times"/>
          <w:i/>
          <w:spacing w:val="-1"/>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56" w:leader="none"/>
        </w:tabs>
        <w:bidi w:val="0"/>
        <w:ind w:hanging="720" w:start="1440"/>
        <w:jc w:val="both"/>
        <w:rPr>
          <w:spacing w:val="-1"/>
          <w:sz w:val="24"/>
        </w:rPr>
      </w:pPr>
      <w:r>
        <w:rPr>
          <w:spacing w:val="-1"/>
          <w:sz w:val="24"/>
        </w:rPr>
        <w:t xml:space="preserve">b. </w:t>
      </w:r>
      <w:r>
        <w:rPr>
          <w:i/>
          <w:spacing w:val="-1"/>
          <w:sz w:val="24"/>
        </w:rPr>
        <w:tab/>
        <w:t>Academic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spacing w:val="-1"/>
          <w:sz w:val="24"/>
        </w:rPr>
      </w:pPr>
      <w:r>
        <w:rPr>
          <w:spacing w:val="-1"/>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spacing w:val="-1"/>
          <w:sz w:val="24"/>
        </w:rPr>
      </w:pPr>
      <w:r>
        <w:rPr>
          <w:spacing w:val="-1"/>
          <w:sz w:val="24"/>
        </w:rPr>
        <w:t xml:space="preserve">For academicians, the Forum will provide rather unique access to corporate insight from high-level executives on research issues.    As such, the Forum will provide researchers a degree of visibility and impact in the practice of corporate finance that often does not exist.    Moreover, the Forum provides an opportunity for academicians to meet with executives and learn new, promising areas of inquiry that stand to have impact in the corporate finance community.    Of course, symposia of academics and high-level executives together may create avenues whereby academics are able to collect unusual or uncommon data.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spacing w:val="-1"/>
          <w:sz w:val="24"/>
        </w:rPr>
      </w:pPr>
      <w:r>
        <w:rPr>
          <w:spacing w:val="-1"/>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spacing w:val="-1"/>
          <w:sz w:val="24"/>
        </w:rPr>
      </w:pPr>
      <w:r>
        <w:rPr>
          <w:spacing w:val="-1"/>
          <w:sz w:val="24"/>
        </w:rPr>
        <w:t xml:space="preserve">Academic involvement in the Forum will be on an invitational basis.    Thus the Forum will have the ability to carefully monitor and control the quality of academic involvement over time.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spacing w:val="-1"/>
          <w:sz w:val="24"/>
        </w:rPr>
      </w:pPr>
      <w:r>
        <w:rPr>
          <w:spacing w:val="-1"/>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b/>
          <w:spacing w:val="-1"/>
          <w:sz w:val="24"/>
        </w:rPr>
      </w:pPr>
      <w:r>
        <w:rPr>
          <w:b/>
          <w:spacing w:val="-1"/>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b/>
          <w:sz w:val="24"/>
        </w:rPr>
      </w:pPr>
      <w:r>
        <w:rPr>
          <w:b/>
          <w:sz w:val="24"/>
        </w:rPr>
        <w:t xml:space="preserve">6. </w:t>
        <w:tab/>
        <w:t>Profiles of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sz w:val="24"/>
        </w:rPr>
      </w:pPr>
      <w:r>
        <w:rPr>
          <w:sz w:val="24"/>
        </w:rPr>
        <w:t xml:space="preserve">Below is an abbreviated list of individuals that fit the profile of the Forum and its mission.    Some of these people have provided very helpful comments as this proposal has been drafted.    They are denoted with *.    </w:t>
      </w:r>
      <w:r>
        <w:rPr>
          <w:i/>
          <w:sz w:val="24"/>
        </w:rPr>
        <w:t>Others have no association with nor awareness of this proposal</w:t>
      </w:r>
      <w:r>
        <w:rPr>
          <w:sz w:val="24"/>
        </w:rPr>
        <w:t xml:space="preserve">, but are representative of the type of individuals likely to be affiliated with the Forum and its mission.    Similarly, a list of </w:t>
      </w:r>
      <w:r>
        <w:rPr>
          <w:i/>
          <w:sz w:val="24"/>
        </w:rPr>
        <w:t xml:space="preserve">potential </w:t>
      </w:r>
      <w:r>
        <w:rPr>
          <w:sz w:val="24"/>
        </w:rPr>
        <w:t xml:space="preserve">corporate sponsors is provided as well. 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16" w:leader="none"/>
        </w:tabs>
        <w:bidi w:val="0"/>
        <w:jc w:val="both"/>
        <w:rPr>
          <w:rFonts w:ascii="CG Times" w:hAnsi="CG Times"/>
          <w:sz w:val="24"/>
        </w:rPr>
      </w:pPr>
      <w:r>
        <w:rPr>
          <w:rFonts w:ascii="CG Times" w:hAnsi="CG Times"/>
          <w:sz w:val="24"/>
        </w:rPr>
        <w:t>a.    Academician members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16" w:leader="none"/>
        </w:tabs>
        <w:bidi w:val="0"/>
        <w:jc w:val="both"/>
        <w:rPr>
          <w:rFonts w:ascii="CG Times" w:hAnsi="CG Times"/>
          <w:sz w:val="24"/>
        </w:rPr>
      </w:pPr>
      <w:r>
        <w:rPr>
          <w:rFonts w:ascii="CG Times" w:hAnsi="CG Times"/>
          <w:sz w:val="24"/>
        </w:rPr>
        <w:t xml:space="preserve">Sheridan Titman*, University of Texas </w:t>
        <w:tab/>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16" w:leader="none"/>
        </w:tabs>
        <w:bidi w:val="0"/>
        <w:jc w:val="both"/>
        <w:rPr>
          <w:rFonts w:ascii="CG Times" w:hAnsi="CG Times"/>
          <w:sz w:val="24"/>
        </w:rPr>
      </w:pPr>
      <w:r>
        <w:rPr>
          <w:rFonts w:ascii="CG Times" w:hAnsi="CG Times"/>
          <w:sz w:val="24"/>
        </w:rPr>
        <w:t xml:space="preserve">Jonathan Karpoff*, University of Washington and Emory University 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16" w:leader="none"/>
        </w:tabs>
        <w:bidi w:val="0"/>
        <w:jc w:val="both"/>
        <w:rPr>
          <w:rFonts w:ascii="CG Times" w:hAnsi="CG Times"/>
          <w:sz w:val="24"/>
        </w:rPr>
      </w:pPr>
      <w:r>
        <w:rPr>
          <w:rFonts w:ascii="CG Times" w:hAnsi="CG Times"/>
          <w:sz w:val="24"/>
        </w:rPr>
        <w:t>Josef Lakonishok*, University of Illinois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16" w:leader="none"/>
        </w:tabs>
        <w:bidi w:val="0"/>
        <w:jc w:val="both"/>
        <w:rPr>
          <w:rFonts w:ascii="CG Times" w:hAnsi="CG Times"/>
          <w:sz w:val="24"/>
        </w:rPr>
      </w:pPr>
      <w:r>
        <w:rPr>
          <w:rFonts w:ascii="CG Times" w:hAnsi="CG Times"/>
          <w:sz w:val="24"/>
        </w:rPr>
        <w:t>Michael Weisbach, University of Illinois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16" w:leader="none"/>
        </w:tabs>
        <w:bidi w:val="0"/>
        <w:jc w:val="both"/>
        <w:rPr>
          <w:rFonts w:ascii="CG Times" w:hAnsi="CG Times"/>
          <w:sz w:val="24"/>
        </w:rPr>
      </w:pPr>
      <w:r>
        <w:rPr>
          <w:rFonts w:ascii="CG Times" w:hAnsi="CG Times"/>
          <w:sz w:val="24"/>
        </w:rPr>
        <w:t>Wil Goetzman*, Yale University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16" w:leader="none"/>
        </w:tabs>
        <w:bidi w:val="0"/>
        <w:jc w:val="both"/>
        <w:rPr>
          <w:rFonts w:ascii="CG Times" w:hAnsi="CG Times"/>
          <w:sz w:val="24"/>
        </w:rPr>
      </w:pPr>
      <w:r>
        <w:rPr>
          <w:rFonts w:ascii="CG Times" w:hAnsi="CG Times"/>
          <w:sz w:val="24"/>
        </w:rPr>
        <w:t>Kent Womack*, Dartmouth College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16" w:leader="none"/>
        </w:tabs>
        <w:bidi w:val="0"/>
        <w:jc w:val="both"/>
        <w:rPr>
          <w:rFonts w:ascii="CG Times" w:hAnsi="CG Times"/>
          <w:sz w:val="24"/>
        </w:rPr>
      </w:pPr>
      <w:r>
        <w:rPr>
          <w:rFonts w:ascii="CG Times" w:hAnsi="CG Times"/>
          <w:sz w:val="24"/>
        </w:rPr>
        <w:t>David Yermack*, New York University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16" w:leader="none"/>
        </w:tabs>
        <w:bidi w:val="0"/>
        <w:jc w:val="both"/>
        <w:rPr>
          <w:rFonts w:ascii="CG Times" w:hAnsi="CG Times"/>
          <w:sz w:val="24"/>
        </w:rPr>
      </w:pPr>
      <w:r>
        <w:rPr>
          <w:rFonts w:ascii="CG Times" w:hAnsi="CG Times"/>
          <w:sz w:val="24"/>
        </w:rPr>
        <w:t>George Kanatas*, Rice University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16" w:leader="none"/>
        </w:tabs>
        <w:bidi w:val="0"/>
        <w:jc w:val="both"/>
        <w:rPr>
          <w:rFonts w:ascii="CG Times" w:hAnsi="CG Times"/>
          <w:sz w:val="24"/>
        </w:rPr>
      </w:pPr>
      <w:r>
        <w:rPr>
          <w:rFonts w:ascii="CG Times" w:hAnsi="CG Times"/>
          <w:sz w:val="24"/>
        </w:rPr>
        <w:t xml:space="preserve">Jeff Fleming*, Rice University 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16" w:leader="none"/>
        </w:tabs>
        <w:bidi w:val="0"/>
        <w:jc w:val="both"/>
        <w:rPr>
          <w:rFonts w:ascii="CG Times" w:hAnsi="CG Times"/>
          <w:sz w:val="24"/>
        </w:rPr>
      </w:pPr>
      <w:r>
        <w:rPr>
          <w:rFonts w:ascii="CG Times" w:hAnsi="CG Times"/>
          <w:sz w:val="24"/>
        </w:rPr>
        <w:t>John Graham*, Duke University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16" w:leader="none"/>
        </w:tabs>
        <w:bidi w:val="0"/>
        <w:jc w:val="both"/>
        <w:rPr>
          <w:rFonts w:ascii="CG Times" w:hAnsi="CG Times"/>
          <w:sz w:val="24"/>
        </w:rPr>
      </w:pPr>
      <w:r>
        <w:rPr>
          <w:rFonts w:ascii="CG Times" w:hAnsi="CG Times"/>
          <w:sz w:val="24"/>
        </w:rPr>
        <w:t>Erik Sirri, Babson*, College and former chief economist for the SEC</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16" w:leader="none"/>
        </w:tabs>
        <w:bidi w:val="0"/>
        <w:jc w:val="both"/>
        <w:rPr>
          <w:rFonts w:ascii="CG Times" w:hAnsi="CG Times"/>
          <w:sz w:val="24"/>
        </w:rPr>
      </w:pPr>
      <w:r>
        <w:rPr>
          <w:rFonts w:ascii="CG Times" w:hAnsi="CG Times"/>
          <w:sz w:val="24"/>
        </w:rPr>
        <w:t>Charles Lee*, Cornell University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16" w:leader="none"/>
        </w:tabs>
        <w:bidi w:val="0"/>
        <w:jc w:val="both"/>
        <w:rPr>
          <w:rFonts w:ascii="CG Times" w:hAnsi="CG Times"/>
          <w:sz w:val="24"/>
        </w:rPr>
      </w:pPr>
      <w:r>
        <w:rPr>
          <w:rFonts w:ascii="CG Times" w:hAnsi="CG Times"/>
          <w:sz w:val="24"/>
        </w:rPr>
        <w:t>Roni Michaly, Cornell University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16" w:leader="none"/>
        </w:tabs>
        <w:bidi w:val="0"/>
        <w:jc w:val="both"/>
        <w:rPr>
          <w:rFonts w:ascii="CG Times" w:hAnsi="CG Times"/>
          <w:sz w:val="24"/>
        </w:rPr>
      </w:pPr>
      <w:r>
        <w:rPr>
          <w:rFonts w:ascii="CG Times" w:hAnsi="CG Times"/>
          <w:sz w:val="24"/>
        </w:rPr>
        <w:t>Hank Bessembinder, Emory University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16" w:leader="none"/>
        </w:tabs>
        <w:bidi w:val="0"/>
        <w:jc w:val="both"/>
        <w:rPr>
          <w:rFonts w:ascii="CG Times" w:hAnsi="CG Times"/>
          <w:sz w:val="24"/>
        </w:rPr>
      </w:pPr>
      <w:r>
        <w:rPr>
          <w:rFonts w:ascii="CG Times" w:hAnsi="CG Times"/>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16" w:leader="none"/>
        </w:tabs>
        <w:bidi w:val="0"/>
        <w:jc w:val="both"/>
        <w:rPr>
          <w:rFonts w:ascii="CG Times" w:hAnsi="CG Times"/>
          <w:sz w:val="24"/>
        </w:rPr>
      </w:pPr>
      <w:r>
        <w:rPr>
          <w:rFonts w:ascii="CG Times" w:hAnsi="CG Times"/>
          <w:sz w:val="24"/>
        </w:rPr>
        <w:t>b.    Corporate members</w:t>
      </w:r>
    </w:p>
    <w:p>
      <w:pPr>
        <w:sectPr>
          <w:type w:val="continuous"/>
          <w:pgSz w:w="12240" w:h="15840"/>
          <w:pgMar w:left="1440" w:right="1440" w:gutter="0" w:header="0" w:top="1440" w:footer="0" w:bottom="1440"/>
          <w:formProt w:val="false"/>
          <w:textDirection w:val="lrTb"/>
          <w:docGrid w:type="default" w:linePitch="600" w:charSpace="40960"/>
        </w:sectPr>
      </w:pP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16" w:leader="none"/>
        </w:tabs>
        <w:bidi w:val="0"/>
        <w:jc w:val="both"/>
        <w:rPr>
          <w:rFonts w:ascii="CG Times" w:hAnsi="CG Times"/>
          <w:sz w:val="24"/>
        </w:rPr>
      </w:pPr>
      <w:r>
        <w:rPr>
          <w:rFonts w:ascii="CG Times" w:hAnsi="CG Times"/>
          <w:sz w:val="24"/>
        </w:rPr>
        <w:t>Microsoft*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16" w:leader="none"/>
        </w:tabs>
        <w:bidi w:val="0"/>
        <w:jc w:val="both"/>
        <w:rPr>
          <w:rFonts w:ascii="CG Times" w:hAnsi="CG Times"/>
          <w:sz w:val="24"/>
        </w:rPr>
      </w:pPr>
      <w:r>
        <w:rPr>
          <w:rFonts w:ascii="CG Times" w:hAnsi="CG Times"/>
          <w:sz w:val="24"/>
        </w:rPr>
        <w:t>Pacificare*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16" w:leader="none"/>
        </w:tabs>
        <w:bidi w:val="0"/>
        <w:jc w:val="both"/>
        <w:rPr>
          <w:rFonts w:ascii="CG Times" w:hAnsi="CG Times"/>
          <w:sz w:val="24"/>
        </w:rPr>
      </w:pPr>
      <w:r>
        <w:rPr>
          <w:rFonts w:ascii="CG Times" w:hAnsi="CG Times"/>
          <w:sz w:val="24"/>
        </w:rPr>
        <w:t>Cooper Industries*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16" w:leader="none"/>
        </w:tabs>
        <w:bidi w:val="0"/>
        <w:jc w:val="both"/>
        <w:rPr>
          <w:rFonts w:ascii="CG Times" w:hAnsi="CG Times"/>
          <w:sz w:val="24"/>
        </w:rPr>
      </w:pPr>
      <w:r>
        <w:rPr>
          <w:rFonts w:ascii="CG Times" w:hAnsi="CG Times"/>
          <w:sz w:val="24"/>
        </w:rPr>
        <w:t>Pfizer*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16" w:leader="none"/>
        </w:tabs>
        <w:bidi w:val="0"/>
        <w:jc w:val="both"/>
        <w:rPr>
          <w:rFonts w:ascii="CG Times" w:hAnsi="CG Times"/>
          <w:sz w:val="24"/>
        </w:rPr>
      </w:pPr>
      <w:r>
        <w:rPr>
          <w:rFonts w:ascii="CG Times" w:hAnsi="CG Times"/>
          <w:sz w:val="24"/>
        </w:rPr>
        <w:t>Pepsi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16" w:leader="none"/>
        </w:tabs>
        <w:bidi w:val="0"/>
        <w:jc w:val="both"/>
        <w:rPr>
          <w:rFonts w:ascii="CG Times" w:hAnsi="CG Times"/>
          <w:sz w:val="24"/>
        </w:rPr>
      </w:pPr>
      <w:r>
        <w:rPr>
          <w:rFonts w:ascii="CG Times" w:hAnsi="CG Times"/>
          <w:sz w:val="24"/>
        </w:rPr>
        <w:t>Baxter International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16" w:leader="none"/>
        </w:tabs>
        <w:bidi w:val="0"/>
        <w:jc w:val="both"/>
        <w:rPr>
          <w:rFonts w:ascii="CG Times" w:hAnsi="CG Times"/>
          <w:sz w:val="24"/>
        </w:rPr>
      </w:pPr>
      <w:r>
        <w:rPr>
          <w:rFonts w:ascii="CG Times" w:hAnsi="CG Times"/>
          <w:sz w:val="24"/>
        </w:rPr>
        <w:t>Walt Disney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16" w:leader="none"/>
        </w:tabs>
        <w:bidi w:val="0"/>
        <w:jc w:val="both"/>
        <w:rPr>
          <w:rFonts w:ascii="CG Times" w:hAnsi="CG Times"/>
          <w:sz w:val="24"/>
        </w:rPr>
      </w:pPr>
      <w:r>
        <w:rPr>
          <w:rFonts w:ascii="CG Times" w:hAnsi="CG Times"/>
          <w:sz w:val="24"/>
        </w:rPr>
        <w:t>Dell Computer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16" w:leader="none"/>
        </w:tabs>
        <w:bidi w:val="0"/>
        <w:jc w:val="both"/>
        <w:rPr>
          <w:rFonts w:ascii="CG Times" w:hAnsi="CG Times"/>
          <w:sz w:val="24"/>
        </w:rPr>
      </w:pPr>
      <w:r>
        <w:rPr>
          <w:rFonts w:ascii="CG Times" w:hAnsi="CG Times"/>
          <w:sz w:val="24"/>
        </w:rPr>
        <w:t>Georgia-Pacific</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16" w:leader="none"/>
        </w:tabs>
        <w:bidi w:val="0"/>
        <w:jc w:val="both"/>
        <w:rPr>
          <w:rFonts w:ascii="CG Times" w:hAnsi="CG Times"/>
          <w:sz w:val="24"/>
        </w:rPr>
      </w:pPr>
      <w:r>
        <w:rPr>
          <w:rFonts w:ascii="CG Times" w:hAnsi="CG Times"/>
          <w:sz w:val="24"/>
        </w:rPr>
        <w:t>Anheuser-Busch</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16" w:leader="none"/>
        </w:tabs>
        <w:bidi w:val="0"/>
        <w:jc w:val="both"/>
        <w:rPr>
          <w:rFonts w:ascii="CG Times" w:hAnsi="CG Times"/>
          <w:sz w:val="24"/>
        </w:rPr>
      </w:pPr>
      <w:r>
        <w:rPr>
          <w:rFonts w:ascii="CG Times" w:hAnsi="CG Times"/>
          <w:sz w:val="24"/>
        </w:rPr>
        <w:t>General Motors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16" w:leader="none"/>
        </w:tabs>
        <w:bidi w:val="0"/>
        <w:jc w:val="both"/>
        <w:rPr>
          <w:rFonts w:ascii="CG Times" w:hAnsi="CG Times"/>
          <w:sz w:val="24"/>
        </w:rPr>
      </w:pPr>
      <w:r>
        <w:rPr>
          <w:rFonts w:ascii="CG Times" w:hAnsi="CG Times"/>
          <w:sz w:val="24"/>
        </w:rPr>
        <w:t>Whirlpool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16" w:leader="none"/>
        </w:tabs>
        <w:bidi w:val="0"/>
        <w:jc w:val="both"/>
        <w:rPr>
          <w:rFonts w:ascii="CG Times" w:hAnsi="CG Times"/>
          <w:sz w:val="24"/>
        </w:rPr>
      </w:pPr>
      <w:r>
        <w:rPr>
          <w:rFonts w:ascii="CG Times" w:hAnsi="CG Times"/>
          <w:sz w:val="24"/>
        </w:rPr>
        <w:t>Proctor &amp; Gamble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16" w:leader="none"/>
        </w:tabs>
        <w:bidi w:val="0"/>
        <w:jc w:val="both"/>
        <w:rPr>
          <w:rFonts w:ascii="CG Times" w:hAnsi="CG Times"/>
          <w:sz w:val="24"/>
        </w:rPr>
      </w:pPr>
      <w:r>
        <w:rPr>
          <w:rFonts w:ascii="CG Times" w:hAnsi="CG Times"/>
          <w:sz w:val="24"/>
        </w:rPr>
        <w:t>Continental Airlines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16" w:leader="none"/>
        </w:tabs>
        <w:bidi w:val="0"/>
        <w:jc w:val="both"/>
        <w:rPr>
          <w:rFonts w:ascii="CG Times" w:hAnsi="CG Times"/>
          <w:sz w:val="24"/>
        </w:rPr>
      </w:pPr>
      <w:r>
        <w:rPr>
          <w:rFonts w:ascii="CG Times" w:hAnsi="CG Times"/>
          <w:sz w:val="24"/>
        </w:rPr>
        <w:t>Boeing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16" w:leader="none"/>
        </w:tabs>
        <w:bidi w:val="0"/>
        <w:jc w:val="both"/>
        <w:rPr>
          <w:rFonts w:ascii="CG Times" w:hAnsi="CG Times"/>
          <w:sz w:val="24"/>
        </w:rPr>
      </w:pPr>
      <w:r>
        <w:rPr>
          <w:rFonts w:ascii="CG Times" w:hAnsi="CG Times"/>
          <w:sz w:val="24"/>
        </w:rPr>
        <w:t xml:space="preserve">SBC Communications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16" w:leader="none"/>
        </w:tabs>
        <w:bidi w:val="0"/>
        <w:jc w:val="both"/>
        <w:rPr>
          <w:rFonts w:ascii="CG Times" w:hAnsi="CG Times"/>
          <w:sz w:val="24"/>
        </w:rPr>
      </w:pPr>
      <w:r>
        <w:rPr>
          <w:rFonts w:ascii="CG Times" w:hAnsi="CG Times"/>
          <w:sz w:val="24"/>
        </w:rPr>
        <w:t>Motorola</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16" w:leader="none"/>
        </w:tabs>
        <w:bidi w:val="0"/>
        <w:jc w:val="both"/>
        <w:rPr>
          <w:rFonts w:ascii="CG Times" w:hAnsi="CG Times"/>
          <w:sz w:val="24"/>
        </w:rPr>
      </w:pPr>
      <w:r>
        <w:rPr>
          <w:rFonts w:ascii="CG Times" w:hAnsi="CG Times"/>
          <w:sz w:val="24"/>
        </w:rPr>
        <w:t xml:space="preserve">Eastman Kodak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16" w:leader="none"/>
        </w:tabs>
        <w:bidi w:val="0"/>
        <w:jc w:val="both"/>
        <w:rPr>
          <w:rFonts w:ascii="CG Times" w:hAnsi="CG Times"/>
          <w:sz w:val="24"/>
        </w:rPr>
      </w:pPr>
      <w:r>
        <w:rPr>
          <w:rFonts w:ascii="CG Times" w:hAnsi="CG Times"/>
          <w:sz w:val="24"/>
        </w:rPr>
        <w:t>Caterpillar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16" w:leader="none"/>
        </w:tabs>
        <w:bidi w:val="0"/>
        <w:jc w:val="both"/>
        <w:rPr>
          <w:rFonts w:ascii="CG Times" w:hAnsi="CG Times"/>
          <w:sz w:val="24"/>
        </w:rPr>
      </w:pPr>
      <w:r>
        <w:rPr>
          <w:rFonts w:ascii="CG Times" w:hAnsi="CG Times"/>
          <w:sz w:val="24"/>
        </w:rPr>
        <w:t>CSX</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16" w:leader="none"/>
        </w:tabs>
        <w:bidi w:val="0"/>
        <w:jc w:val="both"/>
        <w:rPr>
          <w:rFonts w:ascii="CG Times" w:hAnsi="CG Times"/>
          <w:sz w:val="24"/>
        </w:rPr>
      </w:pPr>
      <w:r>
        <w:rPr>
          <w:rFonts w:ascii="CG Times" w:hAnsi="CG Times"/>
          <w:sz w:val="24"/>
        </w:rPr>
        <w:t xml:space="preserve">Ralston Purina Company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16" w:leader="none"/>
        </w:tabs>
        <w:bidi w:val="0"/>
        <w:jc w:val="both"/>
        <w:rPr>
          <w:rFonts w:ascii="CG Times" w:hAnsi="CG Times"/>
          <w:sz w:val="24"/>
        </w:rPr>
      </w:pPr>
      <w:r>
        <w:rPr>
          <w:rFonts w:ascii="CG Times" w:hAnsi="CG Times"/>
          <w:sz w:val="24"/>
        </w:rPr>
        <w:t xml:space="preserve">Hershey Foods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16" w:leader="none"/>
        </w:tabs>
        <w:bidi w:val="0"/>
        <w:jc w:val="both"/>
        <w:rPr>
          <w:rFonts w:ascii="CG Times" w:hAnsi="CG Times"/>
          <w:sz w:val="24"/>
        </w:rPr>
      </w:pPr>
      <w:r>
        <w:rPr>
          <w:rFonts w:ascii="CG Times" w:hAnsi="CG Times"/>
          <w:sz w:val="24"/>
        </w:rPr>
        <w:t xml:space="preserve">FDX Corporation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16" w:leader="none"/>
        </w:tabs>
        <w:bidi w:val="0"/>
        <w:jc w:val="both"/>
        <w:rPr>
          <w:rFonts w:ascii="CG Times" w:hAnsi="CG Times"/>
          <w:sz w:val="24"/>
        </w:rPr>
      </w:pPr>
      <w:r>
        <w:rPr>
          <w:rFonts w:ascii="CG Times" w:hAnsi="CG Times"/>
          <w:sz w:val="24"/>
        </w:rPr>
        <w:t xml:space="preserve">BMC Software, Inc. </w:t>
      </w:r>
    </w:p>
    <w:sectPr>
      <w:type w:val="continuous"/>
      <w:pgSz w:w="12240" w:h="15840"/>
      <w:pgMar w:left="1440" w:right="1440" w:gutter="0" w:header="0" w:top="1440" w:footer="0" w:bottom="1440"/>
      <w:cols w:num="2" w:space="720" w:equalWidth="true" w:sep="false"/>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G Times">
    <w:charset w:val="01" w:characterSet="utf-8"/>
    <w:family w:val="swiss"/>
    <w:pitch w:val="variable"/>
  </w:font>
  <w:font w:name="Arial">
    <w:charset w:val="01" w:characterSet="utf-8"/>
    <w:family w:val="swiss"/>
    <w:pitch w:val="variable"/>
  </w:font>
  <w:font w:name="Times New Roman">
    <w:charset w:val="01" w:characterSet="utf-8"/>
    <w:family w:val="swiss"/>
    <w:pitch w:val="variable"/>
  </w:font>
  <w:font w:name="Liberation Sans">
    <w:altName w:val="Arial"/>
    <w:charset w:val="01" w:characterSet="utf-8"/>
    <w:family w:val="swiss"/>
    <w:pitch w:val="variable"/>
  </w:font>
  <w:font w:name="CG Times">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NotoSans NF"/>
      <w:color w:val="auto"/>
      <w:kern w:val="2"/>
      <w:sz w:val="20"/>
      <w:szCs w:val="24"/>
      <w:lang w:val="en-CA" w:eastAsia="zh-CN" w:bidi="hi-IN"/>
    </w:rPr>
  </w:style>
  <w:style w:type="paragraph" w:styleId="Heading1">
    <w:name w:val="heading 1"/>
    <w:basedOn w:val="Heading"/>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jc w:val="center"/>
    </w:pPr>
    <w:rPr>
      <w:rFonts w:ascii="CG Times" w:hAnsi="CG Times" w:eastAsia="Arial"/>
      <w:b/>
      <w:spacing w:val="-1"/>
      <w:sz w:val="22"/>
    </w:rPr>
  </w:style>
  <w:style w:type="paragraph" w:styleId="Heading2">
    <w:name w:val="heading 2"/>
    <w:basedOn w:val="Heading"/>
    <w:qFormat/>
    <w:pPr>
      <w:jc w:val="both"/>
    </w:pPr>
    <w:rPr>
      <w:rFonts w:ascii="Arial" w:hAnsi="Arial" w:eastAsia="Arial"/>
      <w:b/>
      <w:i/>
      <w:sz w:val="24"/>
    </w:rPr>
  </w:style>
  <w:style w:type="paragraph" w:styleId="Heading3">
    <w:name w:val="heading 3"/>
    <w:basedOn w:val="Heading"/>
    <w:qFormat/>
    <w:pPr>
      <w:jc w:val="both"/>
    </w:pPr>
    <w:rPr>
      <w:rFonts w:ascii="Arial" w:hAnsi="Arial" w:eastAsia="Arial"/>
      <w:sz w:val="24"/>
    </w:rPr>
  </w:style>
  <w:style w:type="paragraph" w:styleId="Heading4">
    <w:name w:val="heading 4"/>
    <w:basedOn w:val="Heading"/>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56" w:leader="none"/>
      </w:tabs>
      <w:jc w:val="both"/>
    </w:pPr>
    <w:rPr>
      <w:rFonts w:ascii="Times New Roman" w:hAnsi="Times New Roman" w:eastAsia="Arial"/>
      <w:sz w:val="24"/>
    </w:rPr>
  </w:style>
  <w:style w:type="paragraph" w:styleId="Heading5">
    <w:name w:val="heading 5"/>
    <w:basedOn w:val="Heading"/>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56" w:leader="none"/>
      </w:tabs>
      <w:jc w:val="both"/>
    </w:pPr>
    <w:rPr>
      <w:rFonts w:ascii="Times New Roman" w:hAnsi="Times New Roman" w:eastAsia="Arial"/>
      <w:b/>
      <w:sz w:val="24"/>
    </w:rPr>
  </w:style>
  <w:style w:type="paragraph" w:styleId="Heading6">
    <w:name w:val="heading 6"/>
    <w:basedOn w:val="Heading"/>
    <w:qFormat/>
    <w:pPr>
      <w:jc w:val="both"/>
    </w:pPr>
    <w:rPr>
      <w:rFonts w:ascii="Times New Roman" w:hAnsi="Times New Roman" w:eastAsia="Arial"/>
      <w:i/>
      <w:sz w:val="24"/>
    </w:rPr>
  </w:style>
  <w:style w:type="character" w:styleId="DefaultPara">
    <w:name w:val="Default Para"/>
    <w:qFormat/>
    <w:rPr/>
  </w:style>
  <w:style w:type="character" w:styleId="EndnoteRefe">
    <w:name w:val="Endnote Refe"/>
    <w:qFormat/>
    <w:rPr>
      <w:vertAlign w:val="superscript"/>
    </w:rPr>
  </w:style>
  <w:style w:type="character" w:styleId="FootnoteRef">
    <w:name w:val="Footnote Ref"/>
    <w:qFormat/>
    <w:rPr>
      <w:vertAlign w:val="superscript"/>
    </w:rPr>
  </w:style>
  <w:style w:type="character" w:styleId="EquationCa">
    <w:name w:val="_Equation Ca"/>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56" w:leader="none"/>
      </w:tabs>
      <w:jc w:val="both"/>
    </w:pPr>
    <w:rPr>
      <w:rFonts w:ascii="Times New Roman" w:hAnsi="Times New Roman" w:eastAsia="Arial"/>
      <w:sz w:val="24"/>
    </w:rPr>
  </w:style>
  <w:style w:type="paragraph" w:styleId="List">
    <w:name w:val="List"/>
    <w:basedOn w:val="BodyText"/>
    <w:pPr/>
    <w:rPr>
      <w:rFonts w:cs="NotoSans NF"/>
    </w:rPr>
  </w:style>
  <w:style w:type="paragraph" w:styleId="Caption">
    <w:name w:val="caption"/>
    <w:basedOn w:val="Normal"/>
    <w:qFormat/>
    <w:pPr/>
    <w:rPr>
      <w:rFonts w:ascii="Times New Roman" w:hAnsi="Times New Roman" w:eastAsia="Arial"/>
      <w:sz w:val="24"/>
    </w:rPr>
  </w:style>
  <w:style w:type="paragraph" w:styleId="Index">
    <w:name w:val="Index"/>
    <w:basedOn w:val="Normal"/>
    <w:qFormat/>
    <w:pPr>
      <w:suppressLineNumbers/>
    </w:pPr>
    <w:rPr>
      <w:rFonts w:cs="NotoSans NF"/>
    </w:rPr>
  </w:style>
  <w:style w:type="paragraph" w:styleId="levsl1">
    <w:name w:val="_levsl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jc w:val="both"/>
    </w:pPr>
    <w:rPr>
      <w:rFonts w:ascii="Times New Roman" w:hAnsi="Times New Roman" w:eastAsia="Arial" w:cs="NotoSans NF"/>
      <w:color w:val="auto"/>
      <w:kern w:val="2"/>
      <w:sz w:val="24"/>
      <w:szCs w:val="24"/>
      <w:lang w:val="en-CA" w:eastAsia="zh-CN" w:bidi="hi-IN"/>
    </w:rPr>
  </w:style>
  <w:style w:type="paragraph" w:styleId="level1">
    <w:name w:val="_level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jc w:val="both"/>
    </w:pPr>
    <w:rPr>
      <w:rFonts w:ascii="Times New Roman" w:hAnsi="Times New Roman" w:eastAsia="Arial" w:cs="NotoSans NF"/>
      <w:color w:val="auto"/>
      <w:kern w:val="2"/>
      <w:sz w:val="24"/>
      <w:szCs w:val="24"/>
      <w:lang w:val="en-CA" w:eastAsia="zh-CN" w:bidi="hi-IN"/>
    </w:rPr>
  </w:style>
  <w:style w:type="paragraph" w:styleId="level2">
    <w:name w:val="_level2"/>
    <w:qFormat/>
    <w:pPr>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440"/>
      <w:jc w:val="both"/>
    </w:pPr>
    <w:rPr>
      <w:rFonts w:ascii="Times New Roman" w:hAnsi="Times New Roman" w:eastAsia="Arial" w:cs="NotoSans NF"/>
      <w:color w:val="auto"/>
      <w:kern w:val="2"/>
      <w:sz w:val="24"/>
      <w:szCs w:val="24"/>
      <w:lang w:val="en-CA" w:eastAsia="zh-CN" w:bidi="hi-IN"/>
    </w:rPr>
  </w:style>
  <w:style w:type="paragraph" w:styleId="level3">
    <w:name w:val="_level3"/>
    <w:qFormat/>
    <w:pPr>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160"/>
      <w:jc w:val="both"/>
    </w:pPr>
    <w:rPr>
      <w:rFonts w:ascii="Times New Roman" w:hAnsi="Times New Roman" w:eastAsia="Arial" w:cs="NotoSans NF"/>
      <w:color w:val="auto"/>
      <w:kern w:val="2"/>
      <w:sz w:val="24"/>
      <w:szCs w:val="24"/>
      <w:lang w:val="en-CA" w:eastAsia="zh-CN" w:bidi="hi-IN"/>
    </w:rPr>
  </w:style>
  <w:style w:type="paragraph" w:styleId="level4">
    <w:name w:val="_level4"/>
    <w:qFormat/>
    <w:pPr>
      <w:widowControl w:val="false"/>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880"/>
      <w:jc w:val="both"/>
    </w:pPr>
    <w:rPr>
      <w:rFonts w:ascii="Times New Roman" w:hAnsi="Times New Roman" w:eastAsia="Arial" w:cs="NotoSans NF"/>
      <w:color w:val="auto"/>
      <w:kern w:val="2"/>
      <w:sz w:val="24"/>
      <w:szCs w:val="24"/>
      <w:lang w:val="en-CA" w:eastAsia="zh-CN" w:bidi="hi-IN"/>
    </w:rPr>
  </w:style>
  <w:style w:type="paragraph" w:styleId="level5">
    <w:name w:val="_level5"/>
    <w:qFormat/>
    <w:pPr>
      <w:widowControl w:val="false"/>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3600"/>
      <w:jc w:val="both"/>
    </w:pPr>
    <w:rPr>
      <w:rFonts w:ascii="Times New Roman" w:hAnsi="Times New Roman" w:eastAsia="Arial" w:cs="NotoSans NF"/>
      <w:color w:val="auto"/>
      <w:kern w:val="2"/>
      <w:sz w:val="24"/>
      <w:szCs w:val="24"/>
      <w:lang w:val="en-CA" w:eastAsia="zh-CN" w:bidi="hi-IN"/>
    </w:rPr>
  </w:style>
  <w:style w:type="paragraph" w:styleId="level6">
    <w:name w:val="_level6"/>
    <w:qFormat/>
    <w:pPr>
      <w:widowControl w:val="false"/>
      <w:tabs>
        <w:tab w:val="clear" w:pos="720"/>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4320"/>
      <w:jc w:val="both"/>
    </w:pPr>
    <w:rPr>
      <w:rFonts w:ascii="Times New Roman" w:hAnsi="Times New Roman" w:eastAsia="Arial" w:cs="NotoSans NF"/>
      <w:color w:val="auto"/>
      <w:kern w:val="2"/>
      <w:sz w:val="24"/>
      <w:szCs w:val="24"/>
      <w:lang w:val="en-CA" w:eastAsia="zh-CN" w:bidi="hi-IN"/>
    </w:rPr>
  </w:style>
  <w:style w:type="paragraph" w:styleId="level7">
    <w:name w:val="_level7"/>
    <w:qFormat/>
    <w:pPr>
      <w:widowControl w:val="false"/>
      <w:tabs>
        <w:tab w:val="clear" w:pos="720"/>
        <w:tab w:val="left" w:pos="5040" w:leader="none"/>
        <w:tab w:val="left" w:pos="5760" w:leader="none"/>
        <w:tab w:val="left" w:pos="6480" w:leader="none"/>
        <w:tab w:val="left" w:pos="7200" w:leader="none"/>
        <w:tab w:val="left" w:pos="7920" w:leader="none"/>
        <w:tab w:val="left" w:pos="8640" w:leader="none"/>
      </w:tabs>
      <w:bidi w:val="0"/>
      <w:ind w:hanging="720" w:start="5040"/>
      <w:jc w:val="both"/>
    </w:pPr>
    <w:rPr>
      <w:rFonts w:ascii="Times New Roman" w:hAnsi="Times New Roman" w:eastAsia="Arial" w:cs="NotoSans NF"/>
      <w:color w:val="auto"/>
      <w:kern w:val="2"/>
      <w:sz w:val="24"/>
      <w:szCs w:val="24"/>
      <w:lang w:val="en-CA" w:eastAsia="zh-CN" w:bidi="hi-IN"/>
    </w:rPr>
  </w:style>
  <w:style w:type="paragraph" w:styleId="level8">
    <w:name w:val="_level8"/>
    <w:qFormat/>
    <w:pPr>
      <w:widowControl w:val="false"/>
      <w:tabs>
        <w:tab w:val="clear" w:pos="720"/>
        <w:tab w:val="left" w:pos="5760" w:leader="none"/>
        <w:tab w:val="left" w:pos="6480" w:leader="none"/>
        <w:tab w:val="left" w:pos="7200" w:leader="none"/>
        <w:tab w:val="left" w:pos="7920" w:leader="none"/>
        <w:tab w:val="left" w:pos="8640" w:leader="none"/>
      </w:tabs>
      <w:bidi w:val="0"/>
      <w:ind w:hanging="720" w:start="5760"/>
      <w:jc w:val="both"/>
    </w:pPr>
    <w:rPr>
      <w:rFonts w:ascii="Times New Roman" w:hAnsi="Times New Roman" w:eastAsia="Arial" w:cs="NotoSans NF"/>
      <w:color w:val="auto"/>
      <w:kern w:val="2"/>
      <w:sz w:val="24"/>
      <w:szCs w:val="24"/>
      <w:lang w:val="en-CA" w:eastAsia="zh-CN" w:bidi="hi-IN"/>
    </w:rPr>
  </w:style>
  <w:style w:type="paragraph" w:styleId="level9">
    <w:name w:val="_level9"/>
    <w:qFormat/>
    <w:pPr>
      <w:widowControl w:val="false"/>
      <w:tabs>
        <w:tab w:val="clear" w:pos="720"/>
        <w:tab w:val="left" w:pos="6480" w:leader="none"/>
        <w:tab w:val="left" w:pos="7200" w:leader="none"/>
        <w:tab w:val="left" w:pos="7920" w:leader="none"/>
        <w:tab w:val="left" w:pos="8640" w:leader="none"/>
      </w:tabs>
      <w:bidi w:val="0"/>
      <w:ind w:hanging="720" w:start="6480"/>
      <w:jc w:val="both"/>
    </w:pPr>
    <w:rPr>
      <w:rFonts w:ascii="Times New Roman" w:hAnsi="Times New Roman" w:eastAsia="Arial" w:cs="NotoSans NF"/>
      <w:color w:val="auto"/>
      <w:kern w:val="2"/>
      <w:sz w:val="24"/>
      <w:szCs w:val="24"/>
      <w:lang w:val="en-CA" w:eastAsia="zh-CN" w:bidi="hi-IN"/>
    </w:rPr>
  </w:style>
  <w:style w:type="paragraph" w:styleId="levsl2">
    <w:name w:val="_levsl2"/>
    <w:qFormat/>
    <w:pPr>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440"/>
      <w:jc w:val="both"/>
    </w:pPr>
    <w:rPr>
      <w:rFonts w:ascii="Times New Roman" w:hAnsi="Times New Roman" w:eastAsia="Arial" w:cs="NotoSans NF"/>
      <w:color w:val="auto"/>
      <w:kern w:val="2"/>
      <w:sz w:val="24"/>
      <w:szCs w:val="24"/>
      <w:lang w:val="en-CA" w:eastAsia="zh-CN" w:bidi="hi-IN"/>
    </w:rPr>
  </w:style>
  <w:style w:type="paragraph" w:styleId="levsl3">
    <w:name w:val="_levsl3"/>
    <w:qFormat/>
    <w:pPr>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160"/>
      <w:jc w:val="both"/>
    </w:pPr>
    <w:rPr>
      <w:rFonts w:ascii="Times New Roman" w:hAnsi="Times New Roman" w:eastAsia="Arial" w:cs="NotoSans NF"/>
      <w:color w:val="auto"/>
      <w:kern w:val="2"/>
      <w:sz w:val="24"/>
      <w:szCs w:val="24"/>
      <w:lang w:val="en-CA" w:eastAsia="zh-CN" w:bidi="hi-IN"/>
    </w:rPr>
  </w:style>
  <w:style w:type="paragraph" w:styleId="levsl4">
    <w:name w:val="_levsl4"/>
    <w:qFormat/>
    <w:pPr>
      <w:widowControl w:val="false"/>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880"/>
      <w:jc w:val="both"/>
    </w:pPr>
    <w:rPr>
      <w:rFonts w:ascii="Times New Roman" w:hAnsi="Times New Roman" w:eastAsia="Arial" w:cs="NotoSans NF"/>
      <w:color w:val="auto"/>
      <w:kern w:val="2"/>
      <w:sz w:val="24"/>
      <w:szCs w:val="24"/>
      <w:lang w:val="en-CA" w:eastAsia="zh-CN" w:bidi="hi-IN"/>
    </w:rPr>
  </w:style>
  <w:style w:type="paragraph" w:styleId="levsl5">
    <w:name w:val="_levsl5"/>
    <w:qFormat/>
    <w:pPr>
      <w:widowControl w:val="false"/>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3600"/>
      <w:jc w:val="both"/>
    </w:pPr>
    <w:rPr>
      <w:rFonts w:ascii="Times New Roman" w:hAnsi="Times New Roman" w:eastAsia="Arial" w:cs="NotoSans NF"/>
      <w:color w:val="auto"/>
      <w:kern w:val="2"/>
      <w:sz w:val="24"/>
      <w:szCs w:val="24"/>
      <w:lang w:val="en-CA" w:eastAsia="zh-CN" w:bidi="hi-IN"/>
    </w:rPr>
  </w:style>
  <w:style w:type="paragraph" w:styleId="levsl6">
    <w:name w:val="_levsl6"/>
    <w:qFormat/>
    <w:pPr>
      <w:widowControl w:val="false"/>
      <w:tabs>
        <w:tab w:val="clear" w:pos="720"/>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4320"/>
      <w:jc w:val="both"/>
    </w:pPr>
    <w:rPr>
      <w:rFonts w:ascii="Times New Roman" w:hAnsi="Times New Roman" w:eastAsia="Arial" w:cs="NotoSans NF"/>
      <w:color w:val="auto"/>
      <w:kern w:val="2"/>
      <w:sz w:val="24"/>
      <w:szCs w:val="24"/>
      <w:lang w:val="en-CA" w:eastAsia="zh-CN" w:bidi="hi-IN"/>
    </w:rPr>
  </w:style>
  <w:style w:type="paragraph" w:styleId="levsl7">
    <w:name w:val="_levsl7"/>
    <w:qFormat/>
    <w:pPr>
      <w:widowControl w:val="false"/>
      <w:tabs>
        <w:tab w:val="clear" w:pos="720"/>
        <w:tab w:val="left" w:pos="5040" w:leader="none"/>
        <w:tab w:val="left" w:pos="5760" w:leader="none"/>
        <w:tab w:val="left" w:pos="6480" w:leader="none"/>
        <w:tab w:val="left" w:pos="7200" w:leader="none"/>
        <w:tab w:val="left" w:pos="7920" w:leader="none"/>
        <w:tab w:val="left" w:pos="8640" w:leader="none"/>
      </w:tabs>
      <w:bidi w:val="0"/>
      <w:ind w:hanging="720" w:start="5040"/>
      <w:jc w:val="both"/>
    </w:pPr>
    <w:rPr>
      <w:rFonts w:ascii="Times New Roman" w:hAnsi="Times New Roman" w:eastAsia="Arial" w:cs="NotoSans NF"/>
      <w:color w:val="auto"/>
      <w:kern w:val="2"/>
      <w:sz w:val="24"/>
      <w:szCs w:val="24"/>
      <w:lang w:val="en-CA" w:eastAsia="zh-CN" w:bidi="hi-IN"/>
    </w:rPr>
  </w:style>
  <w:style w:type="paragraph" w:styleId="levsl8">
    <w:name w:val="_levsl8"/>
    <w:qFormat/>
    <w:pPr>
      <w:widowControl w:val="false"/>
      <w:tabs>
        <w:tab w:val="clear" w:pos="720"/>
        <w:tab w:val="left" w:pos="5760" w:leader="none"/>
        <w:tab w:val="left" w:pos="6480" w:leader="none"/>
        <w:tab w:val="left" w:pos="7200" w:leader="none"/>
        <w:tab w:val="left" w:pos="7920" w:leader="none"/>
        <w:tab w:val="left" w:pos="8640" w:leader="none"/>
      </w:tabs>
      <w:bidi w:val="0"/>
      <w:ind w:hanging="720" w:start="5760"/>
      <w:jc w:val="both"/>
    </w:pPr>
    <w:rPr>
      <w:rFonts w:ascii="Times New Roman" w:hAnsi="Times New Roman" w:eastAsia="Arial" w:cs="NotoSans NF"/>
      <w:color w:val="auto"/>
      <w:kern w:val="2"/>
      <w:sz w:val="24"/>
      <w:szCs w:val="24"/>
      <w:lang w:val="en-CA" w:eastAsia="zh-CN" w:bidi="hi-IN"/>
    </w:rPr>
  </w:style>
  <w:style w:type="paragraph" w:styleId="levsl9">
    <w:name w:val="_levsl9"/>
    <w:qFormat/>
    <w:pPr>
      <w:widowControl w:val="false"/>
      <w:tabs>
        <w:tab w:val="clear" w:pos="720"/>
        <w:tab w:val="left" w:pos="6480" w:leader="none"/>
        <w:tab w:val="left" w:pos="7200" w:leader="none"/>
        <w:tab w:val="left" w:pos="7920" w:leader="none"/>
        <w:tab w:val="left" w:pos="8640" w:leader="none"/>
      </w:tabs>
      <w:bidi w:val="0"/>
      <w:ind w:hanging="720" w:start="6480"/>
      <w:jc w:val="both"/>
    </w:pPr>
    <w:rPr>
      <w:rFonts w:ascii="Times New Roman" w:hAnsi="Times New Roman" w:eastAsia="Arial" w:cs="NotoSans NF"/>
      <w:color w:val="auto"/>
      <w:kern w:val="2"/>
      <w:sz w:val="24"/>
      <w:szCs w:val="24"/>
      <w:lang w:val="en-CA" w:eastAsia="zh-CN" w:bidi="hi-IN"/>
    </w:rPr>
  </w:style>
  <w:style w:type="paragraph" w:styleId="levnl1">
    <w:name w:val="_levnl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jc w:val="both"/>
    </w:pPr>
    <w:rPr>
      <w:rFonts w:ascii="Times New Roman" w:hAnsi="Times New Roman" w:eastAsia="Arial" w:cs="NotoSans NF"/>
      <w:color w:val="auto"/>
      <w:kern w:val="2"/>
      <w:sz w:val="24"/>
      <w:szCs w:val="24"/>
      <w:lang w:val="en-CA" w:eastAsia="zh-CN" w:bidi="hi-IN"/>
    </w:rPr>
  </w:style>
  <w:style w:type="paragraph" w:styleId="levnl2">
    <w:name w:val="_levnl2"/>
    <w:qFormat/>
    <w:pPr>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440"/>
      <w:jc w:val="both"/>
    </w:pPr>
    <w:rPr>
      <w:rFonts w:ascii="Times New Roman" w:hAnsi="Times New Roman" w:eastAsia="Arial" w:cs="NotoSans NF"/>
      <w:color w:val="auto"/>
      <w:kern w:val="2"/>
      <w:sz w:val="24"/>
      <w:szCs w:val="24"/>
      <w:lang w:val="en-CA" w:eastAsia="zh-CN" w:bidi="hi-IN"/>
    </w:rPr>
  </w:style>
  <w:style w:type="paragraph" w:styleId="levnl3">
    <w:name w:val="_levnl3"/>
    <w:qFormat/>
    <w:pPr>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160"/>
      <w:jc w:val="both"/>
    </w:pPr>
    <w:rPr>
      <w:rFonts w:ascii="Times New Roman" w:hAnsi="Times New Roman" w:eastAsia="Arial" w:cs="NotoSans NF"/>
      <w:color w:val="auto"/>
      <w:kern w:val="2"/>
      <w:sz w:val="24"/>
      <w:szCs w:val="24"/>
      <w:lang w:val="en-CA" w:eastAsia="zh-CN" w:bidi="hi-IN"/>
    </w:rPr>
  </w:style>
  <w:style w:type="paragraph" w:styleId="levnl4">
    <w:name w:val="_levnl4"/>
    <w:qFormat/>
    <w:pPr>
      <w:widowControl w:val="false"/>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880"/>
      <w:jc w:val="both"/>
    </w:pPr>
    <w:rPr>
      <w:rFonts w:ascii="Times New Roman" w:hAnsi="Times New Roman" w:eastAsia="Arial" w:cs="NotoSans NF"/>
      <w:color w:val="auto"/>
      <w:kern w:val="2"/>
      <w:sz w:val="24"/>
      <w:szCs w:val="24"/>
      <w:lang w:val="en-CA" w:eastAsia="zh-CN" w:bidi="hi-IN"/>
    </w:rPr>
  </w:style>
  <w:style w:type="paragraph" w:styleId="levnl5">
    <w:name w:val="_levnl5"/>
    <w:qFormat/>
    <w:pPr>
      <w:widowControl w:val="false"/>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3600"/>
      <w:jc w:val="both"/>
    </w:pPr>
    <w:rPr>
      <w:rFonts w:ascii="Times New Roman" w:hAnsi="Times New Roman" w:eastAsia="Arial" w:cs="NotoSans NF"/>
      <w:color w:val="auto"/>
      <w:kern w:val="2"/>
      <w:sz w:val="24"/>
      <w:szCs w:val="24"/>
      <w:lang w:val="en-CA" w:eastAsia="zh-CN" w:bidi="hi-IN"/>
    </w:rPr>
  </w:style>
  <w:style w:type="paragraph" w:styleId="levnl6">
    <w:name w:val="_levnl6"/>
    <w:qFormat/>
    <w:pPr>
      <w:widowControl w:val="false"/>
      <w:tabs>
        <w:tab w:val="clear" w:pos="720"/>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4320"/>
      <w:jc w:val="both"/>
    </w:pPr>
    <w:rPr>
      <w:rFonts w:ascii="Times New Roman" w:hAnsi="Times New Roman" w:eastAsia="Arial" w:cs="NotoSans NF"/>
      <w:color w:val="auto"/>
      <w:kern w:val="2"/>
      <w:sz w:val="24"/>
      <w:szCs w:val="24"/>
      <w:lang w:val="en-CA" w:eastAsia="zh-CN" w:bidi="hi-IN"/>
    </w:rPr>
  </w:style>
  <w:style w:type="paragraph" w:styleId="levnl7">
    <w:name w:val="_levnl7"/>
    <w:qFormat/>
    <w:pPr>
      <w:widowControl w:val="false"/>
      <w:tabs>
        <w:tab w:val="clear" w:pos="720"/>
        <w:tab w:val="left" w:pos="5040" w:leader="none"/>
        <w:tab w:val="left" w:pos="5760" w:leader="none"/>
        <w:tab w:val="left" w:pos="6480" w:leader="none"/>
        <w:tab w:val="left" w:pos="7200" w:leader="none"/>
        <w:tab w:val="left" w:pos="7920" w:leader="none"/>
        <w:tab w:val="left" w:pos="8640" w:leader="none"/>
      </w:tabs>
      <w:bidi w:val="0"/>
      <w:ind w:hanging="720" w:start="5040"/>
      <w:jc w:val="both"/>
    </w:pPr>
    <w:rPr>
      <w:rFonts w:ascii="Times New Roman" w:hAnsi="Times New Roman" w:eastAsia="Arial" w:cs="NotoSans NF"/>
      <w:color w:val="auto"/>
      <w:kern w:val="2"/>
      <w:sz w:val="24"/>
      <w:szCs w:val="24"/>
      <w:lang w:val="en-CA" w:eastAsia="zh-CN" w:bidi="hi-IN"/>
    </w:rPr>
  </w:style>
  <w:style w:type="paragraph" w:styleId="levnl8">
    <w:name w:val="_levnl8"/>
    <w:qFormat/>
    <w:pPr>
      <w:widowControl w:val="false"/>
      <w:tabs>
        <w:tab w:val="clear" w:pos="720"/>
        <w:tab w:val="left" w:pos="5760" w:leader="none"/>
        <w:tab w:val="left" w:pos="6480" w:leader="none"/>
        <w:tab w:val="left" w:pos="7200" w:leader="none"/>
        <w:tab w:val="left" w:pos="7920" w:leader="none"/>
        <w:tab w:val="left" w:pos="8640" w:leader="none"/>
      </w:tabs>
      <w:bidi w:val="0"/>
      <w:ind w:hanging="720" w:start="5760"/>
      <w:jc w:val="both"/>
    </w:pPr>
    <w:rPr>
      <w:rFonts w:ascii="Times New Roman" w:hAnsi="Times New Roman" w:eastAsia="Arial" w:cs="NotoSans NF"/>
      <w:color w:val="auto"/>
      <w:kern w:val="2"/>
      <w:sz w:val="24"/>
      <w:szCs w:val="24"/>
      <w:lang w:val="en-CA" w:eastAsia="zh-CN" w:bidi="hi-IN"/>
    </w:rPr>
  </w:style>
  <w:style w:type="paragraph" w:styleId="levnl9">
    <w:name w:val="_levnl9"/>
    <w:qFormat/>
    <w:pPr>
      <w:widowControl w:val="false"/>
      <w:tabs>
        <w:tab w:val="clear" w:pos="720"/>
        <w:tab w:val="left" w:pos="6480" w:leader="none"/>
        <w:tab w:val="left" w:pos="7200" w:leader="none"/>
        <w:tab w:val="left" w:pos="7920" w:leader="none"/>
        <w:tab w:val="left" w:pos="8640" w:leader="none"/>
      </w:tabs>
      <w:bidi w:val="0"/>
      <w:ind w:hanging="720" w:start="6480"/>
      <w:jc w:val="both"/>
    </w:pPr>
    <w:rPr>
      <w:rFonts w:ascii="Times New Roman" w:hAnsi="Times New Roman" w:eastAsia="Arial" w:cs="NotoSans NF"/>
      <w:color w:val="auto"/>
      <w:kern w:val="2"/>
      <w:sz w:val="24"/>
      <w:szCs w:val="24"/>
      <w:lang w:val="en-CA" w:eastAsia="zh-CN" w:bidi="hi-IN"/>
    </w:rPr>
  </w:style>
  <w:style w:type="paragraph" w:styleId="Level11">
    <w:name w:val="Level 1"/>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6" w:leader="none"/>
      </w:tabs>
      <w:bidi w:val="0"/>
      <w:ind w:start="720"/>
      <w:jc w:val="both"/>
    </w:pPr>
    <w:rPr>
      <w:rFonts w:ascii="Times New Roman" w:hAnsi="Times New Roman" w:eastAsia="Arial" w:cs="NotoSans NF"/>
      <w:color w:val="auto"/>
      <w:kern w:val="2"/>
      <w:sz w:val="24"/>
      <w:szCs w:val="24"/>
      <w:lang w:val="en-CA" w:eastAsia="zh-CN" w:bidi="hi-IN"/>
    </w:rPr>
  </w:style>
  <w:style w:type="paragraph" w:styleId="Level21">
    <w:name w:val="Level 2"/>
    <w:qFormat/>
    <w:pPr>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start="-1440"/>
      <w:jc w:val="both"/>
    </w:pPr>
    <w:rPr>
      <w:rFonts w:ascii="Times New Roman" w:hAnsi="Times New Roman" w:eastAsia="Arial" w:cs="NotoSans NF"/>
      <w:color w:val="auto"/>
      <w:kern w:val="2"/>
      <w:sz w:val="24"/>
      <w:szCs w:val="24"/>
      <w:lang w:val="en-CA" w:eastAsia="zh-CN" w:bidi="hi-IN"/>
    </w:rPr>
  </w:style>
  <w:style w:type="paragraph" w:styleId="Level31">
    <w:name w:val="Level 3"/>
    <w:qFormat/>
    <w:pPr>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start="-1440"/>
      <w:jc w:val="both"/>
    </w:pPr>
    <w:rPr>
      <w:rFonts w:ascii="Times New Roman" w:hAnsi="Times New Roman" w:eastAsia="Arial" w:cs="NotoSans NF"/>
      <w:color w:val="auto"/>
      <w:kern w:val="2"/>
      <w:sz w:val="24"/>
      <w:szCs w:val="24"/>
      <w:lang w:val="en-CA" w:eastAsia="zh-CN" w:bidi="hi-IN"/>
    </w:rPr>
  </w:style>
  <w:style w:type="paragraph" w:styleId="Level41">
    <w:name w:val="Level 4"/>
    <w:qFormat/>
    <w:pPr>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start="-1440"/>
      <w:jc w:val="both"/>
    </w:pPr>
    <w:rPr>
      <w:rFonts w:ascii="Times New Roman" w:hAnsi="Times New Roman" w:eastAsia="Arial" w:cs="NotoSans NF"/>
      <w:color w:val="auto"/>
      <w:kern w:val="2"/>
      <w:sz w:val="24"/>
      <w:szCs w:val="24"/>
      <w:lang w:val="en-CA" w:eastAsia="zh-CN" w:bidi="hi-IN"/>
    </w:rPr>
  </w:style>
  <w:style w:type="paragraph" w:styleId="Level51">
    <w:name w:val="Level 5"/>
    <w:qFormat/>
    <w:pPr>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start="-1440"/>
      <w:jc w:val="both"/>
    </w:pPr>
    <w:rPr>
      <w:rFonts w:ascii="Times New Roman" w:hAnsi="Times New Roman" w:eastAsia="Arial" w:cs="NotoSans NF"/>
      <w:color w:val="auto"/>
      <w:kern w:val="2"/>
      <w:sz w:val="24"/>
      <w:szCs w:val="24"/>
      <w:lang w:val="en-CA" w:eastAsia="zh-CN" w:bidi="hi-IN"/>
    </w:rPr>
  </w:style>
  <w:style w:type="paragraph" w:styleId="Level61">
    <w:name w:val="Level 6"/>
    <w:qFormat/>
    <w:pPr>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start="-1440"/>
      <w:jc w:val="both"/>
    </w:pPr>
    <w:rPr>
      <w:rFonts w:ascii="Times New Roman" w:hAnsi="Times New Roman" w:eastAsia="Arial" w:cs="NotoSans NF"/>
      <w:color w:val="auto"/>
      <w:kern w:val="2"/>
      <w:sz w:val="24"/>
      <w:szCs w:val="24"/>
      <w:lang w:val="en-CA" w:eastAsia="zh-CN" w:bidi="hi-IN"/>
    </w:rPr>
  </w:style>
  <w:style w:type="paragraph" w:styleId="Level71">
    <w:name w:val="Level 7"/>
    <w:qFormat/>
    <w:pPr>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start="-1440"/>
      <w:jc w:val="both"/>
    </w:pPr>
    <w:rPr>
      <w:rFonts w:ascii="Times New Roman" w:hAnsi="Times New Roman" w:eastAsia="Arial" w:cs="NotoSans NF"/>
      <w:color w:val="auto"/>
      <w:kern w:val="2"/>
      <w:sz w:val="24"/>
      <w:szCs w:val="24"/>
      <w:lang w:val="en-CA" w:eastAsia="zh-CN" w:bidi="hi-IN"/>
    </w:rPr>
  </w:style>
  <w:style w:type="paragraph" w:styleId="Level81">
    <w:name w:val="Level 8"/>
    <w:qFormat/>
    <w:pPr>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start="-1440"/>
      <w:jc w:val="both"/>
    </w:pPr>
    <w:rPr>
      <w:rFonts w:ascii="Times New Roman" w:hAnsi="Times New Roman" w:eastAsia="Arial" w:cs="NotoSans NF"/>
      <w:color w:val="auto"/>
      <w:kern w:val="2"/>
      <w:sz w:val="24"/>
      <w:szCs w:val="24"/>
      <w:lang w:val="en-CA" w:eastAsia="zh-CN" w:bidi="hi-IN"/>
    </w:rPr>
  </w:style>
  <w:style w:type="paragraph" w:styleId="Level91">
    <w:name w:val="Level 9"/>
    <w:qFormat/>
    <w:pPr>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start="-1440"/>
      <w:jc w:val="both"/>
    </w:pPr>
    <w:rPr>
      <w:rFonts w:ascii="Times New Roman" w:hAnsi="Times New Roman" w:eastAsia="Arial" w:cs="NotoSans NF"/>
      <w:b/>
      <w:color w:val="auto"/>
      <w:kern w:val="2"/>
      <w:sz w:val="24"/>
      <w:szCs w:val="24"/>
      <w:lang w:val="en-CA" w:eastAsia="zh-CN" w:bidi="hi-IN"/>
    </w:rPr>
  </w:style>
  <w:style w:type="paragraph" w:styleId="EndnoteText">
    <w:name w:val="endnote text"/>
    <w:basedOn w:val="Normal"/>
    <w:pPr/>
    <w:rPr>
      <w:rFonts w:ascii="Times New Roman" w:hAnsi="Times New Roman" w:eastAsia="Arial"/>
      <w:sz w:val="24"/>
    </w:rPr>
  </w:style>
  <w:style w:type="paragraph" w:styleId="FootnoteTex">
    <w:name w:val="Footnote Tex"/>
    <w:qFormat/>
    <w:pPr>
      <w:widowControl w:val="false"/>
      <w:bidi w:val="0"/>
    </w:pPr>
    <w:rPr>
      <w:rFonts w:ascii="Times New Roman" w:hAnsi="Times New Roman" w:eastAsia="Arial" w:cs="NotoSans NF"/>
      <w:color w:val="auto"/>
      <w:kern w:val="2"/>
      <w:sz w:val="24"/>
      <w:szCs w:val="24"/>
      <w:lang w:val="en-CA" w:eastAsia="zh-CN" w:bidi="hi-IN"/>
    </w:rPr>
  </w:style>
  <w:style w:type="paragraph" w:styleId="TOC1">
    <w:name w:val="toc 1"/>
    <w:basedOn w:val="Index"/>
    <w:pPr>
      <w:tabs>
        <w:tab w:val="left" w:pos="720" w:leader="none"/>
        <w:tab w:val="right" w:pos="8636" w:leader="dot"/>
        <w:tab w:val="left" w:pos="8640" w:leader="none"/>
      </w:tabs>
      <w:ind w:hanging="720" w:start="720" w:end="720"/>
      <w:jc w:val="both"/>
    </w:pPr>
    <w:rPr>
      <w:rFonts w:ascii="Times New Roman" w:hAnsi="Times New Roman" w:eastAsia="Arial"/>
      <w:sz w:val="24"/>
    </w:rPr>
  </w:style>
  <w:style w:type="paragraph" w:styleId="TOC2">
    <w:name w:val="toc 2"/>
    <w:basedOn w:val="Index"/>
    <w:pPr>
      <w:tabs>
        <w:tab w:val="clear" w:pos="720"/>
        <w:tab w:val="left" w:pos="1440" w:leader="none"/>
        <w:tab w:val="right" w:pos="8636" w:leader="dot"/>
        <w:tab w:val="left" w:pos="8640" w:leader="none"/>
      </w:tabs>
      <w:ind w:hanging="720" w:start="1440" w:end="720"/>
      <w:jc w:val="both"/>
    </w:pPr>
    <w:rPr>
      <w:rFonts w:ascii="Times New Roman" w:hAnsi="Times New Roman" w:eastAsia="Arial"/>
      <w:sz w:val="24"/>
    </w:rPr>
  </w:style>
  <w:style w:type="paragraph" w:styleId="TOC3">
    <w:name w:val="toc 3"/>
    <w:basedOn w:val="Index"/>
    <w:pPr>
      <w:tabs>
        <w:tab w:val="clear" w:pos="720"/>
        <w:tab w:val="left" w:pos="2160" w:leader="none"/>
        <w:tab w:val="right" w:pos="8636" w:leader="dot"/>
        <w:tab w:val="left" w:pos="8640" w:leader="none"/>
      </w:tabs>
      <w:ind w:hanging="720" w:start="2160" w:end="720"/>
      <w:jc w:val="both"/>
    </w:pPr>
    <w:rPr>
      <w:rFonts w:ascii="Times New Roman" w:hAnsi="Times New Roman" w:eastAsia="Arial"/>
      <w:sz w:val="24"/>
    </w:rPr>
  </w:style>
  <w:style w:type="paragraph" w:styleId="TOC4">
    <w:name w:val="toc 4"/>
    <w:basedOn w:val="Index"/>
    <w:pPr>
      <w:tabs>
        <w:tab w:val="clear" w:pos="720"/>
        <w:tab w:val="left" w:pos="2880" w:leader="none"/>
        <w:tab w:val="right" w:pos="8636" w:leader="dot"/>
        <w:tab w:val="left" w:pos="8640" w:leader="none"/>
      </w:tabs>
      <w:ind w:hanging="720" w:start="2880" w:end="720"/>
      <w:jc w:val="both"/>
    </w:pPr>
    <w:rPr>
      <w:rFonts w:ascii="Times New Roman" w:hAnsi="Times New Roman" w:eastAsia="Arial"/>
      <w:sz w:val="24"/>
    </w:rPr>
  </w:style>
  <w:style w:type="paragraph" w:styleId="TOC5">
    <w:name w:val="toc 5"/>
    <w:basedOn w:val="Index"/>
    <w:pPr>
      <w:tabs>
        <w:tab w:val="clear" w:pos="720"/>
        <w:tab w:val="left" w:pos="3600" w:leader="none"/>
        <w:tab w:val="right" w:pos="8636" w:leader="dot"/>
        <w:tab w:val="left" w:pos="8640" w:leader="none"/>
      </w:tabs>
      <w:ind w:hanging="720" w:start="3600" w:end="720"/>
      <w:jc w:val="both"/>
    </w:pPr>
    <w:rPr>
      <w:rFonts w:ascii="Times New Roman" w:hAnsi="Times New Roman" w:eastAsia="Arial"/>
      <w:sz w:val="24"/>
    </w:rPr>
  </w:style>
  <w:style w:type="paragraph" w:styleId="TOC6">
    <w:name w:val="toc 6"/>
    <w:basedOn w:val="Index"/>
    <w:pPr>
      <w:tabs>
        <w:tab w:val="left" w:pos="720" w:leader="none"/>
        <w:tab w:val="right" w:pos="9356" w:leader="none"/>
      </w:tabs>
      <w:ind w:hanging="720" w:start="720"/>
      <w:jc w:val="both"/>
    </w:pPr>
    <w:rPr>
      <w:rFonts w:ascii="Times New Roman" w:hAnsi="Times New Roman" w:eastAsia="Arial"/>
      <w:sz w:val="24"/>
    </w:rPr>
  </w:style>
  <w:style w:type="paragraph" w:styleId="TOC7">
    <w:name w:val="toc 7"/>
    <w:basedOn w:val="Index"/>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56" w:leader="none"/>
      </w:tabs>
      <w:ind w:hanging="720" w:start="720"/>
      <w:jc w:val="both"/>
    </w:pPr>
    <w:rPr>
      <w:rFonts w:ascii="Times New Roman" w:hAnsi="Times New Roman" w:eastAsia="Arial"/>
      <w:sz w:val="24"/>
    </w:rPr>
  </w:style>
  <w:style w:type="paragraph" w:styleId="TOC8">
    <w:name w:val="toc 8"/>
    <w:basedOn w:val="Index"/>
    <w:pPr>
      <w:tabs>
        <w:tab w:val="left" w:pos="720" w:leader="none"/>
        <w:tab w:val="right" w:pos="9356" w:leader="none"/>
      </w:tabs>
      <w:ind w:hanging="720" w:start="720"/>
      <w:jc w:val="both"/>
    </w:pPr>
    <w:rPr>
      <w:rFonts w:ascii="Times New Roman" w:hAnsi="Times New Roman" w:eastAsia="Arial"/>
      <w:sz w:val="24"/>
    </w:rPr>
  </w:style>
  <w:style w:type="paragraph" w:styleId="TOC9">
    <w:name w:val="toc 9"/>
    <w:basedOn w:val="Index"/>
    <w:pPr>
      <w:tabs>
        <w:tab w:val="left" w:pos="720" w:leader="none"/>
        <w:tab w:val="right" w:pos="9356" w:leader="dot"/>
      </w:tabs>
      <w:ind w:hanging="720" w:start="720"/>
      <w:jc w:val="both"/>
    </w:pPr>
    <w:rPr>
      <w:rFonts w:ascii="Times New Roman" w:hAnsi="Times New Roman" w:eastAsia="Arial"/>
      <w:sz w:val="24"/>
    </w:rPr>
  </w:style>
  <w:style w:type="paragraph" w:styleId="Index1">
    <w:name w:val="index 1"/>
    <w:basedOn w:val="Index"/>
    <w:pPr>
      <w:tabs>
        <w:tab w:val="clear" w:pos="720"/>
        <w:tab w:val="left" w:pos="1440" w:leader="none"/>
        <w:tab w:val="right" w:pos="8636" w:leader="dot"/>
        <w:tab w:val="left" w:pos="8640" w:leader="none"/>
      </w:tabs>
      <w:ind w:hanging="1440" w:start="1440" w:end="720"/>
      <w:jc w:val="both"/>
    </w:pPr>
    <w:rPr>
      <w:rFonts w:ascii="Times New Roman" w:hAnsi="Times New Roman" w:eastAsia="Arial"/>
      <w:sz w:val="24"/>
    </w:rPr>
  </w:style>
  <w:style w:type="paragraph" w:styleId="Index2">
    <w:name w:val="index 2"/>
    <w:basedOn w:val="Index"/>
    <w:pPr>
      <w:tabs>
        <w:tab w:val="clear" w:pos="720"/>
        <w:tab w:val="left" w:pos="1440" w:leader="none"/>
        <w:tab w:val="right" w:pos="8636" w:leader="dot"/>
        <w:tab w:val="left" w:pos="8640" w:leader="none"/>
      </w:tabs>
      <w:ind w:hanging="720" w:start="1440" w:end="720"/>
      <w:jc w:val="both"/>
    </w:pPr>
    <w:rPr>
      <w:rFonts w:ascii="Times New Roman" w:hAnsi="Times New Roman" w:eastAsia="Arial"/>
      <w:sz w:val="24"/>
    </w:rPr>
  </w:style>
  <w:style w:type="paragraph" w:styleId="TOAHeading">
    <w:name w:val="TOA Heading"/>
    <w:qFormat/>
    <w:pPr>
      <w:widowControl w:val="false"/>
      <w:tabs>
        <w:tab w:val="clear" w:pos="720"/>
        <w:tab w:val="left" w:pos="0" w:leader="none"/>
        <w:tab w:val="right" w:pos="9356" w:leader="none"/>
      </w:tabs>
      <w:bidi w:val="0"/>
      <w:jc w:val="both"/>
    </w:pPr>
    <w:rPr>
      <w:rFonts w:ascii="Times New Roman" w:hAnsi="Times New Roman" w:eastAsia="Arial" w:cs="NotoSans NF"/>
      <w:color w:val="auto"/>
      <w:kern w:val="2"/>
      <w:sz w:val="24"/>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Graduate School</dc:creator>
  <dc:description/>
  <dc:language>en-CA</dc:language>
  <cp:lastModifiedBy/>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Jones Graduate School</vt:lpwstr>
  </property>
</Properties>
</file>