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0"/>
        <w:jc w:val="start"/>
        <w:rPr>
          <w:rFonts w:ascii="Times New Roman" w:hAnsi="Times New Roman"/>
          <w:b/>
          <w:sz w:val="26"/>
        </w:rPr>
      </w:pPr>
      <w:r>
        <w:rPr>
          <w:rFonts w:ascii="Times New Roman" w:hAnsi="Times New Roman"/>
          <w:b/>
          <w:sz w:val="26"/>
        </w:rPr>
        <w:t xml:space="preserve">                                  </w:t>
      </w:r>
      <w:r>
        <w:rPr>
          <w:rFonts w:ascii="Times New Roman" w:hAnsi="Times New Roman"/>
          <w:b/>
          <w:sz w:val="26"/>
        </w:rPr>
        <w:tab/>
        <w:t>FEDERAL ENERGY REGULATORY COMMISSION</w:t>
      </w:r>
    </w:p>
    <w:p>
      <w:pPr>
        <w:pStyle w:val="Normal"/>
        <w:bidi w:val="0"/>
        <w:spacing w:lineRule="atLeast" w:line="0"/>
        <w:jc w:val="start"/>
        <w:rPr>
          <w:rFonts w:ascii="Times New Roman" w:hAnsi="Times New Roman"/>
          <w:b/>
          <w:sz w:val="26"/>
        </w:rPr>
      </w:pPr>
      <w:r>
        <w:rPr>
          <w:rFonts w:ascii="Times New Roman" w:hAnsi="Times New Roman"/>
          <w:b/>
          <w:sz w:val="26"/>
        </w:rPr>
      </w:r>
    </w:p>
    <w:p>
      <w:pPr>
        <w:pStyle w:val="Normal"/>
        <w:bidi w:val="0"/>
        <w:spacing w:lineRule="atLeast" w:line="0"/>
        <w:jc w:val="start"/>
        <w:rPr>
          <w:rFonts w:ascii="Times New Roman" w:hAnsi="Times New Roman"/>
          <w:sz w:val="26"/>
        </w:rPr>
      </w:pPr>
      <w:r>
        <w:rPr>
          <w:rFonts w:ascii="Times New Roman" w:hAnsi="Times New Roman"/>
          <w:b/>
        </w:rPr>
        <w:tab/>
        <w:t>WASHINGTON, D.C. 20426</w:t>
      </w:r>
    </w:p>
    <w:p>
      <w:pPr>
        <w:pStyle w:val="Normal"/>
        <w:bidi w:val="0"/>
        <w:spacing w:lineRule="atLeast" w:line="0"/>
        <w:jc w:val="center"/>
        <w:rPr>
          <w:rFonts w:ascii="Times New Roman" w:hAnsi="Times New Roman"/>
          <w:sz w:val="26"/>
        </w:rPr>
      </w:pPr>
      <w:r>
        <w:rPr>
          <w:rFonts w:ascii="Times New Roman" w:hAnsi="Times New Roman"/>
          <w:sz w:val="26"/>
        </w:rPr>
      </w:r>
    </w:p>
    <w:p>
      <w:pPr>
        <w:pStyle w:val="Normal"/>
        <w:bidi w:val="0"/>
        <w:spacing w:lineRule="atLeast" w:line="0"/>
        <w:jc w:val="center"/>
        <w:rPr>
          <w:rFonts w:ascii="Times New Roman" w:hAnsi="Times New Roman"/>
          <w:sz w:val="26"/>
        </w:rPr>
      </w:pPr>
      <w:r>
        <w:rPr>
          <w:rFonts w:ascii="Times New Roman" w:hAnsi="Times New Roman"/>
          <w:sz w:val="26"/>
        </w:rPr>
        <w:t>May 8, 2001</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Ms. Jeanne M. Sole</w:t>
      </w:r>
    </w:p>
    <w:p>
      <w:pPr>
        <w:pStyle w:val="Normal"/>
        <w:bidi w:val="0"/>
        <w:spacing w:lineRule="atLeast" w:line="0"/>
        <w:jc w:val="start"/>
        <w:rPr>
          <w:rFonts w:ascii="Times New Roman" w:hAnsi="Times New Roman"/>
          <w:sz w:val="26"/>
        </w:rPr>
      </w:pPr>
      <w:r>
        <w:rPr>
          <w:rFonts w:ascii="Times New Roman" w:hAnsi="Times New Roman"/>
          <w:sz w:val="26"/>
        </w:rPr>
        <w:t>Regulatory Attorney</w:t>
      </w:r>
    </w:p>
    <w:p>
      <w:pPr>
        <w:pStyle w:val="Normal"/>
        <w:bidi w:val="0"/>
        <w:spacing w:lineRule="atLeast" w:line="0"/>
        <w:jc w:val="start"/>
        <w:rPr>
          <w:rFonts w:ascii="Times New Roman" w:hAnsi="Times New Roman"/>
          <w:sz w:val="26"/>
        </w:rPr>
      </w:pPr>
      <w:r>
        <w:rPr>
          <w:rFonts w:ascii="Times New Roman" w:hAnsi="Times New Roman"/>
          <w:sz w:val="26"/>
        </w:rPr>
        <w:t>California ISO</w:t>
      </w:r>
    </w:p>
    <w:p>
      <w:pPr>
        <w:pStyle w:val="Normal"/>
        <w:bidi w:val="0"/>
        <w:spacing w:lineRule="atLeast" w:line="0"/>
        <w:jc w:val="start"/>
        <w:rPr>
          <w:rFonts w:ascii="Times New Roman" w:hAnsi="Times New Roman"/>
          <w:sz w:val="26"/>
        </w:rPr>
      </w:pPr>
      <w:r>
        <w:rPr>
          <w:rFonts w:ascii="Times New Roman" w:hAnsi="Times New Roman"/>
          <w:sz w:val="26"/>
        </w:rPr>
        <w:t>151 Blue Ravine Road</w:t>
      </w:r>
    </w:p>
    <w:p>
      <w:pPr>
        <w:pStyle w:val="Normal"/>
        <w:bidi w:val="0"/>
        <w:spacing w:lineRule="atLeast" w:line="0"/>
        <w:jc w:val="start"/>
        <w:rPr>
          <w:rFonts w:ascii="Times New Roman" w:hAnsi="Times New Roman"/>
          <w:sz w:val="26"/>
        </w:rPr>
      </w:pPr>
      <w:r>
        <w:rPr>
          <w:rFonts w:ascii="Times New Roman" w:hAnsi="Times New Roman"/>
          <w:sz w:val="26"/>
        </w:rPr>
        <w:t>Folsom, CA 95630</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Ladies and Gentlemen:</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ab/>
        <w:t>Enclosed please find Staff’s Data Request for additional information on bidding and generation resource information for Staff's continuing review of market activities related to the Commission's December 15, 2000 order in Docket EL00-95-000.    We would appreciate your response by May 15, 2001.</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ab/>
        <w:tab/>
        <w:tab/>
        <w:tab/>
        <w:tab/>
        <w:tab/>
        <w:tab/>
        <w:tab/>
        <w:t>Sincerely,</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ab/>
        <w:tab/>
        <w:tab/>
        <w:tab/>
        <w:tab/>
        <w:tab/>
        <w:tab/>
        <w:tab/>
        <w:t>Scott Miller, Director</w:t>
      </w:r>
    </w:p>
    <w:p>
      <w:pPr>
        <w:pStyle w:val="Normal"/>
        <w:bidi w:val="0"/>
        <w:spacing w:lineRule="atLeast" w:line="0"/>
        <w:jc w:val="start"/>
        <w:rPr>
          <w:rFonts w:ascii="Times New Roman" w:hAnsi="Times New Roman"/>
          <w:sz w:val="26"/>
        </w:rPr>
      </w:pPr>
      <w:r>
        <w:rPr>
          <w:rFonts w:ascii="Times New Roman" w:hAnsi="Times New Roman"/>
          <w:sz w:val="26"/>
        </w:rPr>
        <w:tab/>
        <w:tab/>
        <w:tab/>
        <w:tab/>
        <w:tab/>
        <w:tab/>
        <w:tab/>
        <w:tab/>
        <w:t>Division of Energy Markets</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4"/>
        </w:rPr>
      </w:pPr>
      <w:r>
        <w:rPr>
          <w:rFonts w:ascii="Times New Roman" w:hAnsi="Times New Roman"/>
          <w:sz w:val="26"/>
        </w:rPr>
        <w:t>Enclosure</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kern w:val="2"/>
      <w:sz w:val="20"/>
      <w:szCs w:val="24"/>
      <w:lang w:val="en-CA"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