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0"/>
        </w:rPr>
      </w:pPr>
      <w:r>
        <w:rPr>
          <w:sz w:val="20"/>
        </w:rPr>
        <w:t>Richard T. Dukes</w:t>
      </w:r>
    </w:p>
    <w:p>
      <w:pPr>
        <w:pStyle w:val="Title"/>
        <w:bidi w:val="0"/>
        <w:rPr>
          <w:rFonts w:ascii="Times New Roman" w:hAnsi="Times New Roman"/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 xml:space="preserve">________________________________________________ </w:t>
      </w:r>
    </w:p>
    <w:p>
      <w:pPr>
        <w:pStyle w:val="Subtitle"/>
        <w:bidi w:val="0"/>
        <w:rPr>
          <w:rFonts w:ascii="Times New Roman" w:hAnsi="Times New Roman"/>
        </w:rPr>
      </w:pPr>
      <w:r>
        <w:rPr/>
        <w:t>1117 Marconi Street  .  Houston, Texas  .  77019 .  (713) 523-0026</w:t>
      </w:r>
    </w:p>
    <w:p>
      <w:pPr>
        <w:pStyle w:val="Subtitle"/>
        <w:bidi w:val="0"/>
        <w:rPr>
          <w:rFonts w:ascii="Times New Roman" w:hAnsi="Times New Roman"/>
          <w:b w:val="false"/>
        </w:rPr>
      </w:pPr>
      <w:r>
        <w:rPr>
          <w:b w:val="false"/>
        </w:rPr>
      </w:r>
    </w:p>
    <w:p>
      <w:pPr>
        <w:pStyle w:val="Heading4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  <w:t>QUALIFICATIONS________________________________________________________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sz w:val="18"/>
        </w:rPr>
      </w:pPr>
      <w:r>
        <w:rPr>
          <w:b/>
          <w:sz w:val="30"/>
        </w:rPr>
        <w:t xml:space="preserve">  </w:t>
      </w:r>
      <w:r>
        <w:rPr>
          <w:b/>
        </w:rPr>
        <w:t>-</w:t>
      </w:r>
      <w:r>
        <w:rPr>
          <w:sz w:val="18"/>
        </w:rPr>
        <w:t xml:space="preserve">Proven ability to obtain company objectives with a record of overachievement in sales, </w:t>
      </w:r>
    </w:p>
    <w:p>
      <w:pPr>
        <w:pStyle w:val="Normal"/>
        <w:bidi w:val="0"/>
        <w:ind w:hanging="0" w:start="0" w:end="0"/>
        <w:jc w:val="start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business development and strategic alliances.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 xml:space="preserve">    </w:t>
      </w:r>
      <w:r>
        <w:rPr>
          <w:b/>
          <w:sz w:val="18"/>
        </w:rPr>
        <w:t>-</w:t>
      </w:r>
      <w:r>
        <w:rPr>
          <w:sz w:val="18"/>
        </w:rPr>
        <w:t xml:space="preserve">Excellent communication and project management skills with the ability to interface with all levels of 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b/>
          <w:sz w:val="18"/>
        </w:rPr>
        <w:t xml:space="preserve">      </w:t>
      </w:r>
      <w:r>
        <w:rPr>
          <w:sz w:val="18"/>
        </w:rPr>
        <w:t>management.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b/>
          <w:sz w:val="18"/>
        </w:rPr>
        <w:t xml:space="preserve">    </w:t>
      </w:r>
      <w:r>
        <w:rPr>
          <w:b/>
          <w:sz w:val="18"/>
        </w:rPr>
        <w:t>-</w:t>
      </w:r>
      <w:r>
        <w:rPr>
          <w:sz w:val="18"/>
        </w:rPr>
        <w:t>Considered an excellent planner, organizer and problem solver, with a strong working knowledge of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b/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>business</w:t>
      </w:r>
      <w:r>
        <w:rPr>
          <w:b/>
          <w:sz w:val="18"/>
        </w:rPr>
        <w:t xml:space="preserve"> </w:t>
      </w:r>
      <w:r>
        <w:rPr>
          <w:sz w:val="18"/>
        </w:rPr>
        <w:t>functions.</w:t>
      </w:r>
    </w:p>
    <w:p>
      <w:pPr>
        <w:pStyle w:val="Normal"/>
        <w:bidi w:val="0"/>
        <w:ind w:hanging="0" w:start="0" w:end="0"/>
        <w:jc w:val="start"/>
        <w:rPr>
          <w:b/>
        </w:rPr>
      </w:pPr>
      <w:r>
        <w:rPr>
          <w:b/>
          <w:sz w:val="18"/>
        </w:rPr>
        <w:t xml:space="preserve">    </w:t>
      </w:r>
      <w:r>
        <w:rPr>
          <w:b/>
        </w:rPr>
        <w:t xml:space="preserve"> </w:t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EXPERIENCE____________________________________________________________________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Comdisco, Inc.                                                                                      October 1998 – Present</w:t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Houston, Texas</w:t>
      </w:r>
    </w:p>
    <w:p>
      <w:pPr>
        <w:pStyle w:val="Heading3"/>
        <w:bidi w:val="0"/>
        <w:jc w:val="start"/>
        <w:rPr>
          <w:rFonts w:ascii="Times New Roman" w:hAnsi="Times New Roman"/>
        </w:rPr>
      </w:pPr>
      <w:r>
        <w:rPr/>
        <w:t xml:space="preserve">                </w:t>
      </w:r>
      <w:r>
        <w:rPr/>
        <w:t>Account Sales Manager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Responsible for selling Comdisco’s Business Continuity services in established accounts as well as new prospects.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Business Continuity Services sold include Professional Services (Business Impact Analysis, Strategy and Plan Design); Web Availability Services; Advanced Recovery Services; Hot-Site Recovery Services and Software.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Generated more than $6 million in new revenue for Fiscal Year 2000 while exceeding 100% of quota.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>Top Performer Award Q2 2000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Achieved 250% of Fiscal Revenue quota for Fiscal Year 1999.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>1999 National Rookie of the Year Honor for Sales.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1999 Excellence Award </w:t>
      </w:r>
    </w:p>
    <w:p>
      <w:pPr>
        <w:pStyle w:val="Normal"/>
        <w:bidi w:val="0"/>
        <w:ind w:hanging="360" w:start="36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Per- Se Technologies, Inc.                                                                 February 1998 – October 1998</w:t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Houston, Texas</w:t>
      </w:r>
    </w:p>
    <w:p>
      <w:pPr>
        <w:pStyle w:val="Heading3"/>
        <w:bidi w:val="0"/>
        <w:jc w:val="start"/>
        <w:rPr>
          <w:rFonts w:ascii="Times New Roman" w:hAnsi="Times New Roman"/>
        </w:rPr>
      </w:pPr>
      <w:r>
        <w:rPr/>
        <w:t xml:space="preserve">                </w:t>
      </w:r>
      <w:r>
        <w:rPr/>
        <w:t>Director of Strategic Alliances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 xml:space="preserve">Responsible for the overall negotiation and management for all of Per-Se’s strategic technology vendors relative to its Consulting Services division.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b/>
          <w:sz w:val="18"/>
        </w:rPr>
      </w:pPr>
      <w:r>
        <w:rPr>
          <w:sz w:val="18"/>
        </w:rPr>
        <w:t>Generated supplemental sales opportunities through strategic partners.</w:t>
      </w:r>
    </w:p>
    <w:p>
      <w:pPr>
        <w:pStyle w:val="Normal"/>
        <w:bidi w:val="0"/>
        <w:ind w:hanging="360" w:start="36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Arthur Andersen Business Consulting                                           February 1995 – February 1998</w:t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Houston, Texas</w:t>
      </w:r>
    </w:p>
    <w:p>
      <w:pPr>
        <w:pStyle w:val="Heading3"/>
        <w:bidi w:val="0"/>
        <w:jc w:val="start"/>
        <w:rPr>
          <w:rFonts w:ascii="Times New Roman" w:hAnsi="Times New Roman"/>
        </w:rPr>
      </w:pPr>
      <w:r>
        <w:rPr/>
        <w:t xml:space="preserve">                </w:t>
      </w:r>
      <w:r>
        <w:rPr/>
        <w:t>Project Manager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Responsible for selling new projects as a manager in AABC’s Information Technology Services (ITS) group.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 xml:space="preserve">Formalized and managed strategic alliances between AABC and major Application Software Vendors, including Oracle, PeopleSoft, Lawson and D&amp;B Software.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Managed a worldwide Arthur Andersen team on an international product functionality audit for Lawson Software. The project included defining country specific business requirements and testing the software once the requirements were implemented.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Participated on a client engagement, which consisted of a systems architecture assessment and software selection, for a company that was going through an Initial Public Offering.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Participated on the creation of an internet based, Application Software Implementation Guide used by AABC during client engagements.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Created and managed a Lotus Notes based repository database for Application Software vendor information to assist AABC on client engagements.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rFonts w:ascii="Book Antiqua" w:hAnsi="Book Antiqua"/>
          <w:color w:val="000000"/>
          <w:sz w:val="18"/>
        </w:rPr>
      </w:pPr>
      <w:r>
        <w:rPr>
          <w:sz w:val="18"/>
        </w:rPr>
        <w:t>Migrated a Lotus Notes database to the internet based KnowledgeSpace on the Arthur Andersen’s Web Page.</w:t>
      </w:r>
    </w:p>
    <w:p>
      <w:pPr>
        <w:pStyle w:val="Normal"/>
        <w:bidi w:val="0"/>
        <w:ind w:hanging="0" w:start="0" w:end="0"/>
        <w:jc w:val="start"/>
        <w:rPr>
          <w:rFonts w:ascii="Book Antiqua" w:hAnsi="Book Antiqua"/>
          <w:color w:val="000000"/>
          <w:sz w:val="18"/>
        </w:rPr>
      </w:pPr>
      <w:r>
        <w:rPr>
          <w:rFonts w:ascii="Book Antiqua" w:hAnsi="Book Antiqua"/>
          <w:color w:val="000000"/>
          <w:sz w:val="18"/>
        </w:rPr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Heading1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  <w:t xml:space="preserve">Dun &amp; Bradstreet Corporation                                                February 1990 - February 1995                  </w:t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  <w:t>Information Resources</w:t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Houston, Texas</w:t>
      </w:r>
    </w:p>
    <w:p>
      <w:pPr>
        <w:pStyle w:val="Normal"/>
        <w:bidi w:val="0"/>
        <w:ind w:hanging="360" w:start="360" w:end="0"/>
        <w:jc w:val="start"/>
        <w:rPr>
          <w:b/>
          <w:i/>
          <w:i/>
          <w:sz w:val="22"/>
        </w:rPr>
      </w:pPr>
      <w:r>
        <w:rPr>
          <w:b/>
        </w:rPr>
        <w:t xml:space="preserve">                </w:t>
      </w:r>
      <w:r>
        <w:rPr>
          <w:b/>
          <w:i/>
        </w:rPr>
        <w:t xml:space="preserve"> </w:t>
      </w:r>
      <w:r>
        <w:rPr>
          <w:b/>
          <w:i/>
        </w:rPr>
        <w:t>Account Sales Manager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>
          <w:sz w:val="18"/>
        </w:rPr>
        <w:t>Responsibilities included Business Analysis, New Business Sales and Territory Sales Management.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>Achieved 121% of sales objective in 1992.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>Achieved 162% of sales objective in 1993 and was National Sales Contest winner.</w:t>
      </w:r>
    </w:p>
    <w:p>
      <w:pPr>
        <w:pStyle w:val="Normal"/>
        <w:bidi w:val="0"/>
        <w:ind w:hanging="360" w:start="36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hanging="360" w:start="360" w:end="0"/>
        <w:jc w:val="start"/>
        <w:rPr/>
      </w:pPr>
      <w:r>
        <w:rPr>
          <w:b/>
        </w:rPr>
        <w:t>EDUCATION</w:t>
      </w:r>
      <w:r>
        <w:rPr/>
        <w:t>______________________________________________________________</w:t>
      </w:r>
    </w:p>
    <w:p>
      <w:pPr>
        <w:pStyle w:val="Normal"/>
        <w:bidi w:val="0"/>
        <w:ind w:hanging="360" w:start="36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/>
        <w:t xml:space="preserve">           </w:t>
      </w:r>
      <w:r>
        <w:rPr>
          <w:b/>
          <w:sz w:val="18"/>
        </w:rPr>
        <w:t xml:space="preserve">Texas A &amp; M University, </w:t>
      </w:r>
      <w:r>
        <w:rPr>
          <w:sz w:val="18"/>
        </w:rPr>
        <w:t>College Station, Texas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B.A. in Speech Communications</w:t>
      </w:r>
    </w:p>
    <w:p>
      <w:pPr>
        <w:pStyle w:val="Normal"/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Minor in Business Marketing – December 1989</w:t>
      </w:r>
    </w:p>
    <w:p>
      <w:pPr>
        <w:pStyle w:val="Normal"/>
        <w:bidi w:val="0"/>
        <w:ind w:hanging="360" w:start="360" w:end="0"/>
        <w:jc w:val="start"/>
        <w:rPr>
          <w:b/>
          <w:sz w:val="30"/>
        </w:rPr>
      </w:pPr>
      <w:r>
        <w:rPr>
          <w:sz w:val="18"/>
        </w:rPr>
        <w:t xml:space="preserve"> </w:t>
      </w:r>
    </w:p>
    <w:p>
      <w:pPr>
        <w:pStyle w:val="Normal"/>
        <w:bidi w:val="0"/>
        <w:ind w:hanging="360" w:start="360" w:end="0"/>
        <w:jc w:val="start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Book Antiqua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360" w:start="360" w:end="0"/>
      <w:jc w:val="start"/>
      <w:textAlignment w:val="auto"/>
      <w:outlineLvl w:val="0"/>
    </w:pPr>
    <w:rPr>
      <w:b/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360" w:start="360" w:end="0"/>
      <w:jc w:val="start"/>
      <w:textAlignment w:val="auto"/>
      <w:outlineLvl w:val="1"/>
    </w:pPr>
    <w:rPr>
      <w:b/>
      <w:sz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360" w:start="360" w:end="0"/>
      <w:jc w:val="start"/>
      <w:textAlignment w:val="auto"/>
      <w:outlineLvl w:val="2"/>
    </w:pPr>
    <w:rPr>
      <w:b/>
      <w:i/>
      <w:sz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start"/>
      <w:textAlignment w:val="auto"/>
      <w:outlineLvl w:val="3"/>
    </w:pPr>
    <w:rPr>
      <w:b/>
      <w:sz w:val="22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4"/>
      <w:lang w:val="en-US" w:eastAsia="en-US"/>
    </w:rPr>
  </w:style>
  <w:style w:type="paragraph" w:styleId="Subtitle">
    <w:name w:val="Subtitle"/>
    <w:basedOn w:val="Normal"/>
    <w:qFormat/>
    <w:pPr>
      <w:widowControl/>
      <w:ind w:hanging="0" w:start="0" w:end="0"/>
      <w:jc w:val="center"/>
      <w:textAlignment w:val="auto"/>
    </w:pPr>
    <w:rPr>
      <w:b/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357</Words>
  <Characters>0</Characters>
  <CharactersWithSpaces>2038</CharactersWithSpaces>
  <Company>Andersen Worldwide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2001-03-01T08:26:00Z</dcterms:created>
  <dc:creator>Richard T. Dukes</dc:creator>
  <dc:description/>
  <dc:language>en-US</dc:language>
  <cp:lastModifiedBy/>
  <cp:lastPrinted>1997-05-27T18:22:00Z</cp:lastPrinted>
  <dcterms:modified xsi:type="dcterms:W3CDTF">2001-04-30T16:23:00Z</dcterms:modified>
  <cp:revision>3</cp:revision>
  <dc:subject/>
  <dc:title>Richard T. Dukes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Richard T Dukes</vt:lpwstr>
  </property>
</Properties>
</file>