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DRAFT</w:t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[ ] February 2000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TXU Europe Energy Trading Ltd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Wherstead Park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PO Box 40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Wherstead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Ipswich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Suffolk    IP9 2AQ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Dear Sirs,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2"/>
        <w:numPr>
          <w:ilvl w:val="0"/>
          <w:numId w:val="0"/>
        </w:numPr>
        <w:bidi w:val="0"/>
        <w:jc w:val="star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EnronOnline – Electronic Trading Agreement (“ETA”)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Further to the recent queries you raised concerning the ETA, we can provide you with the following comfort: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  <w:t>The final sentence of clause 2(d) prevents a Counterparty from claiming that the ETA has not been duly accepted or an offer has not been validly made or that a transaction has not been validly entered into solely by virtue of the electronic “click” method of submitting offers or execution.</w:t>
      </w:r>
    </w:p>
    <w:p>
      <w:pPr>
        <w:pStyle w:val="Normal"/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  <w:tab/>
        <w:t>In the event that in respect of a transaction there is a manifest error between what the EnronOnline system accepted and what a counterparty in fact offered by the “click” method, Enron would not rely on this sub-clause of the ETA to assert that such erroneous transaction was binding.</w:t>
      </w:r>
    </w:p>
    <w:p>
      <w:pPr>
        <w:pStyle w:val="Normal"/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  <w:t>In respect of clause 3(e), Enron’s electronic records shall prevail over any written confirmation of a transaction or any other extrinsic evidence unless there is a manifest error in Enron’s electronic records.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If you have any questions please do not hesitate to contact us.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Yours faithfully,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0"/>
          <w:numId w:val="0"/>
        </w:numPr>
        <w:bidi w:val="0"/>
        <w:jc w:val="star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Amita Gosalia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>
      <w:rFonts w:ascii="Arial Narrow" w:hAnsi="Arial Narrow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/>
    </w:pPr>
    <w:rPr>
      <w:rFonts w:ascii="Arial Narrow" w:hAnsi="Arial Narrow"/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rFonts w:ascii="Arial Narrow" w:hAnsi="Arial Narrow"/>
      <w:b/>
      <w:lang w:val="en-GB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end"/>
    </w:pPr>
    <w:rPr>
      <w:rFonts w:ascii="Arial Narrow" w:hAnsi="Arial Narrow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235</Words>
  <Characters>1648</Characters>
  <CharactersWithSpaces>1342</CharactersWithSpaces>
  <Company>Enron Europe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2000-03-01T17:28:00Z</dcterms:created>
  <dc:creator>TFoy</dc:creator>
  <dc:description/>
  <dc:language>en-CA</dc:language>
  <cp:lastModifiedBy/>
  <cp:lastPrinted>2000-03-01T17:55:00Z</cp:lastPrinted>
  <dcterms:modified xsi:type="dcterms:W3CDTF">2000-03-01T18:39:00Z</dcterms:modified>
  <cp:revision>3</cp:revision>
  <dc:subject/>
  <dc:title>10 January 1999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ECooper</vt:lpwstr>
  </property>
</Properties>
</file>