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end"/>
        <w:rPr>
          <w:rFonts w:ascii="Times New Roman" w:hAnsi="Times New Roman"/>
          <w:b/>
        </w:rPr>
      </w:pPr>
      <w:r>
        <w:rPr>
          <w:rFonts w:ascii="Times New Roman" w:hAnsi="Times New Roman"/>
          <w:b/>
        </w:rPr>
      </w:r>
    </w:p>
    <w:p>
      <w:pPr>
        <w:pStyle w:val="Normal"/>
        <w:widowControl/>
        <w:tabs>
          <w:tab w:val="clear" w:pos="720"/>
          <w:tab w:val="right" w:pos="936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right" w:pos="9360" w:leader="none"/>
        </w:tabs>
        <w:bidi w:val="0"/>
        <w:ind w:hanging="0" w:start="0" w:end="0"/>
        <w:jc w:val="both"/>
        <w:rPr>
          <w:rFonts w:ascii="Times New Roman" w:hAnsi="Times New Roman"/>
        </w:rPr>
      </w:pPr>
      <w:r>
        <w:rPr>
          <w:rFonts w:ascii="Times New Roman" w:hAnsi="Times New Roman"/>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r>
      <w:r>
        <w:rPr>
          <w:rFonts w:ascii="Times New Roman" w:hAnsi="Times New Roman"/>
          <w:b/>
        </w:rPr>
        <w:t>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 xml:space="preserve">THIS MARGIN AGREEMENT (this </w:t>
      </w:r>
      <w:r>
        <w:rPr>
          <w:rFonts w:ascii="Times New Roman" w:hAnsi="Times New Roman"/>
          <w:i/>
        </w:rPr>
        <w:t>"Agreement"</w:t>
      </w:r>
      <w:r>
        <w:rPr>
          <w:rFonts w:ascii="Times New Roman" w:hAnsi="Times New Roman"/>
        </w:rPr>
        <w:t xml:space="preserve">) is made and entered into as of this </w:t>
      </w:r>
      <w:r>
        <w:rPr>
          <w:rFonts w:ascii="Times New Roman" w:hAnsi="Times New Roman"/>
          <w:strike/>
        </w:rPr>
        <w:t>___</w:t>
      </w:r>
      <w:r>
        <w:rPr>
          <w:rFonts w:ascii="Times New Roman" w:hAnsi="Times New Roman"/>
          <w:b/>
          <w:u w:val="double"/>
        </w:rPr>
        <w:t>28th</w:t>
      </w:r>
      <w:r>
        <w:rPr>
          <w:rFonts w:ascii="Times New Roman" w:hAnsi="Times New Roman"/>
        </w:rPr>
        <w:t xml:space="preserve"> day of December, 2000, by and among ENRON NORTH AMERICA CORP., a Delaware corporation (</w:t>
      </w:r>
      <w:r>
        <w:rPr>
          <w:rFonts w:ascii="Times New Roman" w:hAnsi="Times New Roman"/>
          <w:i/>
        </w:rPr>
        <w:t>"Seller"</w:t>
      </w:r>
      <w:r>
        <w:rPr>
          <w:rFonts w:ascii="Times New Roman" w:hAnsi="Times New Roman"/>
        </w:rPr>
        <w:t>), MAHONIA NATURAL GAS LIMITED, a company incorporated under the laws of Jersey (</w:t>
      </w:r>
      <w:r>
        <w:rPr>
          <w:rFonts w:ascii="Times New Roman" w:hAnsi="Times New Roman"/>
          <w:i/>
        </w:rPr>
        <w:t>"Purchaser"</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WHEREAS, Seller and Purchaser have entered into the Forward Sale Contract (as hereafter defined);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WHEREAS, Seller has agreed to provide security for its obligations under the Forward Sale Contract under the conditions and in accordance with the terms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NOW THEREFORE, in consideration of the mutual benefits and obligations of the parties hereunder, Seller and Purchaser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1.</w:t>
        <w:tab/>
        <w:t xml:space="preserve">(a)  </w:t>
      </w:r>
      <w:r>
        <w:rPr>
          <w:rFonts w:ascii="Times New Roman" w:hAnsi="Times New Roman"/>
          <w:i/>
        </w:rPr>
        <w:t>Defined Terms</w:t>
      </w:r>
      <w:r>
        <w:rPr>
          <w:rFonts w:ascii="Times New Roman" w:hAnsi="Times New Roman"/>
        </w:rPr>
        <w:t>.  Capitalized terms in this Agreement, unless otherwise defined in this Section 1 or in other provisions of this Agreement, shall have meanings given to such terms in the Forward Sale Contract.  As used in this Agreement, the following terms shall have the following meanings (such meanings to be applicable equally to both the singular and the plural forms of the terms defined).  All accounting terms not specifically defined herein shall be construed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"Calculated Exposure"</w:t>
      </w:r>
      <w:r>
        <w:rPr>
          <w:rFonts w:ascii="Times New Roman" w:hAnsi="Times New Roman"/>
        </w:rPr>
        <w:t xml:space="preserve"> shall mean an amount equal to the sum of the Termination Payment and any Unpaid Amounts that would be due by Seller to Purchaser under the Forward Sale Contract if the Forward Sale Contract was terminated pursuant to Sections 5.02 thereof and the Termination Date was the date as of which Calculated Exposure is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w:t>
      </w:r>
      <w:r>
        <w:rPr>
          <w:rFonts w:ascii="Times New Roman" w:hAnsi="Times New Roman"/>
        </w:rPr>
        <w:t xml:space="preserve"> refers to the consolidation of the accounts of Enron and its Subsidiaries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 Net Worth"</w:t>
      </w:r>
      <w:r>
        <w:rPr>
          <w:rFonts w:ascii="Times New Roman" w:hAnsi="Times New Roman"/>
        </w:rPr>
        <w:t xml:space="preserve"> means, at any date, the Consolidated stockholders' equity of Enron and its Consolidated Subsidiaries (excluding any Redeemable Preferred Stock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 Tangible Net Worth"</w:t>
      </w:r>
      <w:r>
        <w:rPr>
          <w:rFonts w:ascii="Times New Roman" w:hAnsi="Times New Roman"/>
        </w:rPr>
        <w:t xml:space="preserve"> means at any date Consolidated Net Worth less the amount, if any, in excess of $110,000,000 of Consolidated "intangible assets" (as defined below) included in determining Consolidated Net Worth.  For the purposes of this definition, </w:t>
      </w:r>
      <w:r>
        <w:rPr>
          <w:rFonts w:ascii="Times New Roman" w:hAnsi="Times New Roman"/>
          <w:i/>
        </w:rPr>
        <w:t>"intangible assets"</w:t>
      </w:r>
      <w:r>
        <w:rPr>
          <w:rFonts w:ascii="Times New Roman" w:hAnsi="Times New Roman"/>
        </w:rPr>
        <w:t xml:space="preserve"> means the amount of (i) all write-ups (other than write-ups resulting from foreign currency translations and write-ups of assets of a going concern business made within 12 months after the acquisition of such business) subsequent to December 31, 1999, in the book value of any asset owned by Enron or a Subsidiary and (ii) all unamortized goodwill, patents, trademarks, service marks, trade names, copyrights, organization or develop</w:t>
        <w:softHyphen/>
        <w:t>mental expenses and other intangible items.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"Debt"</w:t>
      </w:r>
      <w:r>
        <w:rPr>
          <w:rFonts w:ascii="Times New Roman" w:hAnsi="Times New Roman"/>
        </w:rPr>
        <w:t xml:space="preserve"> of any Person means, at any date, without duplication (i) obligations for the repay</w:t>
        <w:softHyphen/>
        <w:t>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provided, that clauses (i) and (ii) include, in the case of obligations of Enron or any Subsidiary, only such obligations as are or should be shown as debt or capital lease liabilities on a Consolidated balance sheet in accordance with GAAP; provided, further, that the liability of any Person as a general partner of a partnership for Debt of such partnership, if the partnership is not a Subsidiary of such Person, shall not constitute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"Enron"</w:t>
      </w:r>
      <w:r>
        <w:rPr>
          <w:rFonts w:ascii="Times New Roman" w:hAnsi="Times New Roman"/>
        </w:rPr>
        <w:t xml:space="preserve"> means Enron Corp., a corporation incorporated under the laws of the State of Oregon and shall include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"Event of Default"</w:t>
      </w:r>
      <w:r>
        <w:rPr>
          <w:rFonts w:ascii="Times New Roman" w:hAnsi="Times New Roman"/>
        </w:rPr>
        <w:t xml:space="preserve"> means an Event of Default (as defined in the Forward Sale Contract) under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"Excess Market Exposure"</w:t>
      </w:r>
      <w:r>
        <w:rPr>
          <w:rFonts w:ascii="Times New Roman" w:hAnsi="Times New Roman"/>
        </w:rPr>
        <w:t xml:space="preserve"> means the amount by which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"Fair Market Value"</w:t>
      </w:r>
      <w:r>
        <w:rPr>
          <w:rFonts w:ascii="Times New Roman" w:hAnsi="Times New Roman"/>
        </w:rPr>
        <w:t xml:space="preserve"> with respect to Margin means (i) if such Margin consists of cash on deposit with the Purchaser, the amount of such cash, (ii) if such Margin consists of letters of credit of the type described in clause (iii) of the definition of Margin, the aggregate face amount of such letters of credit, and (iii)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B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"FERC"</w:t>
      </w:r>
      <w:r>
        <w:rPr>
          <w:rFonts w:ascii="Times New Roman" w:hAnsi="Times New Roman"/>
        </w:rPr>
        <w:t xml:space="preserve"> means the Federal Energy Regulatory Commission, or any federal agency or authority of the United States from time to time succeeding to its function.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"Fixed Undelivered Gas Volume"</w:t>
      </w:r>
      <w:r>
        <w:rPr>
          <w:rFonts w:ascii="Times New Roman" w:hAnsi="Times New Roman"/>
        </w:rPr>
        <w:t xml:space="preserve"> means a Required Delivery Quantity of Natural Gas that has been agreed to pursuant to Section 2.01 of the Forward Sale Contract for a given Delivery Month but which Seller has not delivered and for which Purchaser has not received payment pursuant to this Agreement or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i/>
          <w:i/>
        </w:rPr>
      </w:pPr>
      <w:r>
        <w:rPr>
          <w:rFonts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"Forward Sale Contract"</w:t>
      </w:r>
      <w:r>
        <w:rPr>
          <w:rFonts w:ascii="Times New Roman" w:hAnsi="Times New Roman"/>
        </w:rPr>
        <w:t xml:space="preserve"> means the Natural Gas Inventory Forward Sale Contract between Seller and Purchaser dated of even date herewith,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"GAAP"</w:t>
      </w:r>
      <w:r>
        <w:rPr>
          <w:rFonts w:ascii="Times New Roman" w:hAnsi="Times New Roman"/>
        </w:rPr>
        <w:t xml:space="preserve"> means United States generally accepted accounting principles and policies consistent with those applied in the preparation of the audited consolidated financial statements referred to in Section 3.01(d)(i) of the Enron Guaranty dated of even date herewith, made by Enron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"Henry Hub"</w:t>
      </w:r>
      <w:r>
        <w:rPr>
          <w:rFonts w:ascii="Times New Roman" w:hAnsi="Times New Roman"/>
        </w:rPr>
        <w:t xml:space="preserve"> means the Sabine Pipe Line Company pipeline facilities at Texaco Inc.'s Henry Gas Processing Plant near Erath,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"Interest Rate"</w:t>
      </w:r>
      <w:r>
        <w:rPr>
          <w:rFonts w:ascii="Times New Roman" w:hAnsi="Times New Roman"/>
        </w:rPr>
        <w:t xml:space="preserve"> shall mean , for any day, the rate set forth for that day opposite the caption "Federal Funds (Effective)" in the weekly statistical release designated "H.15(519)", or any successor publication, published by the Board of Governors of the Federal Reserve System,  </w:t>
      </w:r>
      <w:r>
        <w:rPr>
          <w:rFonts w:ascii="Times New Roman" w:hAnsi="Times New Roman"/>
          <w:u w:val="single"/>
        </w:rPr>
        <w:t>minus</w:t>
      </w:r>
      <w:r>
        <w:rPr>
          <w:rFonts w:ascii="Times New Roman" w:hAnsi="Times New Roman"/>
        </w:rPr>
        <w:t xml:space="preserve"> 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w:t>
      </w:r>
      <w:r>
        <w:rPr>
          <w:rFonts w:ascii="Times New Roman" w:hAnsi="Times New Roman"/>
        </w:rPr>
        <w:t xml:space="preserve"> means (i) cash; (ii) Securities; or (iii) other credit support or collateral acceptable to Purchaser provided that the currency of denomination of all such Margin is U.S. dollars, unless otherwise agreed by the Purchaser and Seller.  Margin shall include any payments or other distributions received with respect to any of the aforesaid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 Price Confirmation Letter"</w:t>
      </w:r>
      <w:r>
        <w:rPr>
          <w:rFonts w:ascii="Times New Roman" w:hAnsi="Times New Roman"/>
        </w:rPr>
        <w:t xml:space="preserve"> means the letter setting forth the Margin Reference Prices executed and delivered pursuant to Section 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 Reference Price"</w:t>
      </w:r>
      <w:r>
        <w:rPr>
          <w:rFonts w:ascii="Times New Roman" w:hAnsi="Times New Roman"/>
        </w:rPr>
        <w:t xml:space="preserve"> means a price per MMBtu of Natural Gas for a given Delivery Month as set forth in the 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"Minimum Call"</w:t>
      </w:r>
      <w:r>
        <w:rPr>
          <w:rFonts w:ascii="Times New Roman" w:hAnsi="Times New Roman"/>
        </w:rPr>
        <w:t xml:space="preserve"> means the amount under the heading "Minimum Call"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"NYMEX Gas Price"</w:t>
      </w:r>
      <w:r>
        <w:rPr>
          <w:rFonts w:ascii="Times New Roman" w:hAnsi="Times New Roman"/>
        </w:rPr>
        <w:t xml:space="preserve"> shall mean the average settlement price per MMBtu for the last three trading days prior to the date such price is required to be determined under this Agreement, for the Natural Gas futures contract traded on NYMEX for delivery at Henry Hub during the applicable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"Payment Obligations"</w:t>
      </w:r>
      <w:r>
        <w:rPr>
          <w:rFonts w:ascii="Times New Roman" w:hAnsi="Times New Roman"/>
        </w:rPr>
        <w:t xml:space="preserve"> means the obligations of Seller to make payments to Purchaser under the terms of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"Person"</w:t>
      </w:r>
      <w:r>
        <w:rPr>
          <w:rFonts w:ascii="Times New Roman" w:hAnsi="Times New Roman"/>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"Preferred Stock"</w:t>
      </w:r>
      <w:r>
        <w:rPr>
          <w:rFonts w:ascii="Times New Roman" w:hAnsi="Times New Roman"/>
        </w:rPr>
        <w:t xml:space="preserve"> means, as applied to any corporation, shares of such corporation which shall be entitled to preference or priority over any other shares of such corporation in respect of either the payment of dividends or the distribution of assets upon liquidation.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"Redeemable"</w:t>
      </w:r>
      <w:r>
        <w:rPr>
          <w:rFonts w:ascii="Times New Roman" w:hAnsi="Times New Roman"/>
        </w:rPr>
        <w:t xml:space="preserve"> means, as applied to any Preferred Stock, any Preferred Stock that (i)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"Regulated Subsidiary"</w:t>
      </w:r>
      <w:r>
        <w:rPr>
          <w:rFonts w:ascii="Times New Roman" w:hAnsi="Times New Roman"/>
        </w:rPr>
        <w:t xml:space="preserve"> means Transwestern Pipeline Company, Northern Natural Gas Company or any other Subsidiary regulated by FERC.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"Release Certificate"</w:t>
      </w:r>
      <w:r>
        <w:rPr>
          <w:rFonts w:ascii="Times New Roman" w:hAnsi="Times New Roman"/>
        </w:rPr>
        <w:t xml:space="preserve"> means a writing in which (i) Seller requests the release of any Margin then held by Purchaser, provides delivery instructions with respect to such Margin and certifies to the satisfaction of Purchaser that no Trigger Event exists and (ii) the officer executing such writing on behalf of Seller certifies that to the actual knowledge of such officer (having made all due and proper inquiry) a Trigger Event is not expected to occur within the next 30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"Revolving Credit Agreement"</w:t>
      </w:r>
      <w:r>
        <w:rPr>
          <w:rFonts w:ascii="Times New Roman" w:hAnsi="Times New Roman"/>
        </w:rPr>
        <w:t xml:space="preserve"> means that certain Revolving Credit Agreement dated as of May 18, 2000, among Enron, the banks named therein and Citibank, N.A. and The Chase Manhattan Bank, as Co-Administrative Agents for said banks, as such agreement may be amended or modified from time to time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i/>
          <w:i/>
        </w:rPr>
      </w:pPr>
      <w:r>
        <w:rPr>
          <w:rFonts w:ascii="Times New Roman" w:hAnsi="Times New Roman"/>
        </w:rPr>
        <w:t>“</w:t>
      </w:r>
      <w:r>
        <w:rPr>
          <w:rFonts w:ascii="Times New Roman" w:hAnsi="Times New Roman"/>
          <w:i/>
        </w:rPr>
        <w:t>Securities</w:t>
      </w:r>
      <w:r>
        <w:rPr>
          <w:rFonts w:ascii="Times New Roman" w:hAnsi="Times New Roman"/>
        </w:rPr>
        <w:t xml:space="preserve">” means, instruments listed in Exhibit B hereto maintained in the form of an entry on the records of (i) the Federal Reserve Bank of New York pursuant to 31 C.F.R.§306.115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as may be amended from time to time, and any successor regulations thereto or (ii) any other central depository or clearing system acceptable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i/>
          <w:i/>
        </w:rPr>
      </w:pPr>
      <w:r>
        <w:rPr>
          <w:rFonts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"Subordinated Debt"</w:t>
      </w:r>
      <w:r>
        <w:rPr>
          <w:rFonts w:ascii="Times New Roman" w:hAnsi="Times New Roman"/>
        </w:rPr>
        <w:t xml:space="preserve"> means (i) the 8.25% Senior Subordinated Debentures due 2012 and the 6 ¾% Senior Subordinated Debentures due July 1, 2005 of Enron issued pursuant to the Indenture dated as of February 1, 1987 between Enron and NationsBank of Texas, N.A., as trustee, (ii) the obligations of Enron under the Loan Agreement dated as of November 15, 1993, between Enron and Enron Capital L.L.C., (iii) the obligations of Enron under the Loan Agreement dated as of August 3, 1994, between Enron and Enron Capital Resources, L.P., (iv) the 7.75% Subordinated Debentures due 2016 of Enron issued pursuant to the Indenture dated as of November 31, 1996 between Enron and The Chase Manhattan Bank, as Trustee, (v) the 7.75% Debentures due 2016, Series II of Enron issued pursuant to the Indenture dated as of January 16, 1997 between Enron and The Chase Manhattan Bank, as Trustee, (vi) Adjustable Rate Debentures, Series A issued pursuant to the Indenture dated as of June 6, 1997 between Enron and The Chase Manhattan Bank, as Indenture Trustee, and (vii) any Debt of Enron which is subordinate to any other obligations of Enron so long as (A) the terms of such Debt are (1) substantially similar to and no less favorable to the holders of Senior Indebtedness (as defined in such Indenture) than the terms of such Senior Subordinated Debentures due 2012 of Enron (and the parties confirm that it is their intention that all principal of and interest on the Advances constitute “Senior Indebtedness” for the purposes thereof), or (2) consented to by the Majority Banks as defined in the Revolving Credit Agreement (which consent will not be unreasonably withheld), and (B) no payments of principal shall be payable (whether by scheduled maturity, required prepayment, or otherwise, unless as a result of the acceleration of such Debt, in accordance with the terms thereof) under such Debt prior to June 1,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"Subsidiary"</w:t>
      </w:r>
      <w:r>
        <w:rPr>
          <w:rFonts w:ascii="Times New Roman" w:hAnsi="Times New Roman"/>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(i) constitute a Subsidiary of Enron, unless such entity is a Consolidated Subsidiary of Enron, or (ii)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"Threshold Amount"</w:t>
      </w:r>
      <w:r>
        <w:rPr>
          <w:rFonts w:ascii="Times New Roman" w:hAnsi="Times New Roman"/>
        </w:rPr>
        <w:t xml:space="preserve"> means the amount under the heading "Threshold Amount"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Capitalization"</w:t>
      </w:r>
      <w:r>
        <w:rPr>
          <w:rFonts w:ascii="Times New Roman" w:hAnsi="Times New Roman"/>
        </w:rPr>
        <w:t xml:space="preserve"> means, at any time, the sum (without duplication) of (i) Total Senior Debt, (ii) the total outstanding principal amount (or the book carrying amount of such Debt if issued at a discount) of Subordinated Debt of Enron and its Consolidated Subsidiaries, (iii) Consolidated Net Worth less any amount thereof attributable to "minority interests" (as defined below) and (iv) Redeemable Preferred Stock of Enron and its Consolidated Subsidiaries.  For purposes of this definition "minority interests" means any investment or interest of Enron in any corporation, partnership or other entity to the extent that the total amount thereof owned by Enron (directly or indirectly) constitutes 50% or less of all outstanding interests or investments in such corporation, partnership or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Market Exposure"</w:t>
      </w:r>
      <w:r>
        <w:rPr>
          <w:rFonts w:ascii="Times New Roman" w:hAnsi="Times New Roman"/>
        </w:rPr>
        <w:t xml:space="preserve"> means, at any given time, the sum, for all Fixed Undeliv</w:t>
        <w:softHyphen/>
        <w:t>ered Gas Volumes, of the products obtained by multiplying (i) the difference obtained by subtracting the Margin Reference Price for each Fixed Undelivered Gas Volume from the NYMEX Gas Price for that Fixed Undelivered Gas Volume by (ii) that Fixed Undelivered Gas Volume.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Senior Debt"</w:t>
      </w:r>
      <w:r>
        <w:rPr>
          <w:rFonts w:ascii="Times New Roman" w:hAnsi="Times New Roman"/>
        </w:rPr>
        <w:t xml:space="preserve"> means, at any time, all Consolidated Debt of Enron and its Consolidated Subsidiaries other than Subordinated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"Trigger Event"</w:t>
      </w:r>
      <w:r>
        <w:rPr>
          <w:rFonts w:ascii="Times New Roman" w:hAnsi="Times New Roman"/>
        </w:rPr>
        <w:t xml:space="preserve"> means a situation in which (i) the ratio of (A) Total Senior Debt, to (B) Total Capitalization exceeds 65%, (ii) the Consolidated Tangible Net Worth is less than $1,500,000,000, or (iii)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(b)</w:t>
        <w:tab/>
      </w:r>
      <w:r>
        <w:rPr>
          <w:rFonts w:ascii="Times New Roman" w:hAnsi="Times New Roman"/>
          <w:i/>
        </w:rPr>
        <w:t>Margin Price Confirmation Letter</w:t>
      </w:r>
      <w:r>
        <w:rPr>
          <w:rFonts w:ascii="Times New Roman" w:hAnsi="Times New Roman"/>
        </w:rPr>
        <w:t>.  Concurrently with the execution of the Confirmation Letter, Purchaser and Seller shall agree upon and execute a Margin Price Confirmation Letter.  The Margin Price Confirmation Letter shall specify a mutually acceptable Margin Reference Price for each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2.</w:t>
        <w:tab/>
      </w:r>
      <w:r>
        <w:rPr>
          <w:rFonts w:ascii="Times New Roman" w:hAnsi="Times New Roman"/>
          <w:b/>
          <w:i/>
        </w:rPr>
        <w:t>Trigger Event; Delivery of Margin</w:t>
      </w:r>
      <w:r>
        <w:rPr>
          <w:rFonts w:ascii="Times New Roman" w:hAnsi="Times New Roman"/>
        </w:rPr>
        <w:t>.  If a Trigger Event occurs under clauses (i) or (ii) of the definition thereof, and the Calculated Exposure exceeds the Minimum Call, Seller shall deliver Margin with a Fair Market Value no less than the Calculated Exposure within 30 Business Days.  If a Trigger Event occurs under clause (iii) of the definition thereof and the Excess Market Exposure exceeds the Minimum Call, Seller shall deliver Margin with a Fair Market Value no less than the Excess Market Exposure within two Business Days.  Cash Margin delivered pursuant to this Agreement shall bear interest at the Interest Rate.  Notwithstanding the foregoing, if a Trigger Event occurs pursuant to more than one subpart of the definition thereof, Seller shall only be obligated to deliver the greater of the applicable Margin requirements calculated above.  As long as a Trigger Event continues under clauses (i) or (ii) of the definition thereof, Seller shall, on or before the 15th day of each calendar month, recalculate the Calculated Exposure as of the first day of such month and deliver additional Margin to the extent required above.  As long as a Trigger Event continues under clause (iii) of the definition thereof, Purchaser shall daily recalculate the Excess Market Exposure and immediately notify Seller of such recalculated Excess Market Exposure, and Seller shall deliver additional Margin to the extent required above.  All Margin required hereunder shall be delivered to the Purchaser and held by the Purchaser in accordance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3.</w:t>
        <w:tab/>
      </w:r>
      <w:r>
        <w:rPr>
          <w:rFonts w:ascii="Times New Roman" w:hAnsi="Times New Roman"/>
          <w:b/>
          <w:i/>
        </w:rPr>
        <w:t>Return and/or Release of Margin</w:t>
      </w:r>
      <w:r>
        <w:rPr>
          <w:rFonts w:ascii="Times New Roman" w:hAnsi="Times New Roman"/>
        </w:rPr>
        <w:t>.  At any time (including any time when a Trigger Event exists) when the Fair Market Value of the Margin then held by Purchaser exceeds the Margin required to be delivered pursuant to Section 2 hereof, Seller may request the return and/or release of Margin with a Fair Market Value equal to such excess by written request to the Purchaser specifying the Margin to be released, the basis for such request and delivery instructions.  Promptly upon receipt of such request and confirmation by it that the Fair Market Value of the Margin to be released is no greater than the amount by which the Fair Market Value of all Margin then held by Purchaser exceeds the Margin required to be delivered pursuant to Section 2 hereof, the Purchaser shall deliver the Margin to be released in accordance with such delivery instructions.  If Margin shall have been delivered under this Agreement and all Trigger Events shall cease to exist, upon receipt of a Release Certificate the Purchaser shall deliver any and all Margin then held by it under this Agreement in accordance with the delivery instructions set forth in such Release Certificate.  The security interest of the Purchaser in respect to particular items of Margin shall cease without the need for any further action on the part of the Purchaser upon delivery by the Purchaser of such Margin to Seller or a third person in accordance with the provisions of this Section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4.</w:t>
        <w:tab/>
      </w:r>
      <w:r>
        <w:rPr>
          <w:rFonts w:ascii="Times New Roman" w:hAnsi="Times New Roman"/>
          <w:b/>
          <w:i/>
        </w:rPr>
        <w:t>Substitution of Margin</w:t>
      </w:r>
      <w:r>
        <w:rPr>
          <w:rFonts w:ascii="Times New Roman" w:hAnsi="Times New Roman"/>
        </w:rPr>
        <w:t xml:space="preserve">.  As long as the Fair Market Value of all Margin then held by Purchaser is no less than the Margin required to be delivered pursuant to Section 2 above, Seller may obtain the release of all or any portion of the Margin then held by the Purchaser by delivering Margin (herein called </w:t>
      </w:r>
      <w:r>
        <w:rPr>
          <w:rFonts w:ascii="Times New Roman" w:hAnsi="Times New Roman"/>
          <w:i/>
        </w:rPr>
        <w:t>"Replacement Margin"</w:t>
      </w:r>
      <w:r>
        <w:rPr>
          <w:rFonts w:ascii="Times New Roman" w:hAnsi="Times New Roman"/>
        </w:rPr>
        <w:t>) with a Fair Market Value no less than the Margin to be released.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5.</w:t>
        <w:tab/>
      </w:r>
      <w:r>
        <w:rPr>
          <w:rFonts w:ascii="Times New Roman" w:hAnsi="Times New Roman"/>
          <w:b/>
          <w:i/>
        </w:rPr>
        <w:t>Proceeds of Margin</w:t>
      </w:r>
      <w:r>
        <w:rPr>
          <w:rFonts w:ascii="Times New Roman" w:hAnsi="Times New Roman"/>
          <w:b/>
        </w:rPr>
        <w:t>.</w:t>
      </w:r>
      <w:r>
        <w:rPr>
          <w:rFonts w:ascii="Times New Roman" w:hAnsi="Times New Roman"/>
        </w:rPr>
        <w:t xml:space="preserve">  All monies and other items received, paid or payable on or in respect of any item included in the Margin shall be held by the Purchaser as additional Margin, subject to the rights of Seller to the release of Margin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6.</w:t>
        <w:tab/>
      </w:r>
      <w:r>
        <w:rPr>
          <w:rFonts w:ascii="Times New Roman" w:hAnsi="Times New Roman"/>
          <w:b/>
          <w:i/>
        </w:rPr>
        <w:t>Maintenance</w:t>
      </w:r>
      <w:r>
        <w:rPr>
          <w:rFonts w:ascii="Times New Roman" w:hAnsi="Times New Roman"/>
          <w:b/>
        </w:rPr>
        <w:t>.</w:t>
      </w:r>
      <w:r>
        <w:rPr>
          <w:rFonts w:ascii="Times New Roman" w:hAnsi="Times New Roman"/>
        </w:rPr>
        <w:t xml:space="preserve">  Purchaser agrees that it will cause all Margin received from Seller to be held in one or more accounts (each, a </w:t>
      </w:r>
      <w:r>
        <w:rPr>
          <w:rFonts w:ascii="Times New Roman" w:hAnsi="Times New Roman"/>
          <w:i/>
        </w:rPr>
        <w:t>"Collateral Account"</w:t>
      </w:r>
      <w:r>
        <w:rPr>
          <w:rFonts w:ascii="Times New Roman" w:hAnsi="Times New Roman"/>
        </w:rPr>
        <w:t xml:space="preserve">) with a domestic office of a commercial bank or trust company organized under the laws of the United States or a political subdivision thereof having assets of at least $1 Billion (a </w:t>
      </w:r>
      <w:r>
        <w:rPr>
          <w:rFonts w:ascii="Times New Roman" w:hAnsi="Times New Roman"/>
          <w:i/>
        </w:rPr>
        <w:t>"Qualified Institution"</w:t>
      </w:r>
      <w:r>
        <w:rPr>
          <w:rFonts w:ascii="Times New Roman" w:hAnsi="Times New Roman"/>
        </w:rPr>
        <w:t>) which Qualified Institution shall be chosen by the Purchaser (except as provided in clause (b) below) and may be the Purchaser itself (provided the Purchaser qualifies as a Qualified Institution), each of which accounts will bear a title indicating that the property in such account is being held as collateral and not as property of the Qualified Institution, but which account may include property of other parties.  It is understood and agreed that the Purchaser shall have no interest in the Margin except the security interest granted in Section 7 of this Agreement until it has acquired some greater interest by exercise of its rights pursuant to Section 8 of this Agreement.  The Seller shall have the right at any time upon three Business Days notice to require (a) the segregation of all Margin provided by the Seller in an appropriately labeled separate account (including, but not limited to, a separate account in the trust department of the Qualified Institution, provided that the Seller shall pay the expenses of establishing and maintaining such a trust department account), or (b) the transfer of all Margin to a Qualified Institution (other than the Seller) nominated and paid for by the Seller, which shall serve as custodian for the Margin on behalf of the Purchaser (in accordance with documentation satisfactory in form and substance to the Purchaser).  Purchaser shall cause statements concerning the Margin held in each Collateral Account to be delivered to the Seller on request, which may be made no more frequently than monthly.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7.</w:t>
        <w:tab/>
      </w:r>
      <w:r>
        <w:rPr>
          <w:rFonts w:ascii="Times New Roman" w:hAnsi="Times New Roman"/>
          <w:b/>
          <w:i/>
        </w:rPr>
        <w:t>Security Interest</w:t>
      </w:r>
      <w:r>
        <w:rPr>
          <w:rFonts w:ascii="Times New Roman" w:hAnsi="Times New Roman"/>
        </w:rPr>
        <w:t>.  As security for all Payment Obligations due or that may become due from Seller to Purchaser, Seller hereby grants to the Purchaser a security interest in all Margin from time to time delivered to the Purchaser pursuant to this Agreement and all proceeds thereof, additions thereto and substitutions therefor.  Upon the request of Purchaser, Seller will execute and deliver such other instruments or documents and take such other actions, as may be necessary or desirable to perfect and/or maintain the perfection and priority of the security interests granted under this Section 7 and will provide Purchaser such legal opinions as reasonably may be requested regarding the authority of Seller to deliver Margin hereunder.  Seller hereby irrevocably constitutes and appoints Purchaser its true and lawful attorney-in-fact with full and irrevocable power and authority in the place and stead of Seller and in the name of Seller or the name of the Purchaser to take any and all appropriate action and execute and deliver any and all documents and instruments which may be necessary or desirable to accomplish the purposes of this Section 7, and without limiting the generality of the foregoing, Seller hereby gives Purchaser the power and right, on behalf of Seller, without prior notice to or assent of Seller, but with prompt notice thereafter to Seller, to do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w:t>
        <w:tab/>
        <w:t>indorse any note or other instrument included in the Margin whenever such indorsement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(ii)</w:t>
        <w:tab/>
        <w:t>execute and deliver any document in connection with any Margin delivered hereunder whenever the execution and delivery of such document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(iii)</w:t>
        <w:tab/>
        <w:t>upon the failure of Seller timely to pay any Payment Obligation:  (A) direct any Person liable for any payment under any of the Margin to make payment of any and all moneys due or to become due thereunder directly to the Purchaser; (B) ask or demand for, collect, receive payment of and receipt for, any and all moneys, claims and other amounts due or to become due in respect of the Margin; (C) sign and indorse the name of Seller on any checks or other instruments given in payment or part payment of or in respect of any Margin; (D) commence and prosecute any suits, actions or proceedings at law or in equity in any court of competent jurisdiction to collect the Margin or any part thereof and to enforce any other right in respect of the Margin; (E) defend any suit, action or proceeding brought against Seller with respect to the Margin; (F) settle, compromise or adjust any suit, action or proceeding described in the preceding clause (E) and, in connection therewith, give such discharges or releases as the Purchaser may deem appropriate; and (G) sell, transfer, pledge and make any agreement with respect to or otherwise deal with any of the Margin as fully and completely as though the Purchaser were the absolute owner thereof for all purposes and do, at Seller's expense, at any time and from time to time, all acts and things necessary to protect, preserve or realize upon the Margin and the security interest in favor of the Seller therein and to effect the intent of this Agreement, all as fully as Seller might 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The power of attorney conferred by this Section 7 is granted for a valuable consideration and is coupled with an interest and irrevocable so long as the Payment Obligations, or any part thereof, shall remain unpaid.  All Persons dealing with Purchaser, shall be fully protected in treating the powers and authorities conferred by this Section 7 as existing and continuing in full force and effect until advised by Purchaser that the Payment Obligations have been fully and finally paid and satisfied.  Purchaser and Seller hereby jointly and severally ratify all that said attorneys lawfully do or cause to be done by virtue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bidi w:val="0"/>
        <w:ind w:hanging="0" w:start="0" w:end="0"/>
        <w:jc w:val="both"/>
        <w:rPr>
          <w:rFonts w:ascii="Times New Roman" w:hAnsi="Times New Roman"/>
          <w:b/>
          <w:u w:val="double"/>
        </w:rPr>
      </w:pPr>
      <w:r>
        <w:rPr>
          <w:rFonts w:ascii="Times New Roman" w:hAnsi="Times New Roman"/>
        </w:rPr>
        <w:tab/>
        <w:t>8</w:t>
      </w:r>
      <w:r>
        <w:rPr>
          <w:rFonts w:ascii="Times New Roman" w:hAnsi="Times New Roman"/>
          <w:b/>
          <w:u w:val="double"/>
        </w:rPr>
        <w:t>.</w:t>
      </w:r>
      <w:r>
        <w:rPr>
          <w:rFonts w:ascii="Times New Roman" w:hAnsi="Times New Roman"/>
        </w:rPr>
        <w:tab/>
      </w:r>
      <w:r>
        <w:rPr>
          <w:rFonts w:ascii="Times New Roman" w:hAnsi="Times New Roman"/>
          <w:b/>
          <w:i/>
          <w:u w:val="double"/>
        </w:rPr>
        <w:t>Rehypothecation</w:t>
      </w:r>
      <w:r>
        <w:rPr>
          <w:rFonts w:ascii="Times New Roman" w:hAnsi="Times New Roman"/>
          <w:b/>
          <w:u w:val="double"/>
        </w:rPr>
        <w:t>.  Without otherwise limiting the rights and obligations of the parties hereunder, if no Event of Default has occurred or been designated with respect to the Purchaser, then the Purchaser will, notwithstanding Section 9-207 of the New York Uniform Commercial Code, have the right to (i) sell, pledge, rehypothecate, assign, invest, use or otherwise dispose of, or otherwise use in its business any Margin provided by Seller it holds, free from any claim or right of any nature whatsoever of the Seller, including any equity or right of redemption by the Seller, other than the rights explicitly set forth elsewhere herein; and (ii) register any Margin in the name of the Purchaser, its assignee or a nominee for either. Notwithstanding the foregoing, the Purchaser will be deemed to continue to hold all Margin (or, if Purchaser sells, uses or disposes of such Margin in accordance with this Section, then an amount of cash or substitute Margin equal to the Fair Market Value of such Margin as of the date of such sale, use or disposition) and to receive all principal, interest and other payments and distributions of cash or other property with respect thereto, regardless of whether the Purchaser has exercised any rights with respect to Margin pursuant to (i) or (ii)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b/>
          <w:u w:val="double"/>
        </w:rPr>
      </w:pPr>
      <w:r>
        <w:rPr>
          <w:rFonts w:ascii="Times New Roman" w:hAnsi="Times New Roman"/>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b/>
          <w:u w:val="double"/>
        </w:rPr>
        <w:t>9</w:t>
      </w:r>
      <w:r>
        <w:rPr>
          <w:rFonts w:ascii="Times New Roman" w:hAnsi="Times New Roman"/>
        </w:rPr>
        <w:t>.</w:t>
        <w:tab/>
      </w:r>
      <w:r>
        <w:rPr>
          <w:rFonts w:ascii="Times New Roman" w:hAnsi="Times New Roman"/>
          <w:b/>
          <w:i/>
        </w:rPr>
        <w:t>Failure of Payment</w:t>
      </w:r>
      <w:r>
        <w:rPr>
          <w:rFonts w:ascii="Times New Roman" w:hAnsi="Times New Roman"/>
        </w:rPr>
        <w:t>.  Upon the failure of Seller timely to pay any Payment Obligation, the Purchaser may, and shall if so directed by Seller, liquidate any non-cash Margin, including any time deposits, in a commercially reasonable manner and apply any cash Margin, including the proceeds of any such non-cash Margin, to the Payment Obligations then due in such order as the Purchaser may direct.  The rights and remedies of Purchaser under this Agreement shall be cumulative to all other rights and remedies available to Purchaser at law, and the exercise or partial exercise of any such right or remedy shall not preclude the exercise of any other right or remedy.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strike/>
        </w:rPr>
        <w:t>9</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b/>
          <w:u w:val="double"/>
        </w:rPr>
        <w:t>10</w:t>
      </w:r>
      <w:r>
        <w:rPr>
          <w:rFonts w:ascii="Times New Roman" w:hAnsi="Times New Roman"/>
        </w:rPr>
        <w:t>.</w:t>
        <w:tab/>
      </w:r>
      <w:r>
        <w:rPr>
          <w:rFonts w:ascii="Times New Roman" w:hAnsi="Times New Roman"/>
          <w:b/>
          <w:i/>
        </w:rPr>
        <w:t>Miscellaneous</w:t>
      </w:r>
      <w:r>
        <w:rPr>
          <w:rFonts w:ascii="Times New Roman" w:hAnsi="Times New Roman"/>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(a)</w:t>
        <w:tab/>
      </w:r>
      <w:r>
        <w:rPr>
          <w:rFonts w:ascii="Times New Roman" w:hAnsi="Times New Roman"/>
          <w:i/>
        </w:rPr>
        <w:t>Notices</w:t>
      </w:r>
      <w:r>
        <w:rPr>
          <w:rFonts w:ascii="Times New Roman" w:hAnsi="Times New Roman"/>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0"/>
        <w:jc w:val="both"/>
        <w:rPr>
          <w:rFonts w:ascii="Times New Roman" w:hAnsi="Times New Roman"/>
        </w:rPr>
      </w:pPr>
      <w:r>
        <w:rPr>
          <w:rFonts w:ascii="Times New Roman" w:hAnsi="Times New Roman"/>
        </w:rPr>
        <w:t>If to Seller,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Attention:</w:t>
        <w:tab/>
        <w:t>Documentation and Deal Clearing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Telecopy No.:</w:t>
        <w:tab/>
        <w:t>(713) 646-4816 and (713) 646-4818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with copy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fldChar w:fldCharType="begin"/>
      </w:r>
      <w:r>
        <w:rPr/>
        <w:instrText xml:space="preserve">ADVANCE \d7</w:instrText>
      </w:r>
      <w:r>
        <w:rPr/>
      </w:r>
      <w:r>
        <w:rPr/>
        <w:fldChar w:fldCharType="separate"/>
      </w:r>
      <w:r>
        <w:rPr/>
      </w:r>
      <w:r>
        <w:rPr/>
      </w:r>
      <w:r>
        <w:rPr/>
        <w:fldChar w:fldCharType="end"/>
      </w:r>
      <w:r>
        <w:rPr>
          <w:rFonts w:ascii="Times New Roman" w:hAnsi="Times New Roman"/>
        </w:rPr>
        <w:tab/>
        <w:tab/>
        <w:tab/>
        <w:t>Enron Corp.</w:t>
        <w:tab/>
        <w:tab/>
        <w:tab/>
        <w:t>and</w:t>
        <w:tab/>
        <w:tab/>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 xml:space="preserve">1400 Smith Street </w:t>
        <w:tab/>
        <w:tab/>
        <w:tab/>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Houston, Texas 77002</w:t>
        <w:tab/>
        <w:tab/>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Attention:  Vice President, Finance</w:t>
        <w:tab/>
        <w:t xml:space="preserve"> </w:t>
        <w:tab/>
        <w:t>Attention:  Donna Lowry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ab/>
        <w:t xml:space="preserve">       and Treasurer</w:t>
        <w:tab/>
        <w:tab/>
        <w:tab/>
        <w:t>Fax No.:   (713) 646-4039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2"/>
        </w:rPr>
      </w:pPr>
      <w:r>
        <w:rPr>
          <w:rFonts w:ascii="Times New Roman" w:hAnsi="Times New Roman"/>
        </w:rPr>
        <w:tab/>
        <w:tab/>
        <w:tab/>
        <w:t>Fax No.:  (713) 646-3422</w:t>
        <w:tab/>
        <w:tab/>
        <w:tab/>
        <w:t xml:space="preserve">Telephone No.:  </w:t>
      </w:r>
      <w:r>
        <w:rPr>
          <w:rFonts w:ascii="Times New Roman" w:hAnsi="Times New Roman"/>
          <w:sz w:val="22"/>
        </w:rPr>
        <w:t>(713) 853-1939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If to the Purchaser,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r>
    </w:p>
    <w:p>
      <w:pPr>
        <w:pStyle w:val="Normal"/>
        <w:keepNext w:val="true"/>
        <w:bidi w:val="0"/>
        <w:spacing w:lineRule="exact" w:line="235"/>
        <w:ind w:firstLine="720" w:start="720" w:end="0"/>
        <w:jc w:val="both"/>
        <w:rPr>
          <w:rFonts w:ascii="Times New Roman" w:hAnsi="Times New Roman"/>
        </w:rPr>
      </w:pPr>
      <w:r>
        <w:rPr>
          <w:rFonts w:ascii="Times New Roman" w:hAnsi="Times New Roman"/>
        </w:rPr>
        <w:t>Mahonia Natural Gas Limited</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22 Grenville Street</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St. Helier</w:t>
      </w:r>
    </w:p>
    <w:p>
      <w:pPr>
        <w:pStyle w:val="Normal"/>
        <w:keepLines/>
        <w:bidi w:val="0"/>
        <w:spacing w:lineRule="exact" w:line="235"/>
        <w:ind w:firstLine="720" w:start="0" w:end="0"/>
        <w:jc w:val="both"/>
        <w:rPr>
          <w:rFonts w:ascii="Times New Roman" w:hAnsi="Times New Roman"/>
        </w:rPr>
      </w:pPr>
      <w:r>
        <w:rPr>
          <w:rFonts w:ascii="Times New Roman" w:hAnsi="Times New Roman"/>
        </w:rPr>
        <w:tab/>
        <w:t>Jersey, Channel Islands JE4 8PX</w:t>
      </w:r>
    </w:p>
    <w:p>
      <w:pPr>
        <w:pStyle w:val="Normal"/>
        <w:bidi w:val="0"/>
        <w:spacing w:lineRule="exact" w:line="235"/>
        <w:ind w:hanging="0" w:start="0" w:end="0"/>
        <w:jc w:val="both"/>
        <w:rPr>
          <w:rFonts w:ascii="Times New Roman" w:hAnsi="Times New Roman"/>
        </w:rPr>
      </w:pPr>
      <w:r>
        <w:rPr>
          <w:rFonts w:ascii="Times New Roman" w:hAnsi="Times New Roman"/>
        </w:rPr>
        <w:tab/>
        <w:tab/>
        <w:t>Attention:</w:t>
        <w:tab/>
        <w:t>Ian James</w:t>
      </w:r>
    </w:p>
    <w:p>
      <w:pPr>
        <w:pStyle w:val="Normal"/>
        <w:bidi w:val="0"/>
        <w:spacing w:lineRule="exact" w:line="235"/>
        <w:ind w:firstLine="720" w:start="0" w:end="0"/>
        <w:jc w:val="both"/>
        <w:rPr>
          <w:rFonts w:ascii="Times New Roman" w:hAnsi="Times New Roman"/>
        </w:rPr>
      </w:pPr>
      <w:r>
        <w:rPr>
          <w:rFonts w:ascii="Times New Roman" w:hAnsi="Times New Roman"/>
        </w:rPr>
        <w:tab/>
        <w:t>Telecopy No.:</w:t>
        <w:tab/>
        <w:t>44-1534-609333</w:t>
      </w:r>
    </w:p>
    <w:p>
      <w:pPr>
        <w:pStyle w:val="Normal"/>
        <w:bidi w:val="0"/>
        <w:spacing w:lineRule="exact" w:line="235"/>
        <w:ind w:firstLine="720" w:start="0" w:end="0"/>
        <w:jc w:val="both"/>
        <w:rPr>
          <w:rFonts w:ascii="Times New Roman" w:hAnsi="Times New Roman"/>
        </w:rPr>
      </w:pPr>
      <w:r>
        <w:rPr>
          <w:rFonts w:ascii="Times New Roman" w:hAnsi="Times New Roman"/>
        </w:rPr>
        <w:tab/>
        <w:t>Phone No.:</w:t>
        <w:tab/>
        <w:t>44-1534-609000</w:t>
      </w:r>
    </w:p>
    <w:p>
      <w:pPr>
        <w:pStyle w:val="Normal"/>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with copy to:</w:t>
      </w:r>
    </w:p>
    <w:p>
      <w:pPr>
        <w:pStyle w:val="Normal"/>
        <w:keepNext w:val="true"/>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firstLine="720" w:start="720" w:end="0"/>
        <w:jc w:val="both"/>
        <w:rPr>
          <w:rFonts w:ascii="Times New Roman" w:hAnsi="Times New Roman"/>
        </w:rPr>
      </w:pPr>
      <w:r>
        <w:rPr>
          <w:rFonts w:ascii="Times New Roman" w:hAnsi="Times New Roman"/>
        </w:rPr>
        <w:tab/>
        <w:t>The Chase Manhattan Bank</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ab/>
        <w:t>270 Park Avenue, 40th Floor</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ab/>
        <w:t>New York, New York 10017</w:t>
      </w:r>
    </w:p>
    <w:p>
      <w:pPr>
        <w:pStyle w:val="Normal"/>
        <w:keepLines/>
        <w:bidi w:val="0"/>
        <w:spacing w:lineRule="exact" w:line="235"/>
        <w:ind w:hanging="0" w:start="0" w:end="0"/>
        <w:jc w:val="both"/>
        <w:rPr>
          <w:rFonts w:ascii="Times New Roman" w:hAnsi="Times New Roman"/>
        </w:rPr>
      </w:pPr>
      <w:r>
        <w:rPr>
          <w:rFonts w:ascii="Times New Roman" w:hAnsi="Times New Roman"/>
        </w:rPr>
        <w:tab/>
        <w:tab/>
        <w:tab/>
        <w:t xml:space="preserve">Attention:  </w:t>
        <w:tab/>
        <w:t>Legal Department</w:t>
      </w:r>
    </w:p>
    <w:p>
      <w:pPr>
        <w:pStyle w:val="Normal"/>
        <w:bidi w:val="0"/>
        <w:spacing w:lineRule="exact" w:line="235"/>
        <w:ind w:hanging="0" w:start="0" w:end="0"/>
        <w:jc w:val="both"/>
        <w:rPr>
          <w:rFonts w:ascii="Times New Roman" w:hAnsi="Times New Roman"/>
        </w:rPr>
      </w:pPr>
      <w:r>
        <w:rPr>
          <w:rFonts w:ascii="Times New Roman" w:hAnsi="Times New Roman"/>
        </w:rPr>
        <w:tab/>
        <w:tab/>
        <w:tab/>
        <w:t>Telecopy No.:</w:t>
        <w:tab/>
        <w:t>(212) 270-7368</w:t>
      </w:r>
    </w:p>
    <w:p>
      <w:pPr>
        <w:pStyle w:val="Normal"/>
        <w:bidi w:val="0"/>
        <w:spacing w:lineRule="exact" w:line="235"/>
        <w:ind w:hanging="0" w:start="0" w:end="0"/>
        <w:jc w:val="both"/>
        <w:rPr>
          <w:rFonts w:ascii="Times New Roman" w:hAnsi="Times New Roman"/>
        </w:rPr>
      </w:pPr>
      <w:r>
        <w:fldChar w:fldCharType="begin"/>
      </w:r>
      <w:r>
        <w:rPr/>
        <w:instrText xml:space="preserve">ADVANCE \d7</w:instrText>
      </w:r>
      <w:r>
        <w:rPr/>
      </w:r>
      <w:r>
        <w:rPr/>
        <w:fldChar w:fldCharType="separate"/>
      </w:r>
      <w:r>
        <w:rPr/>
      </w:r>
      <w:r>
        <w:rPr/>
      </w:r>
      <w:r>
        <w:rPr/>
        <w:fldChar w:fldCharType="end"/>
      </w:r>
      <w:r>
        <w:rPr>
          <w:rFonts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0"/>
        <w:jc w:val="both"/>
        <w:rPr>
          <w:rFonts w:ascii="Times New Roman" w:hAnsi="Times New Roman"/>
        </w:rPr>
      </w:pPr>
      <w:r>
        <w:rPr>
          <w:rFonts w:ascii="Times New Roman" w:hAnsi="Times New Roman"/>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9(a).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(b)</w:t>
        <w:tab/>
      </w:r>
      <w:r>
        <w:rPr>
          <w:rFonts w:ascii="Times New Roman" w:hAnsi="Times New Roman"/>
          <w:i/>
        </w:rPr>
        <w:t>Execution, Amendments, Binding Effect and Assignments</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1440" w:end="0"/>
        <w:jc w:val="both"/>
        <w:rPr>
          <w:rFonts w:ascii="Times New Roman" w:hAnsi="Times New Roman"/>
        </w:rPr>
      </w:pPr>
      <w:r>
        <w:rPr>
          <w:rFonts w:ascii="Times New Roman" w:hAnsi="Times New Roman"/>
        </w:rPr>
        <w:t>(i)</w:t>
        <w:tab/>
        <w:t>This Agreement may be executed in counterparts, each of which when executed and delivered shall be deemed to be an original and all of which taken together shall constitute but one and the same instrument.  No amendment, waiver, modification or supplement of any provision of this Agreement and no consent to any departure therefrom shall be effective unless in writing and signed by both parties or, in the case of a waiver or consent, by the party granting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1440" w:end="0"/>
        <w:jc w:val="both"/>
        <w:rPr>
          <w:rFonts w:ascii="Times New Roman" w:hAnsi="Times New Roman"/>
        </w:rPr>
      </w:pPr>
      <w:r>
        <w:rPr>
          <w:rFonts w:ascii="Times New Roman" w:hAnsi="Times New Roman"/>
        </w:rPr>
        <w:t>(ii)</w:t>
        <w:tab/>
        <w:t xml:space="preserve">Except as expressly provided in this Section 9(b)(ii), neither party may assign any rights or delegate any obligations hereunder without the prior written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1440" w:end="0"/>
        <w:jc w:val="both"/>
        <w:rPr>
          <w:rFonts w:ascii="Times New Roman" w:hAnsi="Times New Roman"/>
        </w:rPr>
      </w:pPr>
      <w:r>
        <w:rPr>
          <w:rFonts w:ascii="Times New Roman" w:hAnsi="Times New Roman"/>
        </w:rPr>
        <w:t xml:space="preserve">consent of the other party.  Without the consent of Seller, Purchaser may assign this Agreement as security for any financing or hedging provided to Purchaser.  Upon notice to the </w:t>
      </w:r>
      <w:r>
        <w:rPr>
          <w:rFonts w:ascii="Times New Roman" w:hAnsi="Times New Roman"/>
          <w:strike/>
        </w:rPr>
        <w:t>seller</w:t>
      </w:r>
      <w:r>
        <w:rPr>
          <w:rFonts w:ascii="Times New Roman" w:hAnsi="Times New Roman"/>
        </w:rPr>
        <w:t xml:space="preserve"> </w:t>
      </w:r>
      <w:r>
        <w:rPr>
          <w:rFonts w:ascii="Times New Roman" w:hAnsi="Times New Roman"/>
          <w:b/>
          <w:u w:val="double"/>
        </w:rPr>
        <w:t>Seller</w:t>
      </w:r>
      <w:r>
        <w:rPr>
          <w:rFonts w:ascii="Times New Roman" w:hAnsi="Times New Roman"/>
        </w:rPr>
        <w:t xml:space="preserve"> of the foreclosure upon this Agreement, </w:t>
      </w:r>
      <w:r>
        <w:rPr>
          <w:rFonts w:ascii="Times New Roman" w:hAnsi="Times New Roman"/>
          <w:strike/>
        </w:rPr>
        <w:t>seller</w:t>
      </w:r>
      <w:r>
        <w:rPr>
          <w:rFonts w:ascii="Times New Roman" w:hAnsi="Times New Roman"/>
        </w:rPr>
        <w:t xml:space="preserve"> </w:t>
      </w:r>
      <w:r>
        <w:rPr>
          <w:rFonts w:ascii="Times New Roman" w:hAnsi="Times New Roman"/>
          <w:b/>
          <w:u w:val="double"/>
        </w:rPr>
        <w:t>Seller</w:t>
      </w:r>
      <w:r>
        <w:rPr>
          <w:rFonts w:ascii="Times New Roman" w:hAnsi="Times New Roman"/>
        </w:rPr>
        <w:t xml:space="preserve"> will agree to substitute the secured party or other purchaser for Purchaser hereunder.  Without the consent of Purchaser, Seller may (A) assign this Agreement to any direct or indirect wholly owned subsidiary of Enron or (B) merge with any direct or indirect wholly owned subsidiary of Enron; provided, however, that (1) such subsidiary agrees to assume all obligations under this Agreement and the Forward Sale Contract, (2) such subsidiary is a corporation incorporated under the laws of a state in the United States and (3) the Guaranty Agreement remains in effect.  Upon notice to Purchaser of any such assignment or merger, Purchaser agrees to substitute such assignee or successor corporation for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(c)</w:t>
        <w:tab/>
      </w:r>
      <w:r>
        <w:rPr>
          <w:rFonts w:ascii="Times New Roman" w:hAnsi="Times New Roman"/>
          <w:i/>
        </w:rPr>
        <w:t>Entire Agreement</w:t>
      </w:r>
      <w:r>
        <w:rPr>
          <w:rFonts w:ascii="Times New Roman" w:hAnsi="Times New Roman"/>
        </w:rPr>
        <w:t>.  This Agreement constitutes the entire agreement between the parties relating to the subject matter hereof and supersedes all prior communications or agreements between the parties relating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(d)</w:t>
        <w:tab/>
      </w:r>
      <w:r>
        <w:rPr>
          <w:rFonts w:ascii="Times New Roman" w:hAnsi="Times New Roman"/>
          <w:i/>
        </w:rPr>
        <w:t>Governing Law</w:t>
      </w:r>
      <w:r>
        <w:rPr>
          <w:rFonts w:ascii="Times New Roman" w:hAnsi="Times New Roman"/>
        </w:rPr>
        <w:t>.  This Agreement shall be governed by and construed in accor</w:t>
        <w:softHyphen/>
        <w:t>dance with the law of the State of New York, without giving effect to principles of conflicts of law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(e)</w:t>
        <w:tab/>
      </w:r>
      <w:r>
        <w:rPr>
          <w:rFonts w:ascii="Times New Roman" w:hAnsi="Times New Roman"/>
          <w:i/>
        </w:rPr>
        <w:t>Invalidity; Unenforceability</w:t>
      </w:r>
      <w:r>
        <w:rPr>
          <w:rFonts w:ascii="Times New Roman" w:hAnsi="Times New Roman"/>
        </w:rPr>
        <w:t>.  In the event that any one or more of the provisions contained in this Agreement shall, for any reason, be held invalid, illegal or unenforceable in any respect, such invalidity, illegality or unenforceability shall not affect any other provision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center"/>
        <w:rPr>
          <w:rFonts w:ascii="Times New Roman" w:hAnsi="Times New Roman"/>
        </w:rPr>
      </w:pPr>
      <w:r>
        <w:rPr>
          <w:rFonts w:ascii="Times New Roman" w:hAnsi="Times New Roman"/>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777"/>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IN WITNESS WHEREOF, the parties hereto have executed this Agreement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u w:val="single"/>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720" w:bottom="777"/>
          <w:pgNumType w:fmt="decimal"/>
          <w:formProt w:val="false"/>
          <w:textDirection w:val="lrTb"/>
          <w:docGrid w:type="default" w:linePitch="10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u w:val="single"/>
        </w:rPr>
      </w:r>
    </w:p>
    <w:p>
      <w:pPr>
        <w:pStyle w:val="Normal"/>
        <w:widowControl/>
        <w:tabs>
          <w:tab w:val="clear" w:pos="720"/>
          <w:tab w:val="center" w:pos="468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r>
      <w:r>
        <w:rPr>
          <w:rFonts w:ascii="Times New Roman" w:hAnsi="Times New Roman"/>
          <w:u w:val="single"/>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tbl>
      <w:tblPr>
        <w:tblW w:w="5653" w:type="dxa"/>
        <w:jc w:val="center"/>
        <w:tblInd w:w="0" w:type="dxa"/>
        <w:tblLayout w:type="fixed"/>
        <w:tblCellMar>
          <w:top w:w="0" w:type="dxa"/>
          <w:start w:w="120" w:type="dxa"/>
          <w:bottom w:w="0" w:type="dxa"/>
          <w:end w:w="120" w:type="dxa"/>
        </w:tblCellMar>
      </w:tblPr>
      <w:tblGrid>
        <w:gridCol w:w="2586"/>
        <w:gridCol w:w="1479"/>
        <w:gridCol w:w="1588"/>
      </w:tblGrid>
      <w:tr>
        <w:trPr/>
        <w:tc>
          <w:tcPr>
            <w:tcW w:w="2586"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Enron Corp.</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Credit Rating</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 xml:space="preserve">By Standard &amp; Poors   </w:t>
            </w:r>
          </w:p>
        </w:tc>
        <w:tc>
          <w:tcPr>
            <w:tcW w:w="1479"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 xml:space="preserve">Threshold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Amount</w:t>
            </w:r>
          </w:p>
        </w:tc>
        <w:tc>
          <w:tcPr>
            <w:tcW w:w="1588"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 xml:space="preserve">Minimum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Call Amount</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AAA</w:t>
            </w:r>
          </w:p>
        </w:tc>
        <w:tc>
          <w:tcPr>
            <w:tcW w:w="14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 xml:space="preserve">AA </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 or lower</w:t>
            </w:r>
          </w:p>
        </w:tc>
        <w:tc>
          <w:tcPr>
            <w:tcW w:w="14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-0-</w:t>
            </w:r>
          </w:p>
        </w:tc>
        <w:tc>
          <w:tcPr>
            <w:tcW w:w="15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w:t>
            </w:r>
          </w:p>
        </w:tc>
      </w:tr>
    </w:tbl>
    <w:p>
      <w:pPr>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start"/>
        <w:rPr>
          <w:rFonts w:ascii="Times New Roman" w:hAnsi="Times New Roman"/>
          <w:u w:val="single"/>
        </w:rPr>
      </w:pPr>
      <w:r>
        <w:rPr>
          <w:rFonts w:ascii="Times New Roman" w:hAnsi="Times New Roman"/>
          <w:u w:val="single"/>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center"/>
        <w:rPr>
          <w:rFonts w:ascii="Times New Roman" w:hAnsi="Times New Roman"/>
          <w:u w:val="single"/>
        </w:rPr>
      </w:pPr>
      <w:r>
        <w:rPr>
          <w:rFonts w:ascii="Times New Roman" w:hAnsi="Times New Roman"/>
          <w:u w:val="single"/>
        </w:rPr>
        <w:t>Exhibit B</w:t>
      </w:r>
    </w:p>
    <w:p>
      <w:pPr>
        <w:pStyle w:val="Normal"/>
        <w:tabs>
          <w:tab w:val="clear" w:pos="720"/>
          <w:tab w:val="center" w:pos="4680" w:leader="none"/>
        </w:tabs>
        <w:suppressAutoHyphens w:val="true"/>
        <w:bidi w:val="0"/>
        <w:ind w:hanging="0" w:start="0" w:end="0"/>
        <w:jc w:val="both"/>
        <w:rPr>
          <w:rFonts w:ascii="Times New Roman" w:hAnsi="Times New Roman"/>
        </w:rPr>
      </w:pPr>
      <w:r>
        <w:rPr>
          <w:rFonts w:ascii="Times New Roman" w:hAnsi="Times New Roman"/>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tab/>
        <w:tab/>
      </w:r>
      <w:r>
        <w:rPr>
          <w:rFonts w:ascii="Times New Roman" w:hAnsi="Times New Roman"/>
          <w:u w:val="single"/>
        </w:rPr>
        <w:t>Security</w:t>
      </w:r>
      <w:r>
        <w:rPr>
          <w:rFonts w:ascii="Times New Roman" w:hAnsi="Times New Roman"/>
        </w:rPr>
        <w:tab/>
      </w:r>
      <w:r>
        <w:rPr>
          <w:rFonts w:ascii="Times New Roman" w:hAnsi="Times New Roman"/>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59"/>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c>
          <w:tcPr>
            <w:tcW w:w="3959"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1.      Securities issued or directly and fully guaranteed or insured by the United States of America having maturities of five years or less from the date such Securities are delivered as Margin.</w:t>
            </w:r>
          </w:p>
        </w:tc>
        <w:tc>
          <w:tcPr>
            <w:tcW w:w="3959"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tab/>
              <w:t>98%</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bl>
      <w:tblPr>
        <w:tblW w:w="10710" w:type="dxa"/>
        <w:jc w:val="start"/>
        <w:tblInd w:w="0" w:type="dxa"/>
        <w:tblLayout w:type="fixed"/>
        <w:tblCellMar>
          <w:top w:w="0" w:type="dxa"/>
          <w:start w:w="675" w:type="dxa"/>
          <w:bottom w:w="0" w:type="dxa"/>
          <w:end w:w="675" w:type="dxa"/>
        </w:tblCellMar>
      </w:tblPr>
      <w:tblGrid>
        <w:gridCol w:w="6750"/>
        <w:gridCol w:w="3959"/>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2.</w:t>
              <w:tab/>
              <w:t xml:space="preserve">Securities issued or directly and fully guaranteed or insured by the United States of America having maturities of more than five years but less than ten years from the date such Securities are delivered as Margin.    </w:t>
            </w:r>
          </w:p>
        </w:tc>
        <w:tc>
          <w:tcPr>
            <w:tcW w:w="3959"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ab/>
              <w:tab/>
              <w:t>95%</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c>
          <w:tcPr>
            <w:tcW w:w="3959"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3.     Securities issued or directly and fully guaranteed or insured by the United States of America having maturities of ten years or more from the date such Securities are delivered as Margin.</w:t>
            </w:r>
          </w:p>
        </w:tc>
        <w:tc>
          <w:tcPr>
            <w:tcW w:w="3959"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 xml:space="preserve">                  </w:t>
            </w:r>
            <w:r>
              <w:rPr>
                <w:rFonts w:ascii="Times New Roman" w:hAnsi="Times New Roman"/>
              </w:rPr>
              <w:t>95%</w:t>
            </w:r>
          </w:p>
        </w:tc>
      </w:tr>
    </w:tbl>
    <w:p>
      <w:pPr>
        <w:pStyle w:val="Normal"/>
        <w:bidi w:val="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3"/>
        </w:rPr>
      </w:pPr>
      <w:r>
        <w:rPr>
          <w:rFonts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HEADERS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Discontinued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404917_3.DOC</w:t>
      </w:r>
      <w:r>
        <w:rPr/>
        <w:t xml:space="preserve"> </w:t>
      </w:r>
      <w:r>
        <w:rPr>
          <w:b/>
          <w:u w:val="double"/>
        </w:rPr>
        <w:t>404917_4.DOC</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Margin Agreement between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 and Mahonia Limited]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3-</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Exhibit B</w:t>
      </w:r>
    </w:p>
    <w:sectPr>
      <w:headerReference w:type="default" r:id="rId19"/>
      <w:headerReference w:type="first" r:id="rId20"/>
      <w:footerReference w:type="default" r:id="rId21"/>
      <w:footerReference w:type="first" r:id="rId22"/>
      <w:type w:val="nextPage"/>
      <w:pgSz w:w="12240" w:h="15840"/>
      <w:pgMar w:left="1440" w:right="1440" w:gutter="0" w:header="1440" w:top="149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r>
  </w:p>
  <w:p>
    <w:pPr>
      <w:pStyle w:val="Footer"/>
      <w:bidi w:val="0"/>
      <w:jc w:val="start"/>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3.215565.FJGVWGDOTL4EDKYN3L1FIYSCOC1Q0PBJB.3.DOC</w:t>
    </w:r>
    <w:r>
      <w:rPr>
        <w:sz w:val="16"/>
        <w:rFonts w:ascii="Times New Roman" w:hAnsi="Times New Roman"/>
        <w:lang w:val="en-CA" w:eastAsia="en-CA"/>
      </w:rPr>
      <w:fldChar w:fldCharType="end"/>
    </w:r>
  </w:p>
  <w:p>
    <w:pPr>
      <w:pStyle w:val="Normal"/>
      <w:bidi w:val="0"/>
      <w:ind w:hanging="0" w:start="0" w:end="0"/>
      <w:jc w:val="center"/>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11</w:t>
    </w:r>
    <w:r>
      <w:rPr>
        <w:rStyle w:val="PageNumber"/>
        <w:rFonts w:ascii="Times New Roman" w:hAnsi="Times New Roman"/>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r>
  </w:p>
  <w:p>
    <w:pPr>
      <w:pStyle w:val="Footer"/>
      <w:bidi w:val="0"/>
      <w:jc w:val="start"/>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3.215565.FJGVWGDOTL4EDKYN3L1FIYSCOC1Q0PBJB.3.DOC</w:t>
    </w:r>
    <w:r>
      <w:rPr>
        <w:sz w:val="16"/>
        <w:rFonts w:ascii="Times New Roman" w:hAnsi="Times New Roman"/>
        <w:lang w:val="en-CA" w:eastAsia="en-CA"/>
      </w:rPr>
      <w:fldChar w:fldCharType="end"/>
    </w:r>
  </w:p>
  <w:p>
    <w:pPr>
      <w:pStyle w:val="Normal"/>
      <w:bidi w:val="0"/>
      <w:ind w:hanging="0" w:start="0" w:end="0"/>
      <w:jc w:val="center"/>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11</w:t>
    </w:r>
    <w:r>
      <w:rPr>
        <w:rStyle w:val="PageNumber"/>
        <w:rFonts w:ascii="Times New Roman" w:hAnsi="Times New Roman"/>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rFonts w:ascii="Times New Roman" w:hAnsi="Times New Roman"/>
        <w:sz w:val="16"/>
      </w:rPr>
    </w:pPr>
    <w:r>
      <w:rPr>
        <w:rFonts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20"/>
      </w:rPr>
    </w:pPr>
    <w:r>
      <w:rPr>
        <w:rFonts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16"/>
      </w:rPr>
    </w:pPr>
    <w:r>
      <w:rPr>
        <w:rFonts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rFonts w:ascii="Times New Roman" w:hAnsi="Times New Roman"/>
        <w:sz w:val="16"/>
      </w:rPr>
    </w:pPr>
    <w:r>
      <w:rPr>
        <w:rFonts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20"/>
      </w:rPr>
    </w:pPr>
    <w:r>
      <w:rPr>
        <w:rFonts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16"/>
      </w:rPr>
    </w:pPr>
    <w:r>
      <w:rPr>
        <w:rFonts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Letter Gothic" w:hAnsi="Letter Gothic"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Letter Gothic" w:hAnsi="Letter Gothic"/>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Letter Gothic" w:hAnsi="Letter Gothic"/>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5123</Words>
  <Characters>32356</Characters>
  <CharactersWithSpaces>26748</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2000-12-22T16:00:00Z</dcterms:created>
  <dc:creator>August E. Shouse</dc:creator>
  <dc:description/>
  <dc:language>en-CA</dc:language>
  <cp:lastModifiedBy/>
  <cp:lastPrinted>2000-12-22T15:58:00Z</cp:lastPrinted>
  <dcterms:modified xsi:type="dcterms:W3CDTF">2000-12-22T16:00:00Z</dcterms:modified>
  <cp:revision>2</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