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O:\LEGAL\CSTCLAIR\POWER FORMS\EEI COLLATERAL ANNEX COVER SHEET 11-8.DOC</w:t>
      </w:r>
    </w:p>
    <w:p>
      <w:pPr>
        <w:pStyle w:val="Normal"/>
        <w:bidi w:val="0"/>
        <w:ind w:hanging="0" w:start="0" w:end="0"/>
        <w:jc w:val="start"/>
        <w:rPr>
          <w:sz w:val="20"/>
        </w:rPr>
      </w:pPr>
      <w:r>
        <w:rPr>
          <w:sz w:val="20"/>
        </w:rPr>
        <w:t>and revised document: O:\LEGAL\CSTCLAIR\POWER FORMS\EEI COLLATERAL ANNEX COVER SHEET 11-16.DOC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13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Deletions appear as Overstrike text surrounded by {}</w:t>
      </w:r>
    </w:p>
    <w:p>
      <w:pPr>
        <w:pStyle w:val="Normal"/>
        <w:bidi w:val="0"/>
        <w:ind w:hanging="0" w:start="0" w:end="0"/>
        <w:jc w:val="start"/>
        <w:rPr>
          <w:sz w:val="20"/>
        </w:rPr>
      </w:pPr>
      <w:r>
        <w:rPr>
          <w:sz w:val="20"/>
        </w:rPr>
        <w:t>Additions appear as Bold text surrounded by []</w:t>
      </w:r>
      <w:r>
        <w:br w:type="page"/>
      </w:r>
    </w:p>
    <w:p>
      <w:pPr>
        <w:pStyle w:val="Title"/>
        <w:widowControl/>
        <w:bidi w:val="0"/>
        <w:spacing w:before="0" w:after="0"/>
        <w:rPr>
          <w:rFonts w:ascii="Times New Roman" w:hAnsi="Times New Roman"/>
          <w:sz w:val="28"/>
        </w:rPr>
      </w:pPr>
      <w:r>
        <w:rPr>
          <w:sz w:val="28"/>
        </w:rPr>
        <w:t xml:space="preserve">PARAGRAPH 10 </w:t>
      </w:r>
    </w:p>
    <w:p>
      <w:pPr>
        <w:pStyle w:val="Title"/>
        <w:widowControl/>
        <w:bidi w:val="0"/>
        <w:spacing w:before="0" w:after="0"/>
        <w:rPr>
          <w:rFonts w:ascii="Times New Roman" w:hAnsi="Times New Roman"/>
          <w:sz w:val="28"/>
        </w:rPr>
      </w:pPr>
      <w:r>
        <w:rPr>
          <w:sz w:val="28"/>
        </w:rPr>
        <w:t>to the</w:t>
      </w:r>
    </w:p>
    <w:p>
      <w:pPr>
        <w:pStyle w:val="Title"/>
        <w:widowControl/>
        <w:bidi w:val="0"/>
        <w:spacing w:before="0" w:after="0"/>
        <w:rPr>
          <w:rFonts w:ascii="Times New Roman" w:hAnsi="Times New Roman"/>
          <w:sz w:val="28"/>
        </w:rPr>
      </w:pPr>
      <w:r>
        <w:rPr>
          <w:sz w:val="28"/>
        </w:rPr>
        <w:t xml:space="preserve">COLLATERAL ANNEX </w:t>
      </w:r>
    </w:p>
    <w:p>
      <w:pPr>
        <w:pStyle w:val="BodyText"/>
        <w:widowControl/>
        <w:bidi w:val="0"/>
        <w:spacing w:before="0" w:after="0"/>
        <w:jc w:val="center"/>
        <w:rPr>
          <w:rFonts w:ascii="Times New Roman" w:hAnsi="Times New Roman"/>
          <w:b/>
          <w:sz w:val="28"/>
        </w:rPr>
      </w:pPr>
      <w:r>
        <w:rPr>
          <w:b/>
          <w:sz w:val="28"/>
        </w:rPr>
        <w:t xml:space="preserve">to the </w:t>
      </w:r>
    </w:p>
    <w:p>
      <w:pPr>
        <w:pStyle w:val="Title"/>
        <w:widowControl/>
        <w:bidi w:val="0"/>
        <w:spacing w:before="0" w:after="0"/>
        <w:rPr>
          <w:rFonts w:ascii="Times New Roman" w:hAnsi="Times New Roman"/>
          <w:sz w:val="28"/>
        </w:rPr>
      </w:pPr>
      <w:r>
        <w:rPr>
          <w:sz w:val="28"/>
        </w:rPr>
        <w:t>EEI MASTER POWER PURCHASE AND SALE AGREEMENT</w:t>
      </w:r>
    </w:p>
    <w:p>
      <w:pPr>
        <w:pStyle w:val="Title"/>
        <w:widowControl/>
        <w:bidi w:val="0"/>
        <w:spacing w:before="0" w:after="0"/>
        <w:rPr>
          <w:rFonts w:ascii="Times New Roman" w:hAnsi="Times New Roman"/>
          <w:sz w:val="28"/>
          <w:u w:val="single"/>
        </w:rPr>
      </w:pPr>
      <w:r>
        <w:rPr>
          <w:sz w:val="28"/>
          <w:u w:val="single"/>
        </w:rPr>
      </w:r>
    </w:p>
    <w:p>
      <w:pPr>
        <w:pStyle w:val="Title"/>
        <w:widowControl/>
        <w:bidi w:val="0"/>
        <w:spacing w:before="0" w:after="0"/>
        <w:rPr>
          <w:rFonts w:ascii="Times New Roman" w:hAnsi="Times New Roman"/>
          <w:sz w:val="28"/>
          <w:u w:val="single"/>
        </w:rPr>
      </w:pPr>
      <w:r>
        <w:rPr>
          <w:sz w:val="28"/>
          <w:u w:val="single"/>
        </w:rPr>
        <w:t>CREDIT ELECTIONS COVER SHEET</w:t>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bidi w:val="0"/>
        <w:spacing w:before="0" w:after="0"/>
        <w:jc w:val="start"/>
        <w:rPr>
          <w:rFonts w:ascii="Times New Roman" w:hAnsi="Times New Roman"/>
          <w:b/>
        </w:rPr>
      </w:pPr>
      <w:r>
        <w:rPr>
          <w:b/>
        </w:rPr>
        <w:t xml:space="preserve">Paragraph 10.    </w:t>
      </w:r>
      <w:r>
        <w:rPr>
          <w:b/>
          <w:u w:val="single"/>
        </w:rPr>
        <w:t>Elections and Variables</w:t>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b/>
          <w:u w:val="single"/>
        </w:rPr>
      </w:pPr>
      <w:r>
        <w:rPr>
          <w:b/>
        </w:rPr>
        <w:t>I.</w:t>
        <w:tab/>
      </w:r>
      <w:r>
        <w:rPr>
          <w:b/>
          <w:u w:val="single"/>
        </w:rPr>
        <w:t>Collateral Threshold.</w:t>
      </w:r>
    </w:p>
    <w:p>
      <w:pPr>
        <w:pStyle w:val="coverbody"/>
        <w:widowControl/>
        <w:bidi w:val="0"/>
        <w:spacing w:before="0" w:after="0"/>
        <w:ind w:hanging="0" w:start="360" w:end="0"/>
        <w:rPr>
          <w:rFonts w:ascii="Times New Roman" w:hAnsi="Times New Roman"/>
        </w:rPr>
      </w:pPr>
      <w:r>
        <w:rPr/>
      </w:r>
    </w:p>
    <w:p>
      <w:pPr>
        <w:pStyle w:val="coverbody"/>
        <w:widowControl/>
        <w:tabs>
          <w:tab w:val="clear" w:pos="720"/>
          <w:tab w:val="left" w:pos="1440" w:leader="none"/>
        </w:tabs>
        <w:bidi w:val="0"/>
        <w:spacing w:before="0" w:after="0"/>
        <w:ind w:hanging="720" w:start="1440" w:end="0"/>
        <w:rPr>
          <w:rFonts w:ascii="Times New Roman" w:hAnsi="Times New Roman"/>
          <w:b/>
          <w:u w:val="single"/>
        </w:rPr>
      </w:pPr>
      <w:r>
        <w:rPr>
          <w:b/>
        </w:rPr>
        <w:t>A.</w:t>
        <w:tab/>
      </w:r>
      <w:r>
        <w:rPr>
          <w:b/>
          <w:u w:val="single"/>
        </w:rPr>
        <w:t>Party A Collateral Threshold.</w:t>
      </w:r>
    </w:p>
    <w:p>
      <w:pPr>
        <w:pStyle w:val="coverbody"/>
        <w:widowControl/>
        <w:bidi w:val="0"/>
        <w:spacing w:before="0" w:after="0"/>
        <w:ind w:hanging="0" w:start="360" w:end="0"/>
        <w:rPr>
          <w:rFonts w:ascii="Times New Roman" w:hAnsi="Times New Roman"/>
        </w:rPr>
      </w:pPr>
      <w:r>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$______________; provided, however, that the Collateral Threshold for Party A shall be zero upon the occurrence and during the continuance of an Event of Default or a Potential Event of Default with respect to Party A.</w:t>
      </w:r>
    </w:p>
    <w:p>
      <w:pPr>
        <w:pStyle w:val="coverbody"/>
        <w:widowControl/>
        <w:bidi w:val="0"/>
        <w:spacing w:before="0" w:after="0"/>
        <w:rPr>
          <w:rFonts w:ascii="Times New Roman" w:hAnsi="Times New Roman"/>
        </w:rPr>
      </w:pPr>
      <w:r>
        <w:rPr/>
      </w:r>
    </w:p>
    <w:p>
      <w:pPr>
        <w:pStyle w:val="Normal"/>
        <w:widowControl/>
        <w:bidi w:val="0"/>
        <w:ind w:hanging="720" w:start="2160" w:end="0"/>
        <w:jc w:val="both"/>
        <w:rPr>
          <w:sz w:val="20"/>
        </w:rPr>
      </w:pPr>
      <w:r>
        <w:rPr>
          <w:rFonts w:eastAsia="Wingdings 2" w:cs="Wingdings 2" w:ascii="Wingdings 2" w:hAnsi="Wingdings 2"/>
          <w:b/>
          <w:sz w:val="20"/>
        </w:rPr>
        <w:sym w:font="Wingdings 2" w:char="2a"/>
      </w:r>
      <w:r>
        <w:rPr>
          <w:b/>
          <w:sz w:val="20"/>
        </w:rPr>
        <w:tab/>
      </w:r>
      <w:r>
        <w:rPr>
          <w:sz w:val="20"/>
        </w:rPr>
        <w:t>(a)  The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agency(ies) specified below or an Event of Default or a Potential Event of Default with respect to Party A has occurred and is continuing:</w:t>
      </w:r>
    </w:p>
    <w:p>
      <w:pPr>
        <w:pStyle w:val="Normal"/>
        <w:widowControl/>
        <w:bidi w:val="0"/>
        <w:ind w:hanging="0" w:start="0" w:end="0"/>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widowControl/>
              <w:tabs>
                <w:tab w:val="clear" w:pos="720"/>
              </w:tabs>
              <w:bidi w:val="0"/>
              <w:ind w:hanging="0" w:start="0" w:end="0"/>
              <w:jc w:val="start"/>
              <w:rPr>
                <w:b/>
                <w:sz w:val="20"/>
              </w:rPr>
            </w:pPr>
            <w:r>
              <w:rPr>
                <w:b/>
                <w:sz w:val="20"/>
              </w:rPr>
              <w:t>Party A</w:t>
            </w:r>
          </w:p>
          <w:p>
            <w:pPr>
              <w:pStyle w:val="Normal"/>
              <w:keepNext w:val="true"/>
              <w:widowControl/>
              <w:tabs>
                <w:tab w:val="clear" w:pos="720"/>
              </w:tabs>
              <w:bidi w:val="0"/>
              <w:ind w:hanging="0" w:start="0" w:end="0"/>
              <w:jc w:val="start"/>
              <w:rPr/>
            </w:pPr>
            <w:r>
              <w:rPr>
                <w:b/>
                <w:sz w:val="20"/>
                <w:u w:val="single"/>
              </w:rPr>
              <w:t>Collateral Threshold</w:t>
            </w:r>
          </w:p>
        </w:tc>
        <w:tc>
          <w:tcPr>
            <w:tcW w:w="2672" w:type="dxa"/>
            <w:tcBorders/>
          </w:tcPr>
          <w:p>
            <w:pPr>
              <w:pStyle w:val="Normal"/>
              <w:keepNext w:val="true"/>
              <w:widowControl/>
              <w:tabs>
                <w:tab w:val="clear" w:pos="720"/>
              </w:tabs>
              <w:bidi w:val="0"/>
              <w:ind w:hanging="0" w:start="-18" w:end="0"/>
              <w:jc w:val="start"/>
              <w:rPr>
                <w:b/>
                <w:sz w:val="20"/>
                <w:u w:val="single"/>
              </w:rPr>
            </w:pPr>
            <w:r>
              <w:rPr>
                <w:b/>
                <w:sz w:val="20"/>
                <w:u w:val="single"/>
              </w:rPr>
            </w:r>
          </w:p>
          <w:p>
            <w:pPr>
              <w:pStyle w:val="Normal"/>
              <w:keepNext w:val="true"/>
              <w:widowControl/>
              <w:tabs>
                <w:tab w:val="clear" w:pos="720"/>
              </w:tabs>
              <w:bidi w:val="0"/>
              <w:ind w:hanging="0" w:start="-18" w:end="0"/>
              <w:jc w:val="start"/>
              <w:rPr>
                <w:b/>
                <w:sz w:val="20"/>
                <w:u w:val="single"/>
              </w:rPr>
            </w:pPr>
            <w:r>
              <w:rPr>
                <w:b/>
                <w:sz w:val="20"/>
                <w:u w:val="single"/>
              </w:rPr>
              <w:t>S&amp;P Credit Rating</w:t>
            </w:r>
          </w:p>
          <w:p>
            <w:pPr>
              <w:pStyle w:val="Normal"/>
              <w:keepNext w:val="true"/>
              <w:widowControl/>
              <w:tabs>
                <w:tab w:val="clear" w:pos="720"/>
              </w:tabs>
              <w:bidi w:val="0"/>
              <w:ind w:hanging="0" w:start="-18" w:end="0"/>
              <w:jc w:val="start"/>
              <w:rPr>
                <w:b/>
                <w:sz w:val="20"/>
                <w:u w:val="single"/>
              </w:rPr>
            </w:pPr>
            <w:r>
              <w:rPr>
                <w:b/>
                <w:sz w:val="20"/>
                <w:u w:val="single"/>
              </w:rPr>
            </w:r>
          </w:p>
        </w:tc>
        <w:tc>
          <w:tcPr>
            <w:tcW w:w="2672" w:type="dxa"/>
            <w:tcBorders/>
          </w:tcPr>
          <w:p>
            <w:pPr>
              <w:pStyle w:val="Normal"/>
              <w:keepNext w:val="true"/>
              <w:widowControl/>
              <w:tabs>
                <w:tab w:val="clear" w:pos="720"/>
              </w:tabs>
              <w:bidi w:val="0"/>
              <w:ind w:hanging="0" w:start="0" w:end="0"/>
              <w:jc w:val="start"/>
              <w:rPr>
                <w:b/>
                <w:sz w:val="20"/>
                <w:u w:val="single"/>
              </w:rPr>
            </w:pPr>
            <w:r>
              <w:rPr>
                <w:b/>
                <w:sz w:val="20"/>
                <w:u w:val="single"/>
              </w:rPr>
            </w:r>
          </w:p>
          <w:p>
            <w:pPr>
              <w:pStyle w:val="Normal"/>
              <w:keepNext w:val="true"/>
              <w:widowControl/>
              <w:tabs>
                <w:tab w:val="clear" w:pos="720"/>
              </w:tabs>
              <w:bidi w:val="0"/>
              <w:ind w:hanging="0" w:start="0" w:end="0"/>
              <w:jc w:val="start"/>
              <w:rPr>
                <w:b/>
                <w:sz w:val="20"/>
                <w:u w:val="single"/>
              </w:rPr>
            </w:pPr>
            <w:r>
              <w:rPr>
                <w:b/>
                <w:sz w:val="20"/>
                <w:u w:val="single"/>
              </w:rPr>
              <w:t>Moody’s Credit Rating</w:t>
            </w:r>
          </w:p>
          <w:p>
            <w:pPr>
              <w:pStyle w:val="Normal"/>
              <w:keepNext w:val="true"/>
              <w:widowControl/>
              <w:tabs>
                <w:tab w:val="clear" w:pos="720"/>
              </w:tabs>
              <w:bidi w:val="0"/>
              <w:ind w:hanging="0" w:start="0" w:end="0"/>
              <w:jc w:val="start"/>
              <w:rPr>
                <w:b/>
                <w:sz w:val="20"/>
                <w:u w:val="single"/>
              </w:rPr>
            </w:pPr>
            <w:r>
              <w:rPr>
                <w:b/>
                <w:sz w:val="20"/>
                <w:u w:val="single"/>
              </w:rPr>
            </w:r>
          </w:p>
        </w:tc>
      </w:tr>
      <w:tr>
        <w:trPr/>
        <w:tc>
          <w:tcPr>
            <w:tcW w:w="2672" w:type="dxa"/>
            <w:tcBorders/>
          </w:tcPr>
          <w:p>
            <w:pPr>
              <w:pStyle w:val="Signature-dbl"/>
              <w:keepNext w:val="true"/>
              <w:widowControl/>
              <w:tabs>
                <w:tab w:val="clear" w:pos="4320"/>
                <w:tab w:val="clear" w:pos="5040"/>
                <w:tab w:val="clear" w:pos="9360"/>
              </w:tabs>
              <w:bidi w:val="0"/>
              <w:spacing w:before="0" w:after="0"/>
              <w:jc w:val="start"/>
              <w:rPr/>
            </w:pPr>
            <w:r>
              <w:rPr>
                <w:sz w:val="20"/>
              </w:rPr>
              <w:t>$__________</w:t>
            </w:r>
          </w:p>
        </w:tc>
        <w:tc>
          <w:tcPr>
            <w:tcW w:w="2672" w:type="dxa"/>
            <w:tcBorders/>
          </w:tcPr>
          <w:p>
            <w:pPr>
              <w:pStyle w:val="Normal"/>
              <w:keepNext w:val="true"/>
              <w:widowControl/>
              <w:tabs>
                <w:tab w:val="clear" w:pos="720"/>
              </w:tabs>
              <w:bidi w:val="0"/>
              <w:ind w:hanging="0" w:start="-18" w:end="0"/>
              <w:jc w:val="start"/>
              <w:rPr/>
            </w:pPr>
            <w:r>
              <w:rPr>
                <w:sz w:val="20"/>
              </w:rPr>
              <w:t>_______ (or above)</w:t>
            </w:r>
          </w:p>
        </w:tc>
        <w:tc>
          <w:tcPr>
            <w:tcW w:w="2672" w:type="dxa"/>
            <w:tcBorders/>
          </w:tcPr>
          <w:p>
            <w:pPr>
              <w:pStyle w:val="Normal"/>
              <w:keepNext w:val="true"/>
              <w:widowControl/>
              <w:tabs>
                <w:tab w:val="clear" w:pos="720"/>
              </w:tabs>
              <w:bidi w:val="0"/>
              <w:ind w:hanging="0" w:start="-18" w:end="0"/>
              <w:jc w:val="start"/>
              <w:rPr/>
            </w:pPr>
            <w:r>
              <w:rPr>
                <w:sz w:val="20"/>
              </w:rPr>
              <w:t>_______ (or above)</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widowControl/>
              <w:bidi w:val="0"/>
              <w:ind w:hanging="0" w:start="0" w:end="0"/>
              <w:jc w:val="start"/>
              <w:rPr/>
            </w:pPr>
            <w:r>
              <w:rPr>
                <w:sz w:val="20"/>
              </w:rPr>
              <w:t>$__________</w:t>
            </w:r>
          </w:p>
        </w:tc>
        <w:tc>
          <w:tcPr>
            <w:tcW w:w="2672" w:type="dxa"/>
            <w:tcBorders/>
          </w:tcPr>
          <w:p>
            <w:pPr>
              <w:pStyle w:val="Normal"/>
              <w:widowControl/>
              <w:bidi w:val="0"/>
              <w:ind w:hanging="0" w:start="-18" w:end="0"/>
              <w:jc w:val="start"/>
              <w:rPr/>
            </w:pPr>
            <w:r>
              <w:rPr>
                <w:sz w:val="20"/>
              </w:rPr>
              <w:t>Below _______</w:t>
            </w:r>
          </w:p>
        </w:tc>
        <w:tc>
          <w:tcPr>
            <w:tcW w:w="2672" w:type="dxa"/>
            <w:tcBorders/>
          </w:tcPr>
          <w:p>
            <w:pPr>
              <w:pStyle w:val="Normal"/>
              <w:widowControl/>
              <w:bidi w:val="0"/>
              <w:ind w:hanging="0" w:start="-18" w:end="0"/>
              <w:jc w:val="start"/>
              <w:rPr/>
            </w:pPr>
            <w:r>
              <w:rPr>
                <w:sz w:val="20"/>
              </w:rPr>
              <w:t>Below _______</w:t>
            </w:r>
          </w:p>
        </w:tc>
      </w:tr>
      <w:tr>
        <w:trPr/>
        <w:tc>
          <w:tcPr>
            <w:tcW w:w="2672" w:type="dxa"/>
            <w:tcBorders/>
          </w:tcPr>
          <w:p>
            <w:pPr>
              <w:pStyle w:val="Normal"/>
              <w:widowControl/>
              <w:tabs>
                <w:tab w:val="clear" w:pos="720"/>
              </w:tabs>
              <w:bidi w:val="0"/>
              <w:ind w:hanging="0" w:start="0" w:end="0"/>
              <w:jc w:val="start"/>
              <w:rPr>
                <w:sz w:val="20"/>
              </w:rPr>
            </w:pPr>
            <w:r>
              <w:rPr>
                <w:sz w:val="20"/>
              </w:rPr>
            </w:r>
          </w:p>
        </w:tc>
        <w:tc>
          <w:tcPr>
            <w:tcW w:w="2672" w:type="dxa"/>
            <w:tcBorders/>
          </w:tcPr>
          <w:p>
            <w:pPr>
              <w:pStyle w:val="Normal"/>
              <w:widowControl/>
              <w:tabs>
                <w:tab w:val="clear" w:pos="720"/>
              </w:tabs>
              <w:bidi w:val="0"/>
              <w:ind w:hanging="0" w:start="-18" w:end="0"/>
              <w:jc w:val="start"/>
              <w:rPr>
                <w:sz w:val="20"/>
              </w:rPr>
            </w:pPr>
            <w:r>
              <w:rPr>
                <w:sz w:val="20"/>
              </w:rPr>
            </w:r>
          </w:p>
        </w:tc>
        <w:tc>
          <w:tcPr>
            <w:tcW w:w="2672" w:type="dxa"/>
            <w:tcBorders/>
          </w:tcPr>
          <w:p>
            <w:pPr>
              <w:pStyle w:val="Normal"/>
              <w:widowControl/>
              <w:tabs>
                <w:tab w:val="clear" w:pos="720"/>
              </w:tabs>
              <w:bidi w:val="0"/>
              <w:ind w:hanging="0" w:start="0" w:end="0"/>
              <w:jc w:val="start"/>
              <w:rPr>
                <w:sz w:val="20"/>
              </w:rPr>
            </w:pPr>
            <w:r>
              <w:rPr>
                <w:sz w:val="20"/>
              </w:rPr>
            </w:r>
          </w:p>
        </w:tc>
      </w:tr>
    </w:tbl>
    <w:p>
      <w:pPr>
        <w:pStyle w:val="coverbody"/>
        <w:widowControl/>
        <w:bidi w:val="0"/>
        <w:spacing w:before="0" w:after="0"/>
        <w:ind w:hanging="0" w:start="3600" w:end="0"/>
        <w:rPr>
          <w:rFonts w:ascii="Times New Roman" w:hAnsi="Times New Roman"/>
        </w:rPr>
      </w:pPr>
      <w:r>
        <w:rPr/>
      </w:r>
    </w:p>
    <w:p>
      <w:pPr>
        <w:pStyle w:val="coverbody"/>
        <w:widowControl/>
        <w:bidi w:val="0"/>
        <w:spacing w:before="0" w:after="0"/>
        <w:ind w:hanging="720" w:start="2160" w:end="0"/>
        <w:rPr>
          <w:rFonts w:ascii="Times New Roman" w:hAnsi="Times New Roman"/>
          <w:b/>
        </w:rPr>
      </w:pPr>
      <w:r>
        <w:rPr>
          <w:rFonts w:eastAsia="Wingdings 2" w:cs="Wingdings 2" w:ascii="Wingdings 2" w:hAnsi="Wingdings 2"/>
          <w:b/>
        </w:rPr>
        <w:sym w:font="Wingdings 2" w:char="2a"/>
      </w:r>
      <w:r>
        <w:rPr>
          <w:b/>
        </w:rPr>
        <w:tab/>
      </w:r>
      <w:r>
        <w:rPr/>
        <w:t>The amount of the Guaranty Agreement dated _____ from _____, as amended from time to time but in no event shall Party A’s Collateral Threshold be greater than $______.</w:t>
      </w:r>
      <w:r>
        <w:rPr>
          <w:b/>
        </w:rPr>
        <w:t xml:space="preserve">  </w:t>
      </w:r>
    </w:p>
    <w:p>
      <w:pPr>
        <w:pStyle w:val="coverbody"/>
        <w:widowControl/>
        <w:bidi w:val="0"/>
        <w:spacing w:before="0" w:after="0"/>
        <w:rPr>
          <w:rFonts w:ascii="Times New Roman" w:hAnsi="Times New Roman"/>
          <w:b/>
        </w:rPr>
      </w:pPr>
      <w:r>
        <w:rPr>
          <w:b/>
        </w:rPr>
      </w:r>
    </w:p>
    <w:p>
      <w:pPr>
        <w:pStyle w:val="coverbody"/>
        <w:widowControl/>
        <w:tabs>
          <w:tab w:val="clear" w:pos="720"/>
          <w:tab w:val="left" w:pos="1440" w:leader="none"/>
        </w:tabs>
        <w:bidi w:val="0"/>
        <w:spacing w:before="0" w:after="0"/>
        <w:ind w:hanging="720" w:start="1440" w:end="0"/>
        <w:rPr>
          <w:rFonts w:ascii="Times New Roman" w:hAnsi="Times New Roman"/>
          <w:b/>
          <w:u w:val="single"/>
        </w:rPr>
      </w:pPr>
      <w:r>
        <w:rPr>
          <w:b/>
        </w:rPr>
        <w:t>B.</w:t>
        <w:tab/>
      </w:r>
      <w:r>
        <w:rPr>
          <w:b/>
          <w:u w:val="single"/>
        </w:rPr>
        <w:t>Party B Collateral Threshold.</w:t>
      </w:r>
    </w:p>
    <w:p>
      <w:pPr>
        <w:pStyle w:val="coverbody"/>
        <w:widowControl/>
        <w:bidi w:val="0"/>
        <w:spacing w:before="0" w:after="0"/>
        <w:rPr>
          <w:rFonts w:ascii="Times New Roman" w:hAnsi="Times New Roman"/>
          <w:b/>
        </w:rPr>
      </w:pPr>
      <w:r>
        <w:rPr>
          <w:b/>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$______________; provided, however, that the Collateral Threshold for Party B shall be zero upon the occurrence and during the continuance of an Event of Default or a Potential Event of Default with respect to Party B.</w:t>
      </w:r>
    </w:p>
    <w:p>
      <w:pPr>
        <w:pStyle w:val="coverbody"/>
        <w:widowControl/>
        <w:bidi w:val="0"/>
        <w:spacing w:before="0" w:after="0"/>
        <w:rPr>
          <w:rFonts w:ascii="Times New Roman" w:hAnsi="Times New Roman"/>
        </w:rPr>
      </w:pPr>
      <w:r>
        <w:rPr/>
      </w:r>
    </w:p>
    <w:p>
      <w:pPr>
        <w:pStyle w:val="Normal"/>
        <w:widowControl/>
        <w:bidi w:val="0"/>
        <w:ind w:hanging="720" w:start="2160" w:end="0"/>
        <w:jc w:val="both"/>
        <w:rPr>
          <w:sz w:val="20"/>
        </w:rPr>
      </w:pPr>
      <w:r>
        <w:rPr>
          <w:rFonts w:eastAsia="Wingdings 2" w:cs="Wingdings 2" w:ascii="Wingdings 2" w:hAnsi="Wingdings 2"/>
          <w:b/>
          <w:sz w:val="20"/>
        </w:rPr>
        <w:sym w:font="Wingdings 2" w:char="2a"/>
      </w:r>
      <w:r>
        <w:rPr>
          <w:b/>
          <w:sz w:val="20"/>
        </w:rPr>
        <w:tab/>
      </w:r>
      <w:r>
        <w:rPr>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or a Potential Event of Default with respect to Party B has occurred and is continuing:</w:t>
      </w:r>
    </w:p>
    <w:p>
      <w:pPr>
        <w:pStyle w:val="Normal"/>
        <w:widowControl/>
        <w:bidi w:val="0"/>
        <w:ind w:hanging="0" w:start="0" w:end="0"/>
        <w:jc w:val="both"/>
        <w:rPr>
          <w:sz w:val="20"/>
        </w:rPr>
      </w:pPr>
      <w:r>
        <w:rPr>
          <w:sz w:val="20"/>
        </w:rPr>
      </w:r>
    </w:p>
    <w:p>
      <w:pPr>
        <w:pStyle w:val="Normal"/>
        <w:widowControl/>
        <w:bidi w:val="0"/>
        <w:ind w:firstLine="720" w:start="720" w:end="0"/>
        <w:jc w:val="both"/>
        <w:rPr>
          <w:b/>
          <w:sz w:val="20"/>
          <w:u w:val="single"/>
        </w:rPr>
      </w:pPr>
      <w:r>
        <w:rPr>
          <w:b/>
          <w:sz w:val="20"/>
          <w:u w:val="single"/>
        </w:rPr>
      </w:r>
    </w:p>
    <w:p>
      <w:pPr>
        <w:pStyle w:val="Normal"/>
        <w:widowControl/>
        <w:bidi w:val="0"/>
        <w:ind w:hanging="0" w:start="0" w:end="0"/>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widowControl/>
              <w:tabs>
                <w:tab w:val="clear" w:pos="720"/>
              </w:tabs>
              <w:bidi w:val="0"/>
              <w:ind w:hanging="0" w:start="0" w:end="0"/>
              <w:jc w:val="start"/>
              <w:rPr>
                <w:b/>
                <w:sz w:val="20"/>
              </w:rPr>
            </w:pPr>
            <w:r>
              <w:rPr>
                <w:b/>
                <w:sz w:val="20"/>
              </w:rPr>
              <w:t>Party B</w:t>
            </w:r>
          </w:p>
          <w:p>
            <w:pPr>
              <w:pStyle w:val="Normal"/>
              <w:keepNext w:val="true"/>
              <w:widowControl/>
              <w:tabs>
                <w:tab w:val="clear" w:pos="720"/>
              </w:tabs>
              <w:bidi w:val="0"/>
              <w:ind w:hanging="0" w:start="0" w:end="0"/>
              <w:jc w:val="start"/>
              <w:rPr/>
            </w:pPr>
            <w:r>
              <w:rPr>
                <w:b/>
                <w:sz w:val="20"/>
                <w:u w:val="single"/>
              </w:rPr>
              <w:t>Collateral Threshold</w:t>
            </w:r>
          </w:p>
        </w:tc>
        <w:tc>
          <w:tcPr>
            <w:tcW w:w="2672" w:type="dxa"/>
            <w:tcBorders/>
          </w:tcPr>
          <w:p>
            <w:pPr>
              <w:pStyle w:val="Normal"/>
              <w:keepNext w:val="true"/>
              <w:widowControl/>
              <w:tabs>
                <w:tab w:val="clear" w:pos="720"/>
              </w:tabs>
              <w:bidi w:val="0"/>
              <w:ind w:hanging="0" w:start="-18" w:end="0"/>
              <w:jc w:val="start"/>
              <w:rPr>
                <w:b/>
                <w:sz w:val="20"/>
                <w:u w:val="single"/>
              </w:rPr>
            </w:pPr>
            <w:r>
              <w:rPr>
                <w:b/>
                <w:sz w:val="20"/>
                <w:u w:val="single"/>
              </w:rPr>
            </w:r>
          </w:p>
          <w:p>
            <w:pPr>
              <w:pStyle w:val="Normal"/>
              <w:keepNext w:val="true"/>
              <w:widowControl/>
              <w:tabs>
                <w:tab w:val="clear" w:pos="720"/>
              </w:tabs>
              <w:bidi w:val="0"/>
              <w:ind w:hanging="0" w:start="-18" w:end="0"/>
              <w:jc w:val="start"/>
              <w:rPr>
                <w:b/>
                <w:sz w:val="20"/>
                <w:u w:val="single"/>
              </w:rPr>
            </w:pPr>
            <w:r>
              <w:rPr>
                <w:b/>
                <w:sz w:val="20"/>
                <w:u w:val="single"/>
              </w:rPr>
              <w:t>S&amp;P Credit Rating</w:t>
            </w:r>
          </w:p>
          <w:p>
            <w:pPr>
              <w:pStyle w:val="Normal"/>
              <w:keepNext w:val="true"/>
              <w:widowControl/>
              <w:tabs>
                <w:tab w:val="clear" w:pos="720"/>
              </w:tabs>
              <w:bidi w:val="0"/>
              <w:ind w:hanging="0" w:start="-18" w:end="0"/>
              <w:jc w:val="start"/>
              <w:rPr>
                <w:b/>
                <w:sz w:val="20"/>
                <w:u w:val="single"/>
              </w:rPr>
            </w:pPr>
            <w:r>
              <w:rPr>
                <w:b/>
                <w:sz w:val="20"/>
                <w:u w:val="single"/>
              </w:rPr>
            </w:r>
          </w:p>
        </w:tc>
        <w:tc>
          <w:tcPr>
            <w:tcW w:w="2672" w:type="dxa"/>
            <w:tcBorders/>
          </w:tcPr>
          <w:p>
            <w:pPr>
              <w:pStyle w:val="Normal"/>
              <w:keepNext w:val="true"/>
              <w:widowControl/>
              <w:tabs>
                <w:tab w:val="clear" w:pos="720"/>
              </w:tabs>
              <w:bidi w:val="0"/>
              <w:ind w:hanging="0" w:start="0" w:end="0"/>
              <w:jc w:val="start"/>
              <w:rPr>
                <w:b/>
                <w:sz w:val="20"/>
                <w:u w:val="single"/>
              </w:rPr>
            </w:pPr>
            <w:r>
              <w:rPr>
                <w:b/>
                <w:sz w:val="20"/>
                <w:u w:val="single"/>
              </w:rPr>
            </w:r>
          </w:p>
          <w:p>
            <w:pPr>
              <w:pStyle w:val="Normal"/>
              <w:keepNext w:val="true"/>
              <w:widowControl/>
              <w:tabs>
                <w:tab w:val="clear" w:pos="720"/>
              </w:tabs>
              <w:bidi w:val="0"/>
              <w:ind w:hanging="0" w:start="0" w:end="0"/>
              <w:jc w:val="start"/>
              <w:rPr>
                <w:b/>
                <w:sz w:val="20"/>
                <w:u w:val="single"/>
              </w:rPr>
            </w:pPr>
            <w:r>
              <w:rPr>
                <w:b/>
                <w:sz w:val="20"/>
                <w:u w:val="single"/>
              </w:rPr>
              <w:t>Moody’s Credit Rating</w:t>
            </w:r>
          </w:p>
          <w:p>
            <w:pPr>
              <w:pStyle w:val="Normal"/>
              <w:keepNext w:val="true"/>
              <w:widowControl/>
              <w:tabs>
                <w:tab w:val="clear" w:pos="720"/>
              </w:tabs>
              <w:bidi w:val="0"/>
              <w:ind w:hanging="0" w:start="0" w:end="0"/>
              <w:jc w:val="start"/>
              <w:rPr>
                <w:b/>
                <w:sz w:val="20"/>
                <w:u w:val="single"/>
              </w:rPr>
            </w:pPr>
            <w:r>
              <w:rPr>
                <w:b/>
                <w:sz w:val="20"/>
                <w:u w:val="single"/>
              </w:rPr>
            </w:r>
          </w:p>
        </w:tc>
      </w:tr>
      <w:tr>
        <w:trPr/>
        <w:tc>
          <w:tcPr>
            <w:tcW w:w="2672" w:type="dxa"/>
            <w:tcBorders/>
          </w:tcPr>
          <w:p>
            <w:pPr>
              <w:pStyle w:val="Signature-dbl"/>
              <w:keepNext w:val="true"/>
              <w:widowControl/>
              <w:tabs>
                <w:tab w:val="clear" w:pos="4320"/>
                <w:tab w:val="clear" w:pos="5040"/>
                <w:tab w:val="clear" w:pos="9360"/>
              </w:tabs>
              <w:bidi w:val="0"/>
              <w:spacing w:before="0" w:after="0"/>
              <w:jc w:val="start"/>
              <w:rPr/>
            </w:pPr>
            <w:r>
              <w:rPr>
                <w:sz w:val="20"/>
              </w:rPr>
              <w:t>$__________</w:t>
            </w:r>
          </w:p>
        </w:tc>
        <w:tc>
          <w:tcPr>
            <w:tcW w:w="2672" w:type="dxa"/>
            <w:tcBorders/>
          </w:tcPr>
          <w:p>
            <w:pPr>
              <w:pStyle w:val="Normal"/>
              <w:keepNext w:val="true"/>
              <w:widowControl/>
              <w:tabs>
                <w:tab w:val="clear" w:pos="720"/>
              </w:tabs>
              <w:bidi w:val="0"/>
              <w:ind w:hanging="0" w:start="-18" w:end="0"/>
              <w:jc w:val="start"/>
              <w:rPr/>
            </w:pPr>
            <w:r>
              <w:rPr>
                <w:sz w:val="20"/>
              </w:rPr>
              <w:t>_______ (or above)</w:t>
            </w:r>
          </w:p>
        </w:tc>
        <w:tc>
          <w:tcPr>
            <w:tcW w:w="2672" w:type="dxa"/>
            <w:tcBorders/>
          </w:tcPr>
          <w:p>
            <w:pPr>
              <w:pStyle w:val="Normal"/>
              <w:keepNext w:val="true"/>
              <w:widowControl/>
              <w:tabs>
                <w:tab w:val="clear" w:pos="720"/>
              </w:tabs>
              <w:bidi w:val="0"/>
              <w:ind w:hanging="0" w:start="-18" w:end="0"/>
              <w:jc w:val="start"/>
              <w:rPr/>
            </w:pPr>
            <w:r>
              <w:rPr>
                <w:sz w:val="20"/>
              </w:rPr>
              <w:t>_______ (or above)</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keepNext w:val="true"/>
              <w:widowControl/>
              <w:bidi w:val="0"/>
              <w:ind w:hanging="0" w:start="0" w:end="0"/>
              <w:jc w:val="start"/>
              <w:rPr/>
            </w:pPr>
            <w:r>
              <w:rPr>
                <w:sz w:val="20"/>
              </w:rPr>
              <w:t>$__________</w:t>
            </w:r>
          </w:p>
        </w:tc>
        <w:tc>
          <w:tcPr>
            <w:tcW w:w="2672" w:type="dxa"/>
            <w:tcBorders/>
          </w:tcPr>
          <w:p>
            <w:pPr>
              <w:pStyle w:val="Normal"/>
              <w:keepNext w:val="true"/>
              <w:widowControl/>
              <w:bidi w:val="0"/>
              <w:ind w:hanging="0" w:start="-18" w:end="0"/>
              <w:jc w:val="start"/>
              <w:rPr/>
            </w:pPr>
            <w:r>
              <w:rPr>
                <w:sz w:val="20"/>
              </w:rPr>
              <w:t>_______</w:t>
            </w:r>
          </w:p>
        </w:tc>
        <w:tc>
          <w:tcPr>
            <w:tcW w:w="2672" w:type="dxa"/>
            <w:tcBorders/>
          </w:tcPr>
          <w:p>
            <w:pPr>
              <w:pStyle w:val="Normal"/>
              <w:keepNext w:val="true"/>
              <w:widowControl/>
              <w:bidi w:val="0"/>
              <w:ind w:hanging="0" w:start="-18" w:end="0"/>
              <w:jc w:val="start"/>
              <w:rPr/>
            </w:pPr>
            <w:r>
              <w:rPr>
                <w:sz w:val="20"/>
              </w:rPr>
              <w:t>_______</w:t>
            </w:r>
          </w:p>
        </w:tc>
      </w:tr>
      <w:tr>
        <w:trPr/>
        <w:tc>
          <w:tcPr>
            <w:tcW w:w="2672" w:type="dxa"/>
            <w:tcBorders/>
          </w:tcPr>
          <w:p>
            <w:pPr>
              <w:pStyle w:val="Normal"/>
              <w:widowControl/>
              <w:bidi w:val="0"/>
              <w:ind w:hanging="0" w:start="0" w:end="0"/>
              <w:jc w:val="start"/>
              <w:rPr/>
            </w:pPr>
            <w:r>
              <w:rPr>
                <w:sz w:val="20"/>
              </w:rPr>
              <w:t>$__________</w:t>
            </w:r>
          </w:p>
        </w:tc>
        <w:tc>
          <w:tcPr>
            <w:tcW w:w="2672" w:type="dxa"/>
            <w:tcBorders/>
          </w:tcPr>
          <w:p>
            <w:pPr>
              <w:pStyle w:val="Normal"/>
              <w:widowControl/>
              <w:bidi w:val="0"/>
              <w:ind w:hanging="0" w:start="-18" w:end="0"/>
              <w:jc w:val="start"/>
              <w:rPr/>
            </w:pPr>
            <w:r>
              <w:rPr>
                <w:sz w:val="20"/>
              </w:rPr>
              <w:t>Below _______</w:t>
            </w:r>
          </w:p>
        </w:tc>
        <w:tc>
          <w:tcPr>
            <w:tcW w:w="2672" w:type="dxa"/>
            <w:tcBorders/>
          </w:tcPr>
          <w:p>
            <w:pPr>
              <w:pStyle w:val="Normal"/>
              <w:widowControl/>
              <w:bidi w:val="0"/>
              <w:ind w:hanging="0" w:start="-18" w:end="0"/>
              <w:jc w:val="start"/>
              <w:rPr/>
            </w:pPr>
            <w:r>
              <w:rPr>
                <w:sz w:val="20"/>
              </w:rPr>
              <w:t>Below _______</w:t>
            </w:r>
          </w:p>
        </w:tc>
      </w:tr>
      <w:tr>
        <w:trPr/>
        <w:tc>
          <w:tcPr>
            <w:tcW w:w="2672" w:type="dxa"/>
            <w:tcBorders/>
          </w:tcPr>
          <w:p>
            <w:pPr>
              <w:pStyle w:val="Normal"/>
              <w:widowControl/>
              <w:tabs>
                <w:tab w:val="clear" w:pos="720"/>
              </w:tabs>
              <w:bidi w:val="0"/>
              <w:ind w:hanging="0" w:start="0" w:end="0"/>
              <w:jc w:val="start"/>
              <w:rPr>
                <w:sz w:val="20"/>
              </w:rPr>
            </w:pPr>
            <w:r>
              <w:rPr>
                <w:sz w:val="20"/>
              </w:rPr>
            </w:r>
          </w:p>
        </w:tc>
        <w:tc>
          <w:tcPr>
            <w:tcW w:w="2672" w:type="dxa"/>
            <w:tcBorders/>
          </w:tcPr>
          <w:p>
            <w:pPr>
              <w:pStyle w:val="Normal"/>
              <w:widowControl/>
              <w:tabs>
                <w:tab w:val="clear" w:pos="720"/>
              </w:tabs>
              <w:bidi w:val="0"/>
              <w:ind w:hanging="0" w:start="-18" w:end="0"/>
              <w:jc w:val="start"/>
              <w:rPr>
                <w:sz w:val="20"/>
              </w:rPr>
            </w:pPr>
            <w:r>
              <w:rPr>
                <w:sz w:val="20"/>
              </w:rPr>
            </w:r>
          </w:p>
        </w:tc>
        <w:tc>
          <w:tcPr>
            <w:tcW w:w="2672" w:type="dxa"/>
            <w:tcBorders/>
          </w:tcPr>
          <w:p>
            <w:pPr>
              <w:pStyle w:val="Normal"/>
              <w:widowControl/>
              <w:tabs>
                <w:tab w:val="clear" w:pos="720"/>
              </w:tabs>
              <w:bidi w:val="0"/>
              <w:ind w:hanging="0" w:start="0" w:end="0"/>
              <w:jc w:val="start"/>
              <w:rPr>
                <w:sz w:val="20"/>
              </w:rPr>
            </w:pPr>
            <w:r>
              <w:rPr>
                <w:sz w:val="20"/>
              </w:rPr>
            </w:r>
          </w:p>
        </w:tc>
      </w:tr>
    </w:tbl>
    <w:p>
      <w:pPr>
        <w:pStyle w:val="coverbody"/>
        <w:widowControl/>
        <w:bidi w:val="0"/>
        <w:spacing w:before="0" w:after="0"/>
        <w:ind w:hanging="0" w:start="3600" w:end="0"/>
        <w:rPr>
          <w:rFonts w:ascii="Times New Roman" w:hAnsi="Times New Roman"/>
        </w:rPr>
      </w:pPr>
      <w:r>
        <w:rPr/>
      </w:r>
    </w:p>
    <w:p>
      <w:pPr>
        <w:pStyle w:val="coverbody"/>
        <w:widowControl/>
        <w:bidi w:val="0"/>
        <w:spacing w:before="0" w:after="0"/>
        <w:ind w:hanging="720" w:start="2160" w:end="0"/>
        <w:rPr>
          <w:rFonts w:ascii="Times New Roman" w:hAnsi="Times New Roman"/>
          <w:b/>
        </w:rPr>
      </w:pPr>
      <w:r>
        <w:rPr>
          <w:rFonts w:eastAsia="Wingdings 2" w:cs="Wingdings 2" w:ascii="Wingdings 2" w:hAnsi="Wingdings 2"/>
          <w:b/>
        </w:rPr>
        <w:sym w:font="Wingdings 2" w:char="2a"/>
      </w:r>
      <w:r>
        <w:rPr>
          <w:b/>
        </w:rPr>
        <w:tab/>
      </w:r>
      <w:r>
        <w:rPr/>
        <w:t>The amount of the Guaranty Agreement dated _____ from _____, as amended from time to time but in no event shall Party B’s Collateral Threshold be greater than $______.</w:t>
      </w:r>
      <w:r>
        <w:rPr>
          <w:b/>
        </w:rPr>
        <w:t xml:space="preserve">  </w:t>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tabs>
          <w:tab w:val="clear" w:pos="720"/>
          <w:tab w:val="left" w:pos="0" w:leader="none"/>
        </w:tabs>
        <w:bidi w:val="0"/>
        <w:spacing w:before="0" w:after="0"/>
        <w:rPr>
          <w:rFonts w:ascii="Times New Roman" w:hAnsi="Times New Roman"/>
          <w:b/>
        </w:rPr>
      </w:pPr>
      <w:r>
        <w:rPr>
          <w:b/>
        </w:rPr>
        <w:t>II.</w:t>
        <w:tab/>
      </w:r>
      <w:r>
        <w:rPr>
          <w:b/>
          <w:u w:val="single"/>
        </w:rPr>
        <w:t>Eligible Collateral and Valuation Percentage</w:t>
      </w:r>
      <w:r>
        <w:rPr>
          <w:b/>
        </w:rPr>
        <w:t>.</w:t>
      </w:r>
    </w:p>
    <w:p>
      <w:pPr>
        <w:pStyle w:val="coverbody"/>
        <w:widowControl/>
        <w:bidi w:val="0"/>
        <w:spacing w:before="0" w:after="0"/>
        <w:rPr>
          <w:rFonts w:ascii="Times New Roman" w:hAnsi="Times New Roman"/>
        </w:rPr>
      </w:pPr>
      <w:r>
        <w:rPr/>
      </w:r>
    </w:p>
    <w:p>
      <w:pPr>
        <w:pStyle w:val="Normal"/>
        <w:widowControl/>
        <w:bidi w:val="0"/>
        <w:ind w:firstLine="720" w:start="0" w:end="0"/>
        <w:jc w:val="both"/>
        <w:rPr>
          <w:sz w:val="20"/>
        </w:rPr>
      </w:pPr>
      <w:r>
        <w:rPr>
          <w:sz w:val="20"/>
        </w:rPr>
        <w:t>The following items will qualify as "Eligible Collateral" for the Party specified:</w:t>
      </w:r>
    </w:p>
    <w:p>
      <w:pPr>
        <w:pStyle w:val="Normal"/>
        <w:widowControl/>
        <w:bidi w:val="0"/>
        <w:ind w:firstLine="360" w:start="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09"/>
        <w:gridCol w:w="1441"/>
        <w:gridCol w:w="990"/>
        <w:gridCol w:w="990"/>
        <w:gridCol w:w="3960"/>
      </w:tblGrid>
      <w:tr>
        <w:trPr>
          <w:trHeight w:val="90" w:hRule="atLeast"/>
        </w:trPr>
        <w:tc>
          <w:tcPr>
            <w:tcW w:w="609" w:type="dxa"/>
            <w:tcBorders/>
          </w:tcPr>
          <w:p>
            <w:pPr>
              <w:pStyle w:val="Normal"/>
              <w:widowControl/>
              <w:tabs>
                <w:tab w:val="clear" w:pos="720"/>
              </w:tabs>
              <w:bidi w:val="0"/>
              <w:ind w:hanging="0" w:start="0" w:end="0"/>
              <w:jc w:val="both"/>
              <w:rPr>
                <w:sz w:val="20"/>
              </w:rPr>
            </w:pPr>
            <w:r>
              <w:rPr>
                <w:sz w:val="20"/>
              </w:rPr>
            </w:r>
          </w:p>
        </w:tc>
        <w:tc>
          <w:tcPr>
            <w:tcW w:w="1441" w:type="dxa"/>
            <w:tcBorders/>
          </w:tcPr>
          <w:p>
            <w:pPr>
              <w:pStyle w:val="Normal"/>
              <w:widowControl/>
              <w:tabs>
                <w:tab w:val="clear" w:pos="720"/>
              </w:tabs>
              <w:bidi w:val="0"/>
              <w:ind w:hanging="0" w:start="0" w:end="0"/>
              <w:jc w:val="both"/>
              <w:rPr>
                <w:sz w:val="20"/>
              </w:rPr>
            </w:pPr>
            <w:r>
              <w:rPr>
                <w:sz w:val="20"/>
              </w:rPr>
            </w:r>
          </w:p>
        </w:tc>
        <w:tc>
          <w:tcPr>
            <w:tcW w:w="990" w:type="dxa"/>
            <w:tcBorders/>
          </w:tcPr>
          <w:p>
            <w:pPr>
              <w:pStyle w:val="Normal"/>
              <w:widowControl/>
              <w:tabs>
                <w:tab w:val="clear" w:pos="720"/>
              </w:tabs>
              <w:bidi w:val="0"/>
              <w:ind w:hanging="0" w:start="0" w:end="0"/>
              <w:jc w:val="center"/>
              <w:rPr/>
            </w:pPr>
            <w:r>
              <w:rPr>
                <w:b/>
                <w:sz w:val="20"/>
                <w:u w:val="single"/>
              </w:rPr>
              <w:t>Party A</w:t>
            </w:r>
          </w:p>
        </w:tc>
        <w:tc>
          <w:tcPr>
            <w:tcW w:w="990" w:type="dxa"/>
            <w:tcBorders/>
          </w:tcPr>
          <w:p>
            <w:pPr>
              <w:pStyle w:val="Normal"/>
              <w:widowControl/>
              <w:tabs>
                <w:tab w:val="clear" w:pos="720"/>
              </w:tabs>
              <w:bidi w:val="0"/>
              <w:ind w:hanging="0" w:start="0" w:end="0"/>
              <w:jc w:val="center"/>
              <w:rPr/>
            </w:pPr>
            <w:r>
              <w:rPr>
                <w:b/>
                <w:sz w:val="20"/>
                <w:u w:val="single"/>
              </w:rPr>
              <w:t>Party B</w:t>
            </w:r>
          </w:p>
        </w:tc>
        <w:tc>
          <w:tcPr>
            <w:tcW w:w="3960" w:type="dxa"/>
            <w:tcBorders/>
          </w:tcPr>
          <w:p>
            <w:pPr>
              <w:pStyle w:val="Heading3"/>
              <w:widowControl/>
              <w:numPr>
                <w:ilvl w:val="0"/>
                <w:numId w:val="0"/>
              </w:numPr>
              <w:bidi w:val="0"/>
              <w:spacing w:before="0" w:after="0"/>
              <w:ind w:hanging="0" w:start="720" w:end="0"/>
              <w:jc w:val="center"/>
              <w:outlineLvl w:val="2"/>
              <w:rPr/>
            </w:pPr>
            <w:r>
              <w:rPr>
                <w:b/>
                <w:sz w:val="20"/>
                <w:u w:val="single"/>
              </w:rPr>
              <w:t>Valuation Percentage</w:t>
            </w:r>
          </w:p>
        </w:tc>
      </w:tr>
      <w:tr>
        <w:trPr/>
        <w:tc>
          <w:tcPr>
            <w:tcW w:w="609" w:type="dxa"/>
            <w:tcBorders/>
          </w:tcPr>
          <w:p>
            <w:pPr>
              <w:pStyle w:val="Normal"/>
              <w:widowControl/>
              <w:tabs>
                <w:tab w:val="clear" w:pos="720"/>
              </w:tabs>
              <w:bidi w:val="0"/>
              <w:ind w:hanging="0" w:start="0" w:end="0"/>
              <w:jc w:val="both"/>
              <w:rPr/>
            </w:pPr>
            <w:r>
              <w:rPr>
                <w:sz w:val="20"/>
              </w:rPr>
              <w:t>(A)</w:t>
            </w:r>
          </w:p>
        </w:tc>
        <w:tc>
          <w:tcPr>
            <w:tcW w:w="1441" w:type="dxa"/>
            <w:tcBorders/>
          </w:tcPr>
          <w:p>
            <w:pPr>
              <w:pStyle w:val="Normal"/>
              <w:widowControl/>
              <w:tabs>
                <w:tab w:val="clear" w:pos="720"/>
              </w:tabs>
              <w:bidi w:val="0"/>
              <w:ind w:hanging="0" w:start="0" w:end="0"/>
              <w:jc w:val="both"/>
              <w:rPr>
                <w:sz w:val="20"/>
              </w:rPr>
            </w:pPr>
            <w:r>
              <w:rPr>
                <w:sz w:val="20"/>
              </w:rPr>
              <w:t>Cash</w:t>
            </w:r>
          </w:p>
          <w:p>
            <w:pPr>
              <w:pStyle w:val="Normal"/>
              <w:widowControl/>
              <w:tabs>
                <w:tab w:val="clear" w:pos="720"/>
              </w:tabs>
              <w:bidi w:val="0"/>
              <w:ind w:hanging="0" w:start="0" w:end="0"/>
              <w:jc w:val="both"/>
              <w:rPr>
                <w:sz w:val="20"/>
              </w:rPr>
            </w:pPr>
            <w:r>
              <w:rPr>
                <w:sz w:val="20"/>
              </w:rPr>
            </w:r>
          </w:p>
        </w:tc>
        <w:tc>
          <w:tcPr>
            <w:tcW w:w="990" w:type="dxa"/>
            <w:tcBorders/>
          </w:tcPr>
          <w:p>
            <w:pPr>
              <w:pStyle w:val="Normal"/>
              <w:widowControl/>
              <w:tabs>
                <w:tab w:val="clear" w:pos="720"/>
              </w:tabs>
              <w:bidi w:val="0"/>
              <w:ind w:hanging="0" w:start="0" w:end="0"/>
              <w:jc w:val="center"/>
              <w:rPr/>
            </w:pPr>
            <w:r>
              <w:rPr>
                <w:b/>
                <w:sz w:val="20"/>
              </w:rPr>
              <w:t>[  ]</w:t>
            </w:r>
          </w:p>
        </w:tc>
        <w:tc>
          <w:tcPr>
            <w:tcW w:w="990" w:type="dxa"/>
            <w:tcBorders/>
          </w:tcPr>
          <w:p>
            <w:pPr>
              <w:pStyle w:val="Normal"/>
              <w:widowControl/>
              <w:tabs>
                <w:tab w:val="clear" w:pos="720"/>
              </w:tabs>
              <w:bidi w:val="0"/>
              <w:ind w:hanging="0" w:start="0" w:end="0"/>
              <w:jc w:val="center"/>
              <w:rPr/>
            </w:pPr>
            <w:r>
              <w:rPr>
                <w:b/>
                <w:sz w:val="20"/>
              </w:rPr>
              <w:t>[  ]</w:t>
            </w:r>
          </w:p>
        </w:tc>
        <w:tc>
          <w:tcPr>
            <w:tcW w:w="3960" w:type="dxa"/>
            <w:tcBorders/>
          </w:tcPr>
          <w:p>
            <w:pPr>
              <w:pStyle w:val="Normal"/>
              <w:widowControl/>
              <w:tabs>
                <w:tab w:val="clear" w:pos="720"/>
              </w:tabs>
              <w:bidi w:val="0"/>
              <w:ind w:hanging="0" w:start="0" w:end="0"/>
              <w:jc w:val="both"/>
              <w:rPr/>
            </w:pPr>
            <w:r>
              <w:rPr>
                <w:sz w:val="20"/>
              </w:rPr>
              <w:t>100%</w:t>
            </w:r>
          </w:p>
        </w:tc>
      </w:tr>
      <w:tr>
        <w:trPr/>
        <w:tc>
          <w:tcPr>
            <w:tcW w:w="609" w:type="dxa"/>
            <w:tcBorders/>
          </w:tcPr>
          <w:p>
            <w:pPr>
              <w:pStyle w:val="Normal"/>
              <w:widowControl/>
              <w:bidi w:val="0"/>
              <w:ind w:hanging="0" w:start="0" w:end="0"/>
              <w:jc w:val="both"/>
              <w:rPr/>
            </w:pPr>
            <w:r>
              <w:rPr>
                <w:sz w:val="20"/>
              </w:rPr>
              <w:t>(B)</w:t>
            </w:r>
          </w:p>
        </w:tc>
        <w:tc>
          <w:tcPr>
            <w:tcW w:w="1441" w:type="dxa"/>
            <w:tcBorders/>
          </w:tcPr>
          <w:p>
            <w:pPr>
              <w:pStyle w:val="MacroText"/>
              <w:widowControl/>
              <w:tabs>
                <w:tab w:val="clear" w:pos="480"/>
                <w:tab w:val="clear" w:pos="960"/>
                <w:tab w:val="clear" w:pos="1440"/>
                <w:tab w:val="clear" w:pos="1920"/>
                <w:tab w:val="clear" w:pos="2400"/>
                <w:tab w:val="clear" w:pos="2880"/>
                <w:tab w:val="clear" w:pos="3360"/>
                <w:tab w:val="clear" w:pos="3840"/>
                <w:tab w:val="clear" w:pos="4320"/>
              </w:tabs>
              <w:bidi w:val="0"/>
              <w:ind w:hanging="0" w:start="0" w:end="0"/>
              <w:jc w:val="start"/>
              <w:rPr/>
            </w:pPr>
            <w:r>
              <w:rPr>
                <w:rFonts w:ascii="Times New Roman" w:hAnsi="Times New Roman"/>
              </w:rPr>
              <w:t>Letters of Credit</w:t>
            </w:r>
          </w:p>
        </w:tc>
        <w:tc>
          <w:tcPr>
            <w:tcW w:w="990" w:type="dxa"/>
            <w:tcBorders/>
          </w:tcPr>
          <w:p>
            <w:pPr>
              <w:pStyle w:val="Normal"/>
              <w:widowControl/>
              <w:bidi w:val="0"/>
              <w:ind w:hanging="0" w:start="0" w:end="0"/>
              <w:jc w:val="center"/>
              <w:rPr/>
            </w:pPr>
            <w:r>
              <w:rPr>
                <w:b/>
                <w:sz w:val="20"/>
              </w:rPr>
              <w:t>[  ]</w:t>
            </w:r>
          </w:p>
        </w:tc>
        <w:tc>
          <w:tcPr>
            <w:tcW w:w="990" w:type="dxa"/>
            <w:tcBorders/>
          </w:tcPr>
          <w:p>
            <w:pPr>
              <w:pStyle w:val="Normal"/>
              <w:widowControl/>
              <w:bidi w:val="0"/>
              <w:ind w:hanging="0" w:start="0" w:end="0"/>
              <w:jc w:val="center"/>
              <w:rPr/>
            </w:pPr>
            <w:r>
              <w:rPr>
                <w:b/>
                <w:sz w:val="20"/>
              </w:rPr>
              <w:t>[  ]</w:t>
            </w:r>
          </w:p>
        </w:tc>
        <w:tc>
          <w:tcPr>
            <w:tcW w:w="3960" w:type="dxa"/>
            <w:tcBorders/>
          </w:tcPr>
          <w:p>
            <w:pPr>
              <w:pStyle w:val="Normal"/>
              <w:widowControl/>
              <w:bidi w:val="0"/>
              <w:ind w:hanging="0" w:start="0" w:end="0"/>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zero (0).</w:t>
            </w:r>
          </w:p>
          <w:p>
            <w:pPr>
              <w:pStyle w:val="Normal"/>
              <w:widowControl/>
              <w:bidi w:val="0"/>
              <w:ind w:hanging="0" w:start="0" w:end="0"/>
              <w:jc w:val="both"/>
              <w:rPr>
                <w:sz w:val="20"/>
              </w:rPr>
            </w:pPr>
            <w:r>
              <w:rPr>
                <w:sz w:val="20"/>
              </w:rPr>
            </w:r>
          </w:p>
        </w:tc>
      </w:tr>
      <w:tr>
        <w:trPr/>
        <w:tc>
          <w:tcPr>
            <w:tcW w:w="609" w:type="dxa"/>
            <w:tcBorders/>
          </w:tcPr>
          <w:p>
            <w:pPr>
              <w:pStyle w:val="Normal"/>
              <w:widowControl/>
              <w:tabs>
                <w:tab w:val="clear" w:pos="720"/>
              </w:tabs>
              <w:bidi w:val="0"/>
              <w:ind w:hanging="0" w:start="0" w:end="0"/>
              <w:jc w:val="both"/>
              <w:rPr/>
            </w:pPr>
            <w:r>
              <w:rPr>
                <w:sz w:val="20"/>
              </w:rPr>
              <w:t>(C)</w:t>
            </w:r>
          </w:p>
        </w:tc>
        <w:tc>
          <w:tcPr>
            <w:tcW w:w="1441" w:type="dxa"/>
            <w:tcBorders/>
          </w:tcPr>
          <w:p>
            <w:pPr>
              <w:pStyle w:val="Normal"/>
              <w:widowControl/>
              <w:tabs>
                <w:tab w:val="clear" w:pos="720"/>
              </w:tabs>
              <w:bidi w:val="0"/>
              <w:ind w:hanging="0" w:start="0" w:end="0"/>
              <w:jc w:val="both"/>
              <w:rPr/>
            </w:pPr>
            <w:r>
              <w:rPr>
                <w:sz w:val="20"/>
              </w:rPr>
              <w:t>Other</w:t>
            </w:r>
          </w:p>
        </w:tc>
        <w:tc>
          <w:tcPr>
            <w:tcW w:w="990" w:type="dxa"/>
            <w:tcBorders/>
          </w:tcPr>
          <w:p>
            <w:pPr>
              <w:pStyle w:val="Normal"/>
              <w:widowControl/>
              <w:tabs>
                <w:tab w:val="clear" w:pos="720"/>
              </w:tabs>
              <w:bidi w:val="0"/>
              <w:ind w:hanging="0" w:start="0" w:end="0"/>
              <w:jc w:val="center"/>
              <w:rPr/>
            </w:pPr>
            <w:r>
              <w:rPr>
                <w:b/>
                <w:sz w:val="20"/>
              </w:rPr>
              <w:t>[ ]</w:t>
            </w:r>
          </w:p>
        </w:tc>
        <w:tc>
          <w:tcPr>
            <w:tcW w:w="990" w:type="dxa"/>
            <w:tcBorders/>
          </w:tcPr>
          <w:p>
            <w:pPr>
              <w:pStyle w:val="Normal"/>
              <w:widowControl/>
              <w:tabs>
                <w:tab w:val="clear" w:pos="720"/>
              </w:tabs>
              <w:bidi w:val="0"/>
              <w:ind w:hanging="0" w:start="0" w:end="0"/>
              <w:jc w:val="center"/>
              <w:rPr/>
            </w:pPr>
            <w:r>
              <w:rPr>
                <w:b/>
                <w:sz w:val="20"/>
              </w:rPr>
              <w:t>[  ]</w:t>
            </w:r>
          </w:p>
        </w:tc>
        <w:tc>
          <w:tcPr>
            <w:tcW w:w="3960" w:type="dxa"/>
            <w:tcBorders/>
          </w:tcPr>
          <w:p>
            <w:pPr>
              <w:pStyle w:val="Normal"/>
              <w:widowControl/>
              <w:tabs>
                <w:tab w:val="clear" w:pos="720"/>
              </w:tabs>
              <w:bidi w:val="0"/>
              <w:ind w:hanging="0" w:start="0" w:end="0"/>
              <w:jc w:val="both"/>
              <w:rPr>
                <w:sz w:val="20"/>
              </w:rPr>
            </w:pPr>
            <w:r>
              <w:rPr>
                <w:sz w:val="20"/>
              </w:rPr>
              <w:t>________%</w:t>
            </w:r>
          </w:p>
          <w:p>
            <w:pPr>
              <w:pStyle w:val="Normal"/>
              <w:widowControl/>
              <w:tabs>
                <w:tab w:val="clear" w:pos="720"/>
              </w:tabs>
              <w:bidi w:val="0"/>
              <w:ind w:hanging="0" w:start="0" w:end="0"/>
              <w:jc w:val="both"/>
              <w:rPr>
                <w:sz w:val="20"/>
              </w:rPr>
            </w:pPr>
            <w:r>
              <w:rPr>
                <w:sz w:val="20"/>
              </w:rPr>
            </w:r>
          </w:p>
        </w:tc>
      </w:tr>
    </w:tbl>
    <w:p>
      <w:pPr>
        <w:pStyle w:val="coverbody"/>
        <w:widowControl/>
        <w:bidi w:val="0"/>
        <w:spacing w:before="0" w:after="0"/>
        <w:rPr>
          <w:rFonts w:ascii="Times New Roman" w:hAnsi="Times New Roman"/>
        </w:rPr>
      </w:pPr>
      <w:r>
        <w:rPr/>
      </w:r>
    </w:p>
    <w:p>
      <w:pPr>
        <w:pStyle w:val="coverbody"/>
        <w:widowControl/>
        <w:tabs>
          <w:tab w:val="clear" w:pos="720"/>
          <w:tab w:val="left" w:pos="0" w:leader="none"/>
        </w:tabs>
        <w:bidi w:val="0"/>
        <w:spacing w:before="0" w:after="0"/>
        <w:jc w:val="start"/>
        <w:rPr>
          <w:rFonts w:ascii="Times New Roman" w:hAnsi="Times New Roman"/>
          <w:b/>
          <w:u w:val="single"/>
        </w:rPr>
      </w:pPr>
      <w:r>
        <w:rPr>
          <w:b/>
        </w:rPr>
        <w:t>III.</w:t>
        <w:tab/>
      </w:r>
      <w:r>
        <w:rPr>
          <w:b/>
          <w:u w:val="single"/>
        </w:rPr>
        <w:t>Independent Amount.</w:t>
      </w:r>
    </w:p>
    <w:p>
      <w:pPr>
        <w:pStyle w:val="coverbody"/>
        <w:widowControl/>
        <w:bidi w:val="0"/>
        <w:spacing w:before="0" w:after="0"/>
        <w:rPr>
          <w:rFonts w:ascii="Times New Roman" w:hAnsi="Times New Roman"/>
          <w:b/>
        </w:rPr>
      </w:pPr>
      <w:r>
        <w:rPr>
          <w:b/>
        </w:rPr>
      </w:r>
    </w:p>
    <w:p>
      <w:pPr>
        <w:pStyle w:val="coverbody"/>
        <w:widowControl/>
        <w:tabs>
          <w:tab w:val="clear" w:pos="720"/>
          <w:tab w:val="left" w:pos="1440" w:leader="none"/>
        </w:tabs>
        <w:bidi w:val="0"/>
        <w:spacing w:before="0" w:after="0"/>
        <w:ind w:hanging="720" w:start="1440" w:end="0"/>
        <w:rPr>
          <w:rFonts w:ascii="Times New Roman" w:hAnsi="Times New Roman"/>
          <w:b/>
          <w:u w:val="single"/>
        </w:rPr>
      </w:pPr>
      <w:r>
        <w:rPr>
          <w:b/>
        </w:rPr>
        <w:t>A.</w:t>
        <w:tab/>
      </w:r>
      <w:r>
        <w:rPr>
          <w:b/>
          <w:u w:val="single"/>
        </w:rPr>
        <w:t>Party A Independent Amount.</w:t>
      </w:r>
    </w:p>
    <w:p>
      <w:pPr>
        <w:pStyle w:val="coverbody"/>
        <w:widowControl/>
        <w:bidi w:val="0"/>
        <w:spacing w:before="0" w:after="0"/>
        <w:ind w:hanging="0" w:start="720" w:end="0"/>
        <w:rPr>
          <w:rFonts w:ascii="Times New Roman" w:hAnsi="Times New Roman"/>
        </w:rPr>
      </w:pPr>
      <w:r>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 xml:space="preserve">Party A shall have a Fixed Independent Amount of $______________.   If the Fixed Independent Amount option is selected for Party A, then Party A </w:t>
      </w:r>
      <w:r>
        <w:rPr>
          <w:b/>
        </w:rPr>
        <w:t>[(which shall be a Pledging Party with respect to the Fixed IA Performance Assurance)]</w:t>
      </w:r>
      <w:r>
        <w:rPr/>
        <w:t xml:space="preserve"> will be required to Transfer or cause to be Transferred to Party B </w:t>
      </w:r>
      <w:r>
        <w:rPr>
          <w:strike/>
        </w:rPr>
        <w:t>{Performance Assurance in}</w:t>
      </w:r>
      <w:r>
        <w:rPr>
          <w:b/>
        </w:rPr>
        <w:t>[(which shall be a Secured Party with respect to the Fixed IA Performance Assurance)  Performance Assurance with a Collateral Value equal to]</w:t>
      </w:r>
      <w:r>
        <w:rPr/>
        <w:t xml:space="preserve">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A’s Collateral Requirement pursuant to the Collateral Annex.  Except as expressly set forth above, the Fixed IA Performance Assurance shall be held and maintained in accordance with</w:t>
      </w:r>
      <w:r>
        <w:rPr>
          <w:b/>
        </w:rPr>
        <w:t>[, and otherwise be subject to,  Paragraphs 2, 5(b), 5(c), 6, 7 and 9 of]</w:t>
      </w:r>
      <w:r>
        <w:rPr/>
        <w:t xml:space="preserve"> the Collateral Annex.</w:t>
      </w:r>
    </w:p>
    <w:p>
      <w:pPr>
        <w:pStyle w:val="coverbody"/>
        <w:widowControl/>
        <w:bidi w:val="0"/>
        <w:spacing w:before="0" w:after="0"/>
        <w:ind w:firstLine="720" w:start="720" w:end="0"/>
        <w:rPr>
          <w:rFonts w:ascii="Times New Roman" w:hAnsi="Times New Roman"/>
        </w:rPr>
      </w:pPr>
      <w:r>
        <w:rPr/>
      </w:r>
    </w:p>
    <w:p>
      <w:pPr>
        <w:pStyle w:val="coverbody"/>
        <w:widowControl/>
        <w:tabs>
          <w:tab w:val="clear" w:pos="720"/>
          <w:tab w:val="left" w:pos="2160" w:leader="none"/>
        </w:tabs>
        <w:bidi w:val="0"/>
        <w:spacing w:before="0" w:after="0"/>
        <w:ind w:hanging="720" w:start="2160" w:end="0"/>
        <w:rPr>
          <w:rFonts w:ascii="Times New Roman" w:hAnsi="Times New Roman"/>
        </w:rPr>
      </w:pPr>
      <w:r>
        <w:rPr>
          <w:rFonts w:ascii="Wingdings 2" w:hAnsi="Wingdings 2"/>
          <w:b/>
        </w:rPr>
        <w:t></w:t>
      </w:r>
      <w:r>
        <w:rPr>
          <w:rFonts w:ascii="Wingdings 2" w:hAnsi="Wingdings 2"/>
          <w:b/>
        </w:rPr>
        <w:tab/>
      </w:r>
      <w:r>
        <w:rPr/>
        <w:t xml:space="preserve">Party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by Party B to its Exposure Amount for purposes of determining Net Exposure pursuant to Paragraph 3(a) </w:t>
      </w:r>
      <w:r>
        <w:rPr>
          <w:b/>
        </w:rPr>
        <w:t>[of the Collateral Annex]</w:t>
      </w:r>
      <w:r>
        <w:rPr/>
        <w:t>.</w:t>
      </w:r>
    </w:p>
    <w:p>
      <w:pPr>
        <w:pStyle w:val="coverbody"/>
        <w:widowControl/>
        <w:bidi w:val="0"/>
        <w:spacing w:before="0" w:after="0"/>
        <w:ind w:hanging="0" w:start="1440" w:end="0"/>
        <w:rPr>
          <w:rFonts w:ascii="Times New Roman" w:hAnsi="Times New Roman"/>
        </w:rPr>
      </w:pPr>
      <w:r>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 xml:space="preserve">Party A shall have a Partial Floating Independent Amount of $______________.   If the Partial Floating Independent Amount option is selected for Party A, then Party A will be required to Transfer or cause to be Transferred to Party B Performance Assurance </w:t>
      </w:r>
      <w:r>
        <w:rPr>
          <w:strike/>
        </w:rPr>
        <w:t>{in}</w:t>
      </w:r>
      <w:r>
        <w:rPr/>
        <w:t xml:space="preserve"> </w:t>
      </w:r>
      <w:r>
        <w:rPr>
          <w:b/>
        </w:rPr>
        <w:t>[with a Collateral Value equal to]</w:t>
      </w:r>
      <w:r>
        <w:rPr/>
        <w:t xml:space="preserve">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not be reduced so long as Party A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w:t>
      </w:r>
      <w:r>
        <w:rPr>
          <w:strike/>
        </w:rPr>
        <w:t>{IA Performance Assurance}</w:t>
      </w:r>
      <w:r>
        <w:rPr/>
        <w:t xml:space="preserve"> </w:t>
      </w:r>
      <w:r>
        <w:rPr>
          <w:b/>
        </w:rPr>
        <w:t>[Independent Amount]</w:t>
      </w:r>
      <w:r>
        <w:rPr/>
        <w:t xml:space="preserve"> shall be held and maintained in accordance with</w:t>
      </w:r>
      <w:r>
        <w:rPr>
          <w:b/>
        </w:rPr>
        <w:t>[, and otherwise be subject to,]</w:t>
      </w:r>
      <w:r>
        <w:rPr/>
        <w:t xml:space="preserve"> the Collateral Annex.</w:t>
      </w:r>
    </w:p>
    <w:p>
      <w:pPr>
        <w:pStyle w:val="coverbody"/>
        <w:widowControl/>
        <w:bidi w:val="0"/>
        <w:spacing w:before="0" w:after="0"/>
        <w:ind w:hanging="720" w:start="2160" w:end="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tabs>
          <w:tab w:val="clear" w:pos="720"/>
          <w:tab w:val="left" w:pos="1440" w:leader="none"/>
        </w:tabs>
        <w:bidi w:val="0"/>
        <w:spacing w:before="0" w:after="0"/>
        <w:ind w:hanging="720" w:start="1440" w:end="0"/>
        <w:rPr>
          <w:rFonts w:ascii="Times New Roman" w:hAnsi="Times New Roman"/>
          <w:b/>
          <w:u w:val="single"/>
        </w:rPr>
      </w:pPr>
      <w:r>
        <w:rPr>
          <w:b/>
        </w:rPr>
        <w:t>B.</w:t>
        <w:tab/>
      </w:r>
      <w:r>
        <w:rPr>
          <w:b/>
          <w:u w:val="single"/>
        </w:rPr>
        <w:t>Party B Independent Amount.</w:t>
      </w:r>
    </w:p>
    <w:p>
      <w:pPr>
        <w:pStyle w:val="coverbody"/>
        <w:widowControl/>
        <w:bidi w:val="0"/>
        <w:spacing w:before="0" w:after="0"/>
        <w:ind w:hanging="0" w:start="720" w:end="0"/>
        <w:rPr>
          <w:rFonts w:ascii="Times New Roman" w:hAnsi="Times New Roman"/>
          <w:b/>
        </w:rPr>
      </w:pPr>
      <w:r>
        <w:rPr>
          <w:b/>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 xml:space="preserve">Party B shall have a Fixed Independent Amount of $______________.    If the Fixed Independent Amount Option is selected for Party B, then Party B </w:t>
      </w:r>
      <w:r>
        <w:rPr>
          <w:b/>
        </w:rPr>
        <w:t>[(which shall be a Pledging Party with respect to the Fixed IA Performance Assurance)]</w:t>
      </w:r>
      <w:r>
        <w:rPr/>
        <w:t xml:space="preserve"> will be required to Transfer or cause to be Transferred to Party A </w:t>
      </w:r>
      <w:r>
        <w:rPr>
          <w:strike/>
        </w:rPr>
        <w:t>{Performance Assurance in}</w:t>
      </w:r>
      <w:r>
        <w:rPr>
          <w:b/>
        </w:rPr>
        <w:t>[(which shall be a Secured Party with respect to the Fixed IA Performance Assurance) Performance Assurance with a Collateral Value equal to]</w:t>
      </w:r>
      <w:r>
        <w:rPr/>
        <w:t xml:space="preserve">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B’s Collateral Requirement pursuant to the Collateral Annex.  Except as expressly set forth above, the Fixed IA Performance Assurance shall be held and maintained in accordance with</w:t>
      </w:r>
      <w:r>
        <w:rPr>
          <w:b/>
        </w:rPr>
        <w:t>[, and otherwise be subject to,  Paragraphs 2, 5(b), 5(c), 6, 7 and 9 of]</w:t>
      </w:r>
      <w:r>
        <w:rPr/>
        <w:t xml:space="preserve"> the Collateral Annex.</w:t>
      </w:r>
    </w:p>
    <w:p>
      <w:pPr>
        <w:pStyle w:val="coverbody"/>
        <w:widowControl/>
        <w:bidi w:val="0"/>
        <w:spacing w:before="0" w:after="0"/>
        <w:ind w:firstLine="720" w:start="720" w:end="0"/>
        <w:rPr>
          <w:rFonts w:ascii="Times New Roman" w:hAnsi="Times New Roman"/>
        </w:rPr>
      </w:pPr>
      <w:r>
        <w:rPr/>
      </w:r>
    </w:p>
    <w:p>
      <w:pPr>
        <w:pStyle w:val="coverbody"/>
        <w:widowControl/>
        <w:tabs>
          <w:tab w:val="clear" w:pos="720"/>
          <w:tab w:val="left" w:pos="2160" w:leader="none"/>
        </w:tabs>
        <w:bidi w:val="0"/>
        <w:spacing w:before="0" w:after="0"/>
        <w:ind w:hanging="720" w:start="2160" w:end="0"/>
        <w:rPr>
          <w:rFonts w:ascii="Times New Roman" w:hAnsi="Times New Roman"/>
        </w:rPr>
      </w:pPr>
      <w:r>
        <w:rPr>
          <w:rFonts w:ascii="Wingdings 2" w:hAnsi="Wingdings 2"/>
          <w:b/>
        </w:rPr>
        <w:t></w:t>
      </w:r>
      <w:r>
        <w:rPr>
          <w:rFonts w:ascii="Wingdings 2" w:hAnsi="Wingdings 2"/>
          <w:b/>
        </w:rPr>
        <w:tab/>
      </w:r>
      <w:r>
        <w:rPr/>
        <w:t xml:space="preserve">Party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by Party A to its Exposure Amount for purposes of determining Net Exposure pursuant to Paragraph 3(a) </w:t>
      </w:r>
      <w:r>
        <w:rPr>
          <w:b/>
        </w:rPr>
        <w:t>[of the Collateral Annex]</w:t>
      </w:r>
      <w:r>
        <w:rPr/>
        <w:t>.</w:t>
      </w:r>
    </w:p>
    <w:p>
      <w:pPr>
        <w:pStyle w:val="coverbody"/>
        <w:widowControl/>
        <w:bidi w:val="0"/>
        <w:spacing w:before="0" w:after="0"/>
        <w:ind w:firstLine="720" w:start="720" w:end="0"/>
        <w:rPr>
          <w:rFonts w:ascii="Times New Roman" w:hAnsi="Times New Roman"/>
        </w:rPr>
      </w:pPr>
      <w:r>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 xml:space="preserve">Party B shall have a Partial Floating Independent Amount of $______________.     If the Partial Floating Independent Amount option is selected for Party B, then Party B will be required to Transfer or cause to be Transferred to Party A Performance Assurance </w:t>
      </w:r>
      <w:r>
        <w:rPr>
          <w:strike/>
        </w:rPr>
        <w:t>{in}</w:t>
      </w:r>
      <w:r>
        <w:rPr/>
        <w:t xml:space="preserve"> </w:t>
      </w:r>
      <w:r>
        <w:rPr>
          <w:b/>
        </w:rPr>
        <w:t>[with a Collateral Value equal to]</w:t>
      </w:r>
      <w:r>
        <w:rPr/>
        <w:t xml:space="preserve">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not be reduced for so long as Party B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w:t>
      </w:r>
      <w:r>
        <w:rPr>
          <w:b/>
        </w:rPr>
        <w:t>[, and otherwise be subject to,]</w:t>
      </w:r>
      <w:r>
        <w:rPr/>
        <w:t xml:space="preserve"> the Collateral Annex.</w:t>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t>IV.</w:t>
        <w:tab/>
      </w:r>
      <w:r>
        <w:rPr>
          <w:b/>
          <w:u w:val="single"/>
        </w:rPr>
        <w:t>Minimum Transfer Amount.</w:t>
      </w:r>
    </w:p>
    <w:p>
      <w:pPr>
        <w:pStyle w:val="coverbody"/>
        <w:widowControl/>
        <w:bidi w:val="0"/>
        <w:spacing w:before="0" w:after="0"/>
        <w:rPr>
          <w:rFonts w:ascii="Times New Roman" w:hAnsi="Times New Roman"/>
          <w:b/>
        </w:rPr>
      </w:pPr>
      <w:r>
        <w:rPr>
          <w:b/>
        </w:rPr>
      </w:r>
    </w:p>
    <w:p>
      <w:pPr>
        <w:pStyle w:val="coverbody"/>
        <w:widowControl/>
        <w:bidi w:val="0"/>
        <w:spacing w:before="0" w:after="0"/>
        <w:ind w:firstLine="720" w:start="0" w:end="0"/>
        <w:rPr>
          <w:rFonts w:ascii="Times New Roman" w:hAnsi="Times New Roman"/>
        </w:rPr>
      </w:pPr>
      <w:r>
        <w:rPr>
          <w:b/>
        </w:rPr>
        <w:t>A.</w:t>
        <w:tab/>
      </w:r>
      <w:r>
        <w:rPr>
          <w:b/>
          <w:u w:val="single"/>
        </w:rPr>
        <w:t>Party A Minimum Transfer Amount:</w:t>
      </w:r>
      <w:r>
        <w:rPr/>
        <w:tab/>
        <w:t>$_________________________</w:t>
      </w:r>
    </w:p>
    <w:p>
      <w:pPr>
        <w:pStyle w:val="coverbody"/>
        <w:widowControl/>
        <w:bidi w:val="0"/>
        <w:spacing w:before="0" w:after="0"/>
        <w:rPr>
          <w:rFonts w:ascii="Times New Roman" w:hAnsi="Times New Roman"/>
        </w:rPr>
      </w:pPr>
      <w:r>
        <w:rPr/>
      </w:r>
    </w:p>
    <w:p>
      <w:pPr>
        <w:pStyle w:val="coverbody"/>
        <w:widowControl/>
        <w:bidi w:val="0"/>
        <w:spacing w:before="0" w:after="0"/>
        <w:ind w:firstLine="720" w:start="0" w:end="0"/>
        <w:rPr>
          <w:rFonts w:ascii="Times New Roman" w:hAnsi="Times New Roman"/>
        </w:rPr>
      </w:pPr>
      <w:r>
        <w:rPr>
          <w:b/>
        </w:rPr>
        <w:t>B.</w:t>
        <w:tab/>
      </w:r>
      <w:r>
        <w:rPr>
          <w:b/>
          <w:u w:val="single"/>
        </w:rPr>
        <w:t>Party B Minimum Transfer Amount:</w:t>
      </w:r>
      <w:r>
        <w:rPr/>
        <w:tab/>
        <w:t>$_________________________</w:t>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b/>
        </w:rPr>
      </w:pPr>
      <w:r>
        <w:rPr>
          <w:b/>
        </w:rPr>
        <w:t>V.</w:t>
        <w:tab/>
      </w:r>
      <w:r>
        <w:rPr>
          <w:b/>
          <w:u w:val="single"/>
        </w:rPr>
        <w:t>Rounding Amount.</w:t>
      </w:r>
    </w:p>
    <w:p>
      <w:pPr>
        <w:pStyle w:val="coverbody"/>
        <w:widowControl/>
        <w:bidi w:val="0"/>
        <w:spacing w:before="0" w:after="0"/>
        <w:rPr>
          <w:rFonts w:ascii="Times New Roman" w:hAnsi="Times New Roman"/>
          <w:b/>
        </w:rPr>
      </w:pPr>
      <w:r>
        <w:rPr>
          <w:b/>
        </w:rPr>
      </w:r>
    </w:p>
    <w:p>
      <w:pPr>
        <w:pStyle w:val="coverbody"/>
        <w:widowControl/>
        <w:bidi w:val="0"/>
        <w:spacing w:before="0" w:after="0"/>
        <w:ind w:hanging="0" w:start="720" w:end="0"/>
        <w:rPr>
          <w:rFonts w:ascii="Times New Roman" w:hAnsi="Times New Roman"/>
        </w:rPr>
      </w:pPr>
      <w:r>
        <w:rPr>
          <w:b/>
        </w:rPr>
        <w:t>A.</w:t>
        <w:tab/>
      </w:r>
      <w:r>
        <w:rPr>
          <w:b/>
          <w:u w:val="single"/>
        </w:rPr>
        <w:t>Party A Rounding Amount:</w:t>
      </w:r>
      <w:r>
        <w:rPr/>
        <w:tab/>
        <w:t>$_________________________</w:t>
      </w:r>
    </w:p>
    <w:p>
      <w:pPr>
        <w:pStyle w:val="coverbody"/>
        <w:widowControl/>
        <w:bidi w:val="0"/>
        <w:spacing w:before="0" w:after="0"/>
        <w:rPr>
          <w:rFonts w:ascii="Times New Roman" w:hAnsi="Times New Roman"/>
        </w:rPr>
      </w:pPr>
      <w:r>
        <w:rPr/>
      </w:r>
    </w:p>
    <w:p>
      <w:pPr>
        <w:pStyle w:val="coverbody"/>
        <w:widowControl/>
        <w:bidi w:val="0"/>
        <w:spacing w:before="0" w:after="0"/>
        <w:ind w:firstLine="720" w:start="0" w:end="0"/>
        <w:rPr>
          <w:rFonts w:ascii="Times New Roman" w:hAnsi="Times New Roman"/>
        </w:rPr>
      </w:pPr>
      <w:r>
        <w:rPr>
          <w:b/>
        </w:rPr>
        <w:t>B.</w:t>
        <w:tab/>
      </w:r>
      <w:r>
        <w:rPr>
          <w:b/>
          <w:u w:val="single"/>
        </w:rPr>
        <w:t>Party B Rounding Amount:</w:t>
      </w:r>
      <w:r>
        <w:rPr/>
        <w:tab/>
        <w:t>$_________________________</w:t>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rPr>
      </w:pPr>
      <w:r>
        <w:rPr/>
      </w:r>
    </w:p>
    <w:p>
      <w:pPr>
        <w:pStyle w:val="coverbody"/>
        <w:widowControl/>
        <w:bidi w:val="0"/>
        <w:spacing w:before="0" w:after="0"/>
        <w:rPr>
          <w:rFonts w:ascii="Times New Roman" w:hAnsi="Times New Roman"/>
          <w:b/>
        </w:rPr>
      </w:pPr>
      <w:r>
        <w:rPr>
          <w:b/>
        </w:rPr>
        <w:t>VI.</w:t>
        <w:tab/>
      </w:r>
      <w:r>
        <w:rPr>
          <w:b/>
          <w:u w:val="single"/>
        </w:rPr>
        <w:t>Administration of Cash Collateral.</w:t>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tab/>
        <w:t>A.</w:t>
        <w:tab/>
      </w:r>
      <w:r>
        <w:rPr>
          <w:b/>
          <w:u w:val="single"/>
        </w:rPr>
        <w:t>Party A Eligibility to Hold Cash.</w:t>
      </w:r>
    </w:p>
    <w:p>
      <w:pPr>
        <w:pStyle w:val="coverbody"/>
        <w:widowControl/>
        <w:bidi w:val="0"/>
        <w:spacing w:before="0" w:after="0"/>
        <w:rPr>
          <w:rFonts w:ascii="Times New Roman" w:hAnsi="Times New Roman"/>
          <w:b/>
        </w:rPr>
      </w:pPr>
      <w:r>
        <w:rPr>
          <w:b/>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Party A shall not be entitled to hold Performance Assurance in the form of Cash.   Performance Assurance in the form of Cash shall be held in a Qualified Institution in accordance with the provisions of Paragraph 6(a)(ii)(B) of the Collateral Annex.  Party A shall pay to Party B in accordance with the terms of the Collateral Annex the amount of interest it receives from the Qualified Institution on any Performance Assurance in the form of Cash posted by Party B.</w:t>
      </w:r>
    </w:p>
    <w:p>
      <w:pPr>
        <w:pStyle w:val="coverbody"/>
        <w:widowControl/>
        <w:bidi w:val="0"/>
        <w:spacing w:before="0" w:after="0"/>
        <w:ind w:hanging="0" w:start="1440" w:end="0"/>
        <w:rPr>
          <w:rFonts w:ascii="Times New Roman" w:hAnsi="Times New Roman"/>
        </w:rPr>
      </w:pPr>
      <w:r>
        <w:rPr/>
      </w:r>
    </w:p>
    <w:p>
      <w:pPr>
        <w:pStyle w:val="Normal"/>
        <w:widowControl/>
        <w:bidi w:val="0"/>
        <w:ind w:hanging="720" w:start="2160" w:end="0"/>
        <w:jc w:val="both"/>
        <w:rPr>
          <w:sz w:val="20"/>
        </w:rPr>
      </w:pPr>
      <w:r>
        <w:rPr>
          <w:rFonts w:eastAsia="Wingdings 2" w:cs="Wingdings 2" w:ascii="Wingdings 2" w:hAnsi="Wingdings 2"/>
          <w:b/>
          <w:sz w:val="20"/>
        </w:rPr>
        <w:sym w:font="Wingdings 2" w:char="2a"/>
      </w:r>
      <w:r>
        <w:rPr>
          <w:b/>
          <w:sz w:val="20"/>
        </w:rPr>
        <w:tab/>
      </w:r>
      <w:r>
        <w:rPr>
          <w:sz w:val="20"/>
        </w:rPr>
        <w:t>Party A shall be entitled to hold Performance Assurance in the form of Cash provided that the following conditions are satisfied:  (1) it is not a Defaulting Party, (2), [Party A] [Party A’s Guarantor] has a Credit Rating from ______ and the lowest Credit Rating for [Party A] [Party A’s Guarantor] is ___________ or higher from ___________; (3) Cash shall be held only in any jurisdiction within the United States; and (4) [</w:t>
      </w:r>
      <w:r>
        <w:rPr>
          <w:sz w:val="20"/>
          <w:u w:val="single"/>
        </w:rPr>
        <w:t>other, if any</w:t>
      </w:r>
      <w:r>
        <w:rPr>
          <w:sz w:val="20"/>
        </w:rPr>
        <w:t>].    To the extent Party A is entitled to hold Cash, the Interest Rate payable to Party B on Cash shall be as selected below:</w:t>
      </w:r>
    </w:p>
    <w:p>
      <w:pPr>
        <w:pStyle w:val="coverbody"/>
        <w:widowControl/>
        <w:bidi w:val="0"/>
        <w:spacing w:before="0" w:after="0"/>
        <w:rPr>
          <w:rFonts w:ascii="Times New Roman" w:hAnsi="Times New Roman"/>
        </w:rPr>
      </w:pPr>
      <w:r>
        <w:rPr/>
      </w:r>
    </w:p>
    <w:p>
      <w:pPr>
        <w:pStyle w:val="coverbody"/>
        <w:widowControl/>
        <w:bidi w:val="0"/>
        <w:spacing w:before="0" w:after="0"/>
        <w:ind w:firstLine="720" w:start="2160" w:end="0"/>
        <w:rPr>
          <w:rFonts w:ascii="Times New Roman" w:hAnsi="Times New Roman"/>
          <w:b/>
        </w:rPr>
      </w:pPr>
      <w:r>
        <w:rPr>
          <w:b/>
          <w:u w:val="single"/>
        </w:rPr>
        <w:t>Party A Interest Rate.</w:t>
      </w:r>
    </w:p>
    <w:p>
      <w:pPr>
        <w:pStyle w:val="Normal"/>
        <w:widowControl/>
        <w:bidi w:val="0"/>
        <w:ind w:hanging="0" w:start="0" w:end="0"/>
        <w:jc w:val="both"/>
        <w:rPr>
          <w:b/>
          <w:sz w:val="20"/>
        </w:rPr>
      </w:pPr>
      <w:r>
        <w:rPr>
          <w:b/>
          <w:sz w:val="20"/>
        </w:rPr>
      </w:r>
    </w:p>
    <w:p>
      <w:pPr>
        <w:pStyle w:val="Normal"/>
        <w:widowControl/>
        <w:bidi w:val="0"/>
        <w:ind w:hanging="720" w:start="3600" w:end="0"/>
        <w:jc w:val="both"/>
        <w:rPr>
          <w:sz w:val="20"/>
        </w:rPr>
      </w:pPr>
      <w:r>
        <w:rPr>
          <w:rFonts w:eastAsia="Wingdings 2" w:cs="Wingdings 2" w:ascii="Wingdings 2" w:hAnsi="Wingdings 2"/>
          <w:b/>
          <w:sz w:val="20"/>
        </w:rPr>
        <w:sym w:font="Wingdings 2" w:char="2a"/>
      </w:r>
      <w:r>
        <w:rPr>
          <w:b/>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widowControl/>
        <w:bidi w:val="0"/>
        <w:spacing w:before="0" w:after="0"/>
        <w:rPr>
          <w:rFonts w:ascii="Times New Roman" w:hAnsi="Times New Roman"/>
        </w:rPr>
      </w:pPr>
      <w:r>
        <w:rPr/>
      </w:r>
    </w:p>
    <w:p>
      <w:pPr>
        <w:pStyle w:val="coverbody"/>
        <w:widowControl/>
        <w:bidi w:val="0"/>
        <w:spacing w:before="0" w:after="0"/>
        <w:ind w:firstLine="720" w:start="2160" w:end="0"/>
        <w:rPr>
          <w:rFonts w:ascii="Times New Roman" w:hAnsi="Times New Roman"/>
        </w:rPr>
      </w:pPr>
      <w:r>
        <w:rPr>
          <w:rFonts w:eastAsia="Wingdings 2" w:cs="Wingdings 2" w:ascii="Wingdings 2" w:hAnsi="Wingdings 2"/>
          <w:b/>
        </w:rPr>
        <w:sym w:font="Wingdings 2" w:char="2a"/>
      </w:r>
      <w:r>
        <w:rPr>
          <w:b/>
        </w:rPr>
        <w:tab/>
      </w:r>
      <w:r>
        <w:rPr/>
        <w:t>Other - ____________</w:t>
      </w:r>
    </w:p>
    <w:p>
      <w:pPr>
        <w:pStyle w:val="coverbody"/>
        <w:widowControl/>
        <w:bidi w:val="0"/>
        <w:spacing w:before="0" w:after="0"/>
        <w:rPr>
          <w:rFonts w:ascii="Times New Roman" w:hAnsi="Times New Roman"/>
          <w:b/>
        </w:rPr>
      </w:pPr>
      <w:r>
        <w:rPr>
          <w:b/>
        </w:rPr>
      </w:r>
    </w:p>
    <w:p>
      <w:pPr>
        <w:pStyle w:val="coverbody"/>
        <w:widowControl/>
        <w:bidi w:val="0"/>
        <w:spacing w:before="0" w:after="0"/>
        <w:ind w:firstLine="720" w:start="0" w:end="0"/>
        <w:rPr>
          <w:rFonts w:ascii="Times New Roman" w:hAnsi="Times New Roman"/>
          <w:b/>
        </w:rPr>
      </w:pPr>
      <w:r>
        <w:rPr>
          <w:b/>
        </w:rPr>
        <w:t>B.</w:t>
        <w:tab/>
      </w:r>
      <w:r>
        <w:rPr>
          <w:b/>
          <w:u w:val="single"/>
        </w:rPr>
        <w:t>Party B Eligibility to Hold Cash.</w:t>
      </w:r>
    </w:p>
    <w:p>
      <w:pPr>
        <w:pStyle w:val="coverbody"/>
        <w:widowControl/>
        <w:bidi w:val="0"/>
        <w:spacing w:before="0" w:after="0"/>
        <w:rPr>
          <w:rFonts w:ascii="Times New Roman" w:hAnsi="Times New Roman"/>
          <w:b/>
        </w:rPr>
      </w:pPr>
      <w:r>
        <w:rPr>
          <w:b/>
        </w:rPr>
      </w:r>
    </w:p>
    <w:p>
      <w:pPr>
        <w:pStyle w:val="coverbody"/>
        <w:widowControl/>
        <w:bidi w:val="0"/>
        <w:spacing w:before="0" w:after="0"/>
        <w:ind w:hanging="720" w:start="2160" w:end="0"/>
        <w:rPr>
          <w:rFonts w:ascii="Times New Roman" w:hAnsi="Times New Roman"/>
        </w:rPr>
      </w:pPr>
      <w:r>
        <w:rPr>
          <w:rFonts w:eastAsia="Wingdings 2" w:cs="Wingdings 2" w:ascii="Wingdings 2" w:hAnsi="Wingdings 2"/>
          <w:b/>
        </w:rPr>
        <w:sym w:font="Wingdings 2" w:char="2a"/>
      </w:r>
      <w:r>
        <w:rPr>
          <w:b/>
        </w:rPr>
        <w:tab/>
      </w:r>
      <w:r>
        <w:rPr/>
        <w:t>Party B shall not be entitled to hold Performance Assurance in the form of Cash.  Performance Assurance in the form of Cash shall be held in a Qualified Institution in accordance with the provisions of Paragraph 6(a)(ii)(B) of the Collateral Annex.  Party B shall pay to Party A in accordance with the terms of the Collateral Annex the amount of interest it receives from the Qualified Institution on any Performance Assurance in the form of Cash posted by Party A.</w:t>
      </w:r>
    </w:p>
    <w:p>
      <w:pPr>
        <w:pStyle w:val="coverbody"/>
        <w:widowControl/>
        <w:bidi w:val="0"/>
        <w:spacing w:before="0" w:after="0"/>
        <w:ind w:hanging="0" w:start="1440" w:end="0"/>
        <w:rPr>
          <w:rFonts w:ascii="Times New Roman" w:hAnsi="Times New Roman"/>
        </w:rPr>
      </w:pPr>
      <w:r>
        <w:rPr/>
      </w:r>
    </w:p>
    <w:p>
      <w:pPr>
        <w:pStyle w:val="coverbody"/>
        <w:widowControl/>
        <w:bidi w:val="0"/>
        <w:spacing w:before="0" w:after="0"/>
        <w:ind w:hanging="720" w:start="2160" w:end="0"/>
        <w:rPr>
          <w:rFonts w:ascii="Times New Roman" w:hAnsi="Times New Roman"/>
        </w:rPr>
      </w:pPr>
      <w:r>
        <w:rPr/>
      </w:r>
    </w:p>
    <w:p>
      <w:pPr>
        <w:pStyle w:val="coverbody"/>
        <w:widowControl/>
        <w:bidi w:val="0"/>
        <w:spacing w:before="0" w:after="0"/>
        <w:ind w:hanging="0" w:start="1440" w:end="0"/>
        <w:rPr>
          <w:rFonts w:ascii="Times New Roman" w:hAnsi="Times New Roman"/>
        </w:rPr>
      </w:pPr>
      <w:r>
        <w:rPr/>
      </w:r>
    </w:p>
    <w:p>
      <w:pPr>
        <w:pStyle w:val="Normal"/>
        <w:widowControl/>
        <w:bidi w:val="0"/>
        <w:ind w:hanging="720" w:start="2160" w:end="0"/>
        <w:jc w:val="both"/>
        <w:rPr>
          <w:sz w:val="20"/>
        </w:rPr>
      </w:pPr>
      <w:r>
        <w:rPr>
          <w:rFonts w:eastAsia="Wingdings 2" w:cs="Wingdings 2" w:ascii="Wingdings 2" w:hAnsi="Wingdings 2"/>
          <w:b/>
          <w:sz w:val="20"/>
        </w:rPr>
        <w:sym w:font="Wingdings 2" w:char="2a"/>
      </w:r>
      <w:r>
        <w:rPr>
          <w:b/>
          <w:sz w:val="20"/>
        </w:rPr>
        <w:tab/>
      </w:r>
      <w:r>
        <w:rPr>
          <w:sz w:val="20"/>
        </w:rPr>
        <w:t>Party B shall be entitled to hold Performance Assurance in the form of Cash provided that the following conditions are satisfied:  (1) it is not a Defaulting Party, (2), [Party B] [Party B’s Guarantor] has a Credit Rating from ______ and the lowest Credit Rating for [Party B] [Party B’s Guarantor] is ___________ or higher from ___________; (3) Cash shall be held only in any jurisdiction within the United States; and (4) [</w:t>
      </w:r>
      <w:r>
        <w:rPr>
          <w:sz w:val="20"/>
          <w:u w:val="single"/>
        </w:rPr>
        <w:t>other, if any</w:t>
      </w:r>
      <w:r>
        <w:rPr>
          <w:sz w:val="20"/>
        </w:rPr>
        <w:t>].    To the extent Party B is entitled to hold Cash, the Interest Rate payable to Party A on Cash shall be as selected below:</w:t>
      </w:r>
    </w:p>
    <w:p>
      <w:pPr>
        <w:pStyle w:val="Normal"/>
        <w:widowControl/>
        <w:bidi w:val="0"/>
        <w:ind w:hanging="720" w:start="2880" w:end="0"/>
        <w:jc w:val="both"/>
        <w:rPr>
          <w:sz w:val="20"/>
        </w:rPr>
      </w:pPr>
      <w:r>
        <w:rPr>
          <w:sz w:val="20"/>
        </w:rPr>
      </w:r>
    </w:p>
    <w:p>
      <w:pPr>
        <w:pStyle w:val="coverbody"/>
        <w:widowControl/>
        <w:bidi w:val="0"/>
        <w:spacing w:before="0" w:after="0"/>
        <w:ind w:firstLine="720" w:start="2160" w:end="0"/>
        <w:rPr>
          <w:rFonts w:ascii="Times New Roman" w:hAnsi="Times New Roman"/>
          <w:b/>
        </w:rPr>
      </w:pPr>
      <w:r>
        <w:rPr>
          <w:b/>
          <w:u w:val="single"/>
        </w:rPr>
        <w:t>Party B Interest Rate.</w:t>
      </w:r>
    </w:p>
    <w:p>
      <w:pPr>
        <w:pStyle w:val="coverbody"/>
        <w:widowControl/>
        <w:bidi w:val="0"/>
        <w:spacing w:before="0" w:after="0"/>
        <w:rPr>
          <w:rFonts w:ascii="Times New Roman" w:hAnsi="Times New Roman"/>
        </w:rPr>
      </w:pPr>
      <w:r>
        <w:rPr/>
      </w:r>
    </w:p>
    <w:p>
      <w:pPr>
        <w:pStyle w:val="Normal"/>
        <w:widowControl/>
        <w:bidi w:val="0"/>
        <w:ind w:hanging="720" w:start="3600" w:end="0"/>
        <w:jc w:val="both"/>
        <w:rPr>
          <w:sz w:val="20"/>
        </w:rPr>
      </w:pPr>
      <w:r>
        <w:rPr>
          <w:rFonts w:eastAsia="Wingdings 2" w:cs="Wingdings 2" w:ascii="Wingdings 2" w:hAnsi="Wingdings 2"/>
          <w:b/>
          <w:sz w:val="20"/>
        </w:rPr>
        <w:sym w:font="Wingdings 2" w:char="2a"/>
      </w:r>
      <w:r>
        <w:rPr>
          <w:b/>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widowControl/>
        <w:bidi w:val="0"/>
        <w:spacing w:before="0" w:after="0"/>
        <w:rPr>
          <w:rFonts w:ascii="Times New Roman" w:hAnsi="Times New Roman"/>
        </w:rPr>
      </w:pPr>
      <w:r>
        <w:rPr/>
      </w:r>
    </w:p>
    <w:p>
      <w:pPr>
        <w:pStyle w:val="coverbody"/>
        <w:widowControl/>
        <w:bidi w:val="0"/>
        <w:spacing w:before="0" w:after="0"/>
        <w:ind w:firstLine="720" w:start="2160" w:end="0"/>
        <w:rPr>
          <w:rFonts w:ascii="Times New Roman" w:hAnsi="Times New Roman"/>
        </w:rPr>
      </w:pPr>
      <w:r>
        <w:rPr>
          <w:rFonts w:eastAsia="Wingdings 2" w:cs="Wingdings 2" w:ascii="Wingdings 2" w:hAnsi="Wingdings 2"/>
          <w:b/>
        </w:rPr>
        <w:sym w:font="Wingdings 2" w:char="2a"/>
      </w:r>
      <w:r>
        <w:rPr>
          <w:b/>
        </w:rPr>
        <w:tab/>
      </w:r>
      <w:r>
        <w:rPr/>
        <w:t>Other - ____________</w:t>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t>VII.</w:t>
        <w:tab/>
      </w:r>
      <w:r>
        <w:rPr>
          <w:b/>
          <w:u w:val="single"/>
        </w:rPr>
        <w:t>Notification Time.</w:t>
      </w:r>
    </w:p>
    <w:p>
      <w:pPr>
        <w:pStyle w:val="coverbody"/>
        <w:widowControl/>
        <w:bidi w:val="0"/>
        <w:spacing w:before="0" w:after="0"/>
        <w:rPr>
          <w:rFonts w:ascii="Times New Roman" w:hAnsi="Times New Roman"/>
          <w:b/>
        </w:rPr>
      </w:pPr>
      <w:r>
        <w:rPr>
          <w:b/>
        </w:rPr>
      </w:r>
    </w:p>
    <w:p>
      <w:pPr>
        <w:pStyle w:val="coverbody"/>
        <w:widowControl/>
        <w:bidi w:val="0"/>
        <w:spacing w:before="0" w:after="0"/>
        <w:ind w:firstLine="720" w:start="0" w:end="0"/>
        <w:rPr>
          <w:rFonts w:ascii="Times New Roman" w:hAnsi="Times New Roman"/>
        </w:rPr>
      </w:pPr>
      <w:r>
        <w:rPr>
          <w:rFonts w:eastAsia="Wingdings 2" w:cs="Wingdings 2" w:ascii="Wingdings 2" w:hAnsi="Wingdings 2"/>
          <w:b/>
        </w:rPr>
        <w:sym w:font="Wingdings 2" w:char="2a"/>
      </w:r>
      <w:r>
        <w:rPr>
          <w:b/>
        </w:rPr>
        <w:tab/>
      </w:r>
      <w:r>
        <w:rPr/>
        <w:t>Other - ____________</w:t>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r>
    </w:p>
    <w:p>
      <w:pPr>
        <w:pStyle w:val="coverbody"/>
        <w:widowControl/>
        <w:bidi w:val="0"/>
        <w:spacing w:before="0" w:after="0"/>
        <w:rPr>
          <w:rFonts w:ascii="Times New Roman" w:hAnsi="Times New Roman"/>
          <w:b/>
        </w:rPr>
      </w:pPr>
      <w:r>
        <w:rPr>
          <w:b/>
        </w:rPr>
        <w:t>VIII.</w:t>
        <w:tab/>
      </w:r>
      <w:r>
        <w:rPr>
          <w:b/>
          <w:u w:val="single"/>
        </w:rPr>
        <w:t>General.</w:t>
      </w:r>
    </w:p>
    <w:p>
      <w:pPr>
        <w:pStyle w:val="coverbody"/>
        <w:widowControl/>
        <w:bidi w:val="0"/>
        <w:spacing w:before="0" w:after="0"/>
        <w:rPr>
          <w:rFonts w:ascii="Times New Roman" w:hAnsi="Times New Roman"/>
          <w:b/>
        </w:rPr>
      </w:pPr>
      <w:r>
        <w:rPr>
          <w:b/>
        </w:rPr>
      </w:r>
    </w:p>
    <w:p>
      <w:pPr>
        <w:pStyle w:val="coverbody"/>
        <w:widowControl/>
        <w:bidi w:val="0"/>
        <w:spacing w:before="0" w:after="0"/>
        <w:ind w:hanging="0" w:start="720" w:end="0"/>
        <w:rPr>
          <w:rFonts w:ascii="Times New Roman" w:hAnsi="Times New Roman"/>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widowControl/>
        <w:bidi w:val="0"/>
        <w:spacing w:before="0" w:after="0"/>
        <w:rPr>
          <w:rFonts w:ascii="Times New Roman" w:hAnsi="Times New Roman"/>
          <w:b/>
        </w:rPr>
      </w:pPr>
      <w:r>
        <w:rPr>
          <w:b/>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[1:37 1:37] Changed</w:t>
        <w:tab/>
        <w:t>"A will" to "A (which shall  ...  Assurance) will"</w:t>
      </w:r>
    </w:p>
    <w:p>
      <w:pPr>
        <w:pStyle w:val="Normal"/>
        <w:widowControl/>
        <w:bidi w:val="0"/>
        <w:spacing w:lineRule="atLeast" w:line="240"/>
        <w:ind w:hanging="0" w:start="0" w:end="0"/>
        <w:jc w:val="start"/>
        <w:rPr>
          <w:sz w:val="20"/>
        </w:rPr>
      </w:pPr>
      <w:r>
        <w:rPr>
          <w:sz w:val="20"/>
        </w:rPr>
        <w:t>[1:37 1:37] Changed</w:t>
        <w:tab/>
        <w:t>"Performance Assurance in " to "(which shall  ...  equal to "</w:t>
      </w:r>
    </w:p>
    <w:p>
      <w:pPr>
        <w:pStyle w:val="Normal"/>
        <w:widowControl/>
        <w:bidi w:val="0"/>
        <w:spacing w:lineRule="atLeast" w:line="240"/>
        <w:ind w:hanging="0" w:start="0" w:end="0"/>
        <w:jc w:val="start"/>
        <w:rPr>
          <w:sz w:val="20"/>
        </w:rPr>
      </w:pPr>
      <w:r>
        <w:rPr>
          <w:sz w:val="20"/>
        </w:rPr>
        <w:t>[1:37 1:37] Changed</w:t>
        <w:tab/>
        <w:t>"with the" to "with, and  ...  and 9 of the"</w:t>
      </w:r>
    </w:p>
    <w:p>
      <w:pPr>
        <w:pStyle w:val="Normal"/>
        <w:widowControl/>
        <w:bidi w:val="0"/>
        <w:spacing w:lineRule="atLeast" w:line="240"/>
        <w:ind w:hanging="0" w:start="0" w:end="0"/>
        <w:jc w:val="start"/>
        <w:rPr>
          <w:sz w:val="20"/>
        </w:rPr>
      </w:pPr>
      <w:r>
        <w:rPr>
          <w:sz w:val="20"/>
        </w:rPr>
        <w:t>[1:38 1:38] Changed</w:t>
        <w:tab/>
        <w:t>"3(a)." to "3(a) of the Collateral Annex."</w:t>
      </w:r>
    </w:p>
    <w:p>
      <w:pPr>
        <w:pStyle w:val="Normal"/>
        <w:widowControl/>
        <w:bidi w:val="0"/>
        <w:spacing w:lineRule="atLeast" w:line="240"/>
        <w:ind w:hanging="0" w:start="0" w:end="0"/>
        <w:jc w:val="start"/>
        <w:rPr>
          <w:sz w:val="20"/>
        </w:rPr>
      </w:pPr>
      <w:r>
        <w:rPr>
          <w:sz w:val="20"/>
        </w:rPr>
        <w:t>[1:39 1:39] Changed</w:t>
        <w:tab/>
        <w:t>"Assurance in the" to "Assurance  ...  equal to the"</w:t>
      </w:r>
    </w:p>
    <w:p>
      <w:pPr>
        <w:pStyle w:val="Normal"/>
        <w:widowControl/>
        <w:bidi w:val="0"/>
        <w:spacing w:lineRule="atLeast" w:line="240"/>
        <w:ind w:hanging="0" w:start="0" w:end="0"/>
        <w:jc w:val="start"/>
        <w:rPr>
          <w:sz w:val="20"/>
        </w:rPr>
      </w:pPr>
      <w:r>
        <w:rPr>
          <w:sz w:val="20"/>
        </w:rPr>
        <w:t>[1:39 1:39] Changed</w:t>
        <w:tab/>
        <w:t>"Partial Floating  ...  Assurance shall be" to "Partial Floating  ...  Amount shall be"</w:t>
      </w:r>
    </w:p>
    <w:p>
      <w:pPr>
        <w:pStyle w:val="Normal"/>
        <w:widowControl/>
        <w:bidi w:val="0"/>
        <w:spacing w:lineRule="atLeast" w:line="240"/>
        <w:ind w:hanging="0" w:start="0" w:end="0"/>
        <w:jc w:val="start"/>
        <w:rPr>
          <w:sz w:val="20"/>
        </w:rPr>
      </w:pPr>
      <w:r>
        <w:rPr>
          <w:sz w:val="20"/>
        </w:rPr>
        <w:t>[1:39 1:39] Changed</w:t>
        <w:tab/>
        <w:t>"with the" to "with, and  ...  subject to, the"</w:t>
      </w:r>
    </w:p>
    <w:p>
      <w:pPr>
        <w:pStyle w:val="Normal"/>
        <w:widowControl/>
        <w:bidi w:val="0"/>
        <w:spacing w:lineRule="atLeast" w:line="240"/>
        <w:ind w:hanging="0" w:start="0" w:end="0"/>
        <w:jc w:val="start"/>
        <w:rPr>
          <w:sz w:val="20"/>
        </w:rPr>
      </w:pPr>
      <w:r>
        <w:rPr>
          <w:sz w:val="20"/>
        </w:rPr>
        <w:t>[1:41 1:41] Changed</w:t>
        <w:tab/>
        <w:t>"B will" to "B (which shall  ...  Assurance) will"</w:t>
      </w:r>
    </w:p>
    <w:p>
      <w:pPr>
        <w:pStyle w:val="Normal"/>
        <w:widowControl/>
        <w:bidi w:val="0"/>
        <w:spacing w:lineRule="atLeast" w:line="240"/>
        <w:ind w:hanging="0" w:start="0" w:end="0"/>
        <w:jc w:val="start"/>
        <w:rPr>
          <w:sz w:val="20"/>
        </w:rPr>
      </w:pPr>
      <w:r>
        <w:rPr>
          <w:sz w:val="20"/>
        </w:rPr>
        <w:t>[1:41 1:41] Changed</w:t>
        <w:tab/>
        <w:t>"Performance Assurance in " to "(which shall  ...  equal to "</w:t>
      </w:r>
    </w:p>
    <w:p>
      <w:pPr>
        <w:pStyle w:val="Normal"/>
        <w:widowControl/>
        <w:bidi w:val="0"/>
        <w:spacing w:lineRule="atLeast" w:line="240"/>
        <w:ind w:hanging="0" w:start="0" w:end="0"/>
        <w:jc w:val="start"/>
        <w:rPr>
          <w:sz w:val="20"/>
        </w:rPr>
      </w:pPr>
      <w:r>
        <w:rPr>
          <w:sz w:val="20"/>
        </w:rPr>
        <w:t>[1:41 1:41] Changed</w:t>
        <w:tab/>
        <w:t>"with the" to "with, and  ...  and 9 of the"</w:t>
      </w:r>
    </w:p>
    <w:p>
      <w:pPr>
        <w:pStyle w:val="Normal"/>
        <w:widowControl/>
        <w:bidi w:val="0"/>
        <w:spacing w:lineRule="atLeast" w:line="240"/>
        <w:ind w:hanging="0" w:start="0" w:end="0"/>
        <w:jc w:val="start"/>
        <w:rPr>
          <w:sz w:val="20"/>
        </w:rPr>
      </w:pPr>
      <w:r>
        <w:rPr>
          <w:sz w:val="20"/>
        </w:rPr>
        <w:t>[1:42 1:42] Changed</w:t>
        <w:tab/>
        <w:t>"3(a)." to "3(a) of the Collateral Annex."</w:t>
      </w:r>
    </w:p>
    <w:p>
      <w:pPr>
        <w:pStyle w:val="Normal"/>
        <w:widowControl/>
        <w:bidi w:val="0"/>
        <w:spacing w:lineRule="atLeast" w:line="240"/>
        <w:ind w:hanging="0" w:start="0" w:end="0"/>
        <w:jc w:val="start"/>
        <w:rPr>
          <w:sz w:val="20"/>
        </w:rPr>
      </w:pPr>
      <w:r>
        <w:rPr>
          <w:sz w:val="20"/>
        </w:rPr>
        <w:t>[1:43 1:43] Changed</w:t>
        <w:tab/>
        <w:t>"Assurance in the" to "Assurance  ...  equal to the"</w:t>
      </w:r>
    </w:p>
    <w:p>
      <w:pPr>
        <w:pStyle w:val="Normal"/>
        <w:widowControl/>
        <w:bidi w:val="0"/>
        <w:spacing w:lineRule="atLeast" w:line="240"/>
        <w:ind w:hanging="0" w:start="0" w:end="0"/>
        <w:jc w:val="start"/>
        <w:rPr>
          <w:sz w:val="20"/>
        </w:rPr>
      </w:pPr>
      <w:r>
        <w:rPr>
          <w:sz w:val="20"/>
        </w:rPr>
        <w:t>[1:43 1:43] Changed</w:t>
        <w:tab/>
        <w:t>"with the" to "with, and  ...  subject to, the"</w:t>
      </w:r>
    </w:p>
    <w:p>
      <w:pPr>
        <w:pStyle w:val="Normal"/>
        <w:widowControl/>
        <w:bidi w:val="0"/>
        <w:spacing w:lineRule="atLeast" w:line="240"/>
        <w:ind w:hanging="0" w:start="0" w:end="0"/>
        <w:jc w:val="start"/>
        <w:rPr>
          <w:sz w:val="20"/>
        </w:rPr>
      </w:pPr>
      <w:r>
        <w:rPr>
          <w:sz w:val="20"/>
        </w:rPr>
      </w:r>
    </w:p>
    <w:sectPr>
      <w:footerReference w:type="even" r:id="rId2"/>
      <w:footerReference w:type="default" r:id="rId3"/>
      <w:footerReference w:type="first" r:id="rId4"/>
      <w:type w:val="nextPage"/>
      <w:pgSz w:w="12240" w:h="15840"/>
      <w:pgMar w:left="1296" w:right="1440" w:gutter="0" w:header="0" w:top="864" w:footer="720" w:bottom="8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Wingdings 2">
    <w:charset w:val="02"/>
    <w:family w:val="roman"/>
    <w:pitch w:val="variable"/>
  </w:font>
  <w:font w:name="Wingdings 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6"/>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/mnt/main-storage/datasets/enron-docs/doc/3.202914.GVPNRZ2FU1AKBNSZEAKLIGH5HEOPXVKJA.1.DOC</w:t>
    </w:r>
    <w:r>
      <w:rPr>
        <w:rStyle w:val="PageNumber"/>
        <w:sz w:val="16"/>
        <w:lang w:val="en-US" w:eastAsia="en-US"/>
      </w:rPr>
      <w:fldChar w:fldCharType="end"/>
    </w:r>
  </w:p>
  <w:p>
    <w:pPr>
      <w:pStyle w:val="Footer"/>
      <w:widowControl/>
      <w:bidi w:val="0"/>
      <w:jc w:val="center"/>
      <w:rPr>
        <w:rFonts w:ascii="Times New Roman" w:hAnsi="Times New Roman"/>
        <w:sz w:val="18"/>
      </w:rPr>
    </w:pPr>
    <w:r>
      <w:rPr>
        <w:rStyle w:val="PageNumber"/>
        <w:sz w:val="18"/>
        <w:lang w:val="en-US" w:eastAsia="en-US"/>
      </w:rPr>
      <w:t xml:space="preserve">- </w:t>
    </w:r>
    <w:r>
      <w:rPr>
        <w:rStyle w:val="PageNumber"/>
        <w:sz w:val="18"/>
        <w:lang w:val="en-CA" w:eastAsia="en-CA"/>
      </w:rPr>
      <w:fldChar w:fldCharType="begin"/>
    </w:r>
    <w:r>
      <w:rPr>
        <w:rStyle w:val="PageNumber"/>
        <w:sz w:val="18"/>
        <w:lang w:val="en-CA" w:eastAsia="en-CA"/>
      </w:rPr>
      <w:instrText xml:space="preserve"> PAGE </w:instrText>
    </w:r>
    <w:r>
      <w:rPr>
        <w:rStyle w:val="PageNumber"/>
        <w:sz w:val="18"/>
        <w:lang w:val="en-CA" w:eastAsia="en-CA"/>
      </w:rPr>
      <w:fldChar w:fldCharType="separate"/>
    </w:r>
    <w:r>
      <w:rPr>
        <w:rStyle w:val="PageNumber"/>
        <w:sz w:val="18"/>
        <w:lang w:val="en-CA" w:eastAsia="en-CA"/>
      </w:rPr>
      <w:t>7</w:t>
    </w:r>
    <w:r>
      <w:rPr>
        <w:rStyle w:val="PageNumber"/>
        <w:sz w:val="18"/>
        <w:lang w:val="en-CA" w:eastAsia="en-CA"/>
      </w:rPr>
      <w:fldChar w:fldCharType="end"/>
    </w:r>
    <w:r>
      <w:rPr>
        <w:rStyle w:val="PageNumber"/>
        <w:sz w:val="18"/>
        <w:lang w:val="en-US" w:eastAsia="en-US"/>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6"/>
      </w:rPr>
    </w:pPr>
    <w:r>
      <w:rPr>
        <w:rStyle w:val="PageNumber"/>
        <w:sz w:val="16"/>
        <w:lang w:val="en-US" w:eastAsia="en-US"/>
      </w:rPr>
      <w:fldChar w:fldCharType="begin"/>
    </w:r>
    <w:r>
      <w:rPr>
        <w:rStyle w:val="PageNumber"/>
        <w:sz w:val="16"/>
        <w:lang w:val="en-US" w:eastAsia="en-US"/>
      </w:rPr>
      <w:instrText xml:space="preserve"> FILENAME \p </w:instrText>
    </w:r>
    <w:r>
      <w:rPr>
        <w:rStyle w:val="PageNumber"/>
        <w:sz w:val="16"/>
        <w:lang w:val="en-US" w:eastAsia="en-US"/>
      </w:rPr>
      <w:fldChar w:fldCharType="separate"/>
    </w:r>
    <w:r>
      <w:rPr>
        <w:rStyle w:val="PageNumber"/>
        <w:sz w:val="16"/>
        <w:lang w:val="en-US" w:eastAsia="en-US"/>
      </w:rPr>
      <w:t>/mnt/main-storage/datasets/enron-docs/doc/3.202914.GVPNRZ2FU1AKBNSZEAKLIGH5HEOPXVKJA.1.DOC</w:t>
    </w:r>
    <w:r>
      <w:rPr>
        <w:rStyle w:val="PageNumber"/>
        <w:sz w:val="16"/>
        <w:lang w:val="en-US" w:eastAsia="en-US"/>
      </w:rPr>
      <w:fldChar w:fldCharType="end"/>
    </w:r>
  </w:p>
  <w:p>
    <w:pPr>
      <w:pStyle w:val="Footer"/>
      <w:widowControl/>
      <w:bidi w:val="0"/>
      <w:jc w:val="center"/>
      <w:rPr>
        <w:rFonts w:ascii="Times New Roman" w:hAnsi="Times New Roman"/>
        <w:sz w:val="18"/>
      </w:rPr>
    </w:pPr>
    <w:r>
      <w:rPr>
        <w:rStyle w:val="PageNumber"/>
        <w:sz w:val="18"/>
        <w:lang w:val="en-US" w:eastAsia="en-US"/>
      </w:rPr>
      <w:t xml:space="preserve">- </w:t>
    </w:r>
    <w:r>
      <w:rPr>
        <w:rStyle w:val="PageNumber"/>
        <w:sz w:val="18"/>
        <w:lang w:val="en-CA" w:eastAsia="en-CA"/>
      </w:rPr>
      <w:fldChar w:fldCharType="begin"/>
    </w:r>
    <w:r>
      <w:rPr>
        <w:rStyle w:val="PageNumber"/>
        <w:sz w:val="18"/>
        <w:lang w:val="en-CA" w:eastAsia="en-CA"/>
      </w:rPr>
      <w:instrText xml:space="preserve"> PAGE </w:instrText>
    </w:r>
    <w:r>
      <w:rPr>
        <w:rStyle w:val="PageNumber"/>
        <w:sz w:val="18"/>
        <w:lang w:val="en-CA" w:eastAsia="en-CA"/>
      </w:rPr>
      <w:fldChar w:fldCharType="separate"/>
    </w:r>
    <w:r>
      <w:rPr>
        <w:rStyle w:val="PageNumber"/>
        <w:sz w:val="18"/>
        <w:lang w:val="en-CA" w:eastAsia="en-CA"/>
      </w:rPr>
      <w:t>7</w:t>
    </w:r>
    <w:r>
      <w:rPr>
        <w:rStyle w:val="PageNumber"/>
        <w:sz w:val="18"/>
        <w:lang w:val="en-CA" w:eastAsia="en-CA"/>
      </w:rPr>
      <w:fldChar w:fldCharType="end"/>
    </w:r>
    <w:r>
      <w:rPr>
        <w:rStyle w:val="PageNumber"/>
        <w:sz w:val="18"/>
        <w:lang w:val="en-US" w:eastAsia="en-US"/>
      </w:rPr>
      <w:t xml:space="preserve"> -</w:t>
    </w:r>
  </w:p>
</w:ftr>
</file>

<file path=word/settings.xml><?xml version="1.0" encoding="utf-8"?>
<w:settings xmlns:w="http://schemas.openxmlformats.org/wordprocessingml/2006/main">
  <w:zoom w:percent="9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qFormat/>
    <w:pPr>
      <w:keepNext w:val="true"/>
      <w:widowControl w:val="false"/>
      <w:spacing w:before="0" w:after="240"/>
      <w:ind w:hanging="0" w:start="0" w:end="0"/>
      <w:jc w:val="center"/>
      <w:textAlignment w:val="auto"/>
    </w:pPr>
    <w:rPr>
      <w:b/>
      <w:kern w:val="2"/>
      <w:sz w:val="24"/>
      <w:lang w:val="en-US" w:eastAsia="en-US"/>
    </w:rPr>
  </w:style>
  <w:style w:type="paragraph" w:styleId="Heading2">
    <w:name w:val="heading 2"/>
    <w:basedOn w:val="Normal"/>
    <w:qFormat/>
    <w:pPr>
      <w:widowControl w:val="false"/>
      <w:tabs>
        <w:tab w:val="clear" w:pos="720"/>
        <w:tab w:val="left" w:pos="1080" w:leader="none"/>
      </w:tabs>
      <w:spacing w:before="0" w:after="240"/>
      <w:ind w:firstLine="720" w:start="0" w:end="0"/>
      <w:jc w:val="both"/>
      <w:textAlignment w:val="auto"/>
    </w:pPr>
    <w:rPr>
      <w:sz w:val="24"/>
      <w:lang w:val="en-US" w:eastAsia="en-US"/>
    </w:rPr>
  </w:style>
  <w:style w:type="paragraph" w:styleId="Heading3">
    <w:name w:val="heading 3"/>
    <w:basedOn w:val="Normal"/>
    <w:qFormat/>
    <w:pPr>
      <w:widowControl w:val="false"/>
      <w:tabs>
        <w:tab w:val="clear" w:pos="720"/>
        <w:tab w:val="left" w:pos="2160" w:leader="none"/>
      </w:tabs>
      <w:spacing w:before="0" w:after="240"/>
      <w:ind w:hanging="720" w:start="2160" w:end="0"/>
      <w:jc w:val="both"/>
      <w:textAlignment w:val="auto"/>
    </w:pPr>
    <w:rPr>
      <w:sz w:val="24"/>
      <w:lang w:val="en-US" w:eastAsia="en-US"/>
    </w:rPr>
  </w:style>
  <w:style w:type="paragraph" w:styleId="Heading4">
    <w:name w:val="heading 4"/>
    <w:basedOn w:val="Normal"/>
    <w:qFormat/>
    <w:pPr>
      <w:widowControl w:val="false"/>
      <w:tabs>
        <w:tab w:val="clear" w:pos="720"/>
        <w:tab w:val="left" w:pos="2880" w:leader="none"/>
      </w:tabs>
      <w:spacing w:before="0" w:after="240"/>
      <w:ind w:hanging="720" w:start="2880" w:end="0"/>
      <w:jc w:val="both"/>
      <w:textAlignment w:val="auto"/>
    </w:pPr>
    <w:rPr>
      <w:sz w:val="24"/>
      <w:lang w:val="en-US" w:eastAsia="en-US"/>
    </w:rPr>
  </w:style>
  <w:style w:type="paragraph" w:styleId="Heading5">
    <w:name w:val="heading 5"/>
    <w:basedOn w:val="Normal"/>
    <w:qFormat/>
    <w:pPr>
      <w:widowControl w:val="false"/>
      <w:tabs>
        <w:tab w:val="clear" w:pos="720"/>
        <w:tab w:val="left" w:pos="2160" w:leader="none"/>
      </w:tabs>
      <w:spacing w:before="0" w:after="240"/>
      <w:ind w:hanging="720" w:start="2160" w:end="0"/>
      <w:jc w:val="both"/>
      <w:textAlignment w:val="auto"/>
    </w:pPr>
    <w:rPr>
      <w:sz w:val="24"/>
      <w:lang w:val="en-US" w:eastAsia="en-US"/>
    </w:rPr>
  </w:style>
  <w:style w:type="paragraph" w:styleId="Heading6">
    <w:name w:val="heading 6"/>
    <w:basedOn w:val="Normal"/>
    <w:qFormat/>
    <w:pPr>
      <w:widowControl w:val="false"/>
      <w:spacing w:before="0" w:after="220"/>
      <w:ind w:hanging="936" w:start="2736" w:end="0"/>
      <w:jc w:val="start"/>
      <w:textAlignment w:val="auto"/>
    </w:pPr>
    <w:rPr>
      <w:i/>
      <w:sz w:val="22"/>
      <w:lang w:val="en-US" w:eastAsia="en-US"/>
    </w:rPr>
  </w:style>
  <w:style w:type="paragraph" w:styleId="Heading7">
    <w:name w:val="heading 7"/>
    <w:basedOn w:val="Normal"/>
    <w:qFormat/>
    <w:pPr>
      <w:widowControl w:val="false"/>
      <w:tabs>
        <w:tab w:val="clear" w:pos="720"/>
        <w:tab w:val="left" w:pos="2160" w:leader="none"/>
      </w:tabs>
      <w:spacing w:before="0" w:after="200"/>
      <w:ind w:firstLine="1440" w:start="0" w:end="0"/>
      <w:jc w:val="start"/>
      <w:textAlignment w:val="auto"/>
    </w:pPr>
    <w:rPr>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start"/>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Title">
    <w:name w:val="Title"/>
    <w:basedOn w:val="Normal"/>
    <w:next w:val="BodyText"/>
    <w:qFormat/>
    <w:pPr>
      <w:widowControl w:val="false"/>
      <w:spacing w:before="0" w:after="280"/>
      <w:ind w:hanging="0" w:start="0" w:end="0"/>
      <w:jc w:val="center"/>
      <w:textAlignment w:val="auto"/>
    </w:pPr>
    <w:rPr>
      <w:b/>
      <w:kern w:val="2"/>
      <w:sz w:val="24"/>
      <w:lang w:val="en-US" w:eastAsia="en-US"/>
    </w:rPr>
  </w:style>
  <w:style w:type="paragraph" w:styleId="coverbody">
    <w:name w:val="coverbody"/>
    <w:basedOn w:val="Normal"/>
    <w:qFormat/>
    <w:pPr>
      <w:widowControl w:val="false"/>
      <w:spacing w:before="0" w:after="200"/>
      <w:ind w:hanging="0" w:start="0" w:end="0"/>
      <w:jc w:val="both"/>
      <w:textAlignment w:val="auto"/>
    </w:pPr>
    <w:rPr>
      <w:sz w:val="20"/>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PlainText">
    <w:name w:val="Plain Text"/>
    <w:basedOn w:val="Normal"/>
    <w:qFormat/>
    <w:pPr>
      <w:widowControl w:val="false"/>
      <w:ind w:hanging="0" w:start="0" w:end="0"/>
      <w:jc w:val="start"/>
      <w:textAlignment w:val="auto"/>
    </w:pPr>
    <w:rPr>
      <w:sz w:val="20"/>
      <w:lang w:val="en-US" w:eastAsia="en-US"/>
    </w:rPr>
  </w:style>
  <w:style w:type="paragraph" w:styleId="Signature-dbl">
    <w:name w:val="Signature-dbl"/>
    <w:basedOn w:val="Normal"/>
    <w:qFormat/>
    <w:pPr>
      <w:widowControl w:val="false"/>
      <w:tabs>
        <w:tab w:val="clear" w:pos="720"/>
        <w:tab w:val="right" w:pos="4320" w:leader="none"/>
        <w:tab w:val="left" w:pos="5040" w:leader="none"/>
        <w:tab w:val="right" w:pos="9360" w:leader="none"/>
      </w:tabs>
      <w:spacing w:before="0" w:after="120"/>
      <w:ind w:hanging="0" w:start="0" w:end="0"/>
      <w:jc w:val="start"/>
      <w:textAlignment w:val="auto"/>
    </w:pPr>
    <w:rPr>
      <w:sz w:val="24"/>
      <w:lang w:val="en-US" w:eastAsia="en-US"/>
    </w:rPr>
  </w:style>
  <w:style w:type="paragraph" w:styleId="BlockTextBoldblkb">
    <w:name w:val="BlockTextBold,blkb"/>
    <w:basedOn w:val="Normal"/>
    <w:qFormat/>
    <w:pPr>
      <w:widowControl w:val="false"/>
      <w:spacing w:before="0" w:after="240"/>
      <w:ind w:hanging="0" w:start="0" w:end="0"/>
      <w:jc w:val="both"/>
      <w:textAlignment w:val="auto"/>
    </w:pPr>
    <w:rPr>
      <w:b/>
      <w:sz w:val="24"/>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680" w:leader="none"/>
        <w:tab w:val="right" w:pos="9360" w:leader="none"/>
      </w:tabs>
      <w:ind w:hanging="0" w:start="0" w:end="0"/>
      <w:jc w:val="start"/>
      <w:textAlignment w:val="auto"/>
    </w:pPr>
    <w:rPr>
      <w:sz w:val="2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BodyText2">
    <w:name w:val="Body Text 2"/>
    <w:basedOn w:val="Normal"/>
    <w:qFormat/>
    <w:pPr>
      <w:widowControl w:val="false"/>
      <w:tabs>
        <w:tab w:val="clear" w:pos="720"/>
        <w:tab w:val="right" w:pos="4475" w:leader="none"/>
      </w:tabs>
      <w:ind w:hanging="0" w:start="245" w:end="0"/>
      <w:jc w:val="start"/>
      <w:textAlignment w:val="auto"/>
    </w:pPr>
    <w:rPr>
      <w:b/>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2059</Words>
  <Characters>14416</Characters>
  <CharactersWithSpaces>11739</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2001-11-16T14:49:00Z</dcterms:created>
  <dc:creator>jmoore2</dc:creator>
  <dc:description/>
  <dc:language>en-CA</dc:language>
  <cp:lastModifiedBy/>
  <cp:lastPrinted>2001-11-16T15:10:00Z</cp:lastPrinted>
  <dcterms:modified xsi:type="dcterms:W3CDTF">2001-11-16T15:10:00Z</dcterms:modified>
  <cp:revision>4</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