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7"/>
        <w:gridCol w:w="7740"/>
      </w:tblGrid>
      <w:tr>
        <w:trPr/>
        <w:tc>
          <w:tcPr>
            <w:tcW w:w="1817" w:type="dxa"/>
            <w:tcBorders/>
          </w:tcPr>
          <w:p>
            <w:pPr>
              <w:pStyle w:val="Header"/>
              <w:tabs>
                <w:tab w:val="clear" w:pos="4320"/>
                <w:tab w:val="clear" w:pos="8640"/>
              </w:tabs>
              <w:bidi w:val="0"/>
              <w:jc w:val="start"/>
              <w:rPr>
                <w:rFonts w:ascii="Times New Roman" w:hAnsi="Times New Roman"/>
                <w:sz w:val="24"/>
              </w:rPr>
            </w:pPr>
            <w:r>
              <w:rPr>
                <w:sz w:val="24"/>
              </w:rPr>
            </w:r>
          </w:p>
        </w:tc>
        <w:tc>
          <w:tcPr>
            <w:tcW w:w="7740" w:type="dxa"/>
            <w:tcBorders/>
          </w:tcPr>
          <w:p>
            <w:pPr>
              <w:pStyle w:val="Title"/>
              <w:tabs>
                <w:tab w:val="clear" w:pos="720"/>
                <w:tab w:val="left" w:pos="4662" w:leader="none"/>
              </w:tabs>
              <w:bidi w:val="0"/>
              <w:jc w:val="start"/>
              <w:rPr>
                <w:sz w:val="18"/>
              </w:rPr>
            </w:pPr>
            <w:r>
              <w:rPr/>
              <w:t xml:space="preserve">                                                                                                                                                    </w:t>
            </w:r>
            <w:r>
              <w:rPr>
                <w:sz w:val="18"/>
              </w:rPr>
              <w:tab/>
            </w:r>
            <w:bookmarkStart w:id="0" w:name="_DV_M0"/>
            <w:bookmarkEnd w:id="0"/>
            <w:r>
              <w:rPr>
                <w:sz w:val="18"/>
              </w:rPr>
              <w:t>Enron Power Marketing, Inc.</w:t>
            </w:r>
          </w:p>
          <w:p>
            <w:pPr>
              <w:pStyle w:val="Normal"/>
              <w:tabs>
                <w:tab w:val="clear" w:pos="720"/>
                <w:tab w:val="left" w:pos="4662" w:leader="none"/>
              </w:tabs>
              <w:bidi w:val="0"/>
              <w:jc w:val="start"/>
              <w:rPr>
                <w:rFonts w:ascii="Arial" w:hAnsi="Arial"/>
                <w:i/>
                <w:i/>
                <w:sz w:val="18"/>
              </w:rPr>
            </w:pPr>
            <w:r>
              <w:rPr>
                <w:rFonts w:ascii="Arial" w:hAnsi="Arial"/>
                <w:b/>
                <w:sz w:val="18"/>
              </w:rPr>
              <w:t xml:space="preserve">                                                                                                                                                                        </w:t>
            </w:r>
            <w:r>
              <w:rPr>
                <w:rFonts w:ascii="Arial" w:hAnsi="Arial"/>
                <w:b/>
                <w:sz w:val="16"/>
              </w:rPr>
              <w:t xml:space="preserve">                                </w:t>
            </w:r>
            <w:r>
              <w:rPr>
                <w:rFonts w:ascii="Arial" w:hAnsi="Arial"/>
                <w:sz w:val="18"/>
              </w:rPr>
              <w:tab/>
            </w:r>
            <w:bookmarkStart w:id="1" w:name="_DV_M1"/>
            <w:bookmarkEnd w:id="1"/>
            <w:r>
              <w:rPr>
                <w:rFonts w:ascii="Arial" w:hAnsi="Arial"/>
                <w:i/>
                <w:sz w:val="18"/>
              </w:rPr>
              <w:t>P.O. Box 4428</w:t>
            </w:r>
          </w:p>
          <w:p>
            <w:pPr>
              <w:pStyle w:val="Normal"/>
              <w:tabs>
                <w:tab w:val="clear" w:pos="720"/>
                <w:tab w:val="left" w:pos="4662" w:leader="none"/>
              </w:tabs>
              <w:bidi w:val="0"/>
              <w:jc w:val="start"/>
              <w:rPr>
                <w:rFonts w:ascii="Arial" w:hAnsi="Arial"/>
                <w:i/>
                <w:i/>
                <w:sz w:val="18"/>
              </w:rPr>
            </w:pPr>
            <w:r>
              <w:rPr>
                <w:rFonts w:ascii="Arial" w:hAnsi="Arial"/>
                <w:i/>
                <w:sz w:val="16"/>
              </w:rPr>
              <w:t xml:space="preserve">                                                                                                                                                                                                                          </w:t>
            </w:r>
            <w:r>
              <w:rPr>
                <w:rFonts w:ascii="Arial" w:hAnsi="Arial"/>
                <w:i/>
                <w:sz w:val="18"/>
              </w:rPr>
              <w:tab/>
            </w:r>
            <w:bookmarkStart w:id="2" w:name="_DV_M2"/>
            <w:bookmarkEnd w:id="2"/>
            <w:r>
              <w:rPr>
                <w:rFonts w:ascii="Arial" w:hAnsi="Arial"/>
                <w:i/>
                <w:sz w:val="18"/>
              </w:rPr>
              <w:t>Houston, Texas 77210-4428</w:t>
            </w:r>
          </w:p>
          <w:p>
            <w:pPr>
              <w:pStyle w:val="Normal"/>
              <w:tabs>
                <w:tab w:val="clear" w:pos="720"/>
                <w:tab w:val="left" w:pos="4662" w:leader="none"/>
              </w:tabs>
              <w:bidi w:val="0"/>
              <w:jc w:val="start"/>
              <w:rPr/>
            </w:pPr>
            <w:r>
              <w:rPr>
                <w:sz w:val="16"/>
              </w:rPr>
              <w:t xml:space="preserve">                                                                                                                                                                                                                                                  </w:t>
            </w:r>
            <w:r>
              <w:rPr>
                <w:rFonts w:ascii="Arial" w:hAnsi="Arial"/>
                <w:i/>
                <w:sz w:val="18"/>
              </w:rPr>
              <w:tab/>
            </w:r>
            <w:bookmarkStart w:id="3" w:name="_DV_M3"/>
            <w:bookmarkEnd w:id="3"/>
            <w:r>
              <w:rPr>
                <w:rFonts w:ascii="Arial" w:hAnsi="Arial"/>
                <w:i/>
                <w:sz w:val="18"/>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Courier New" w:hAnsi="Courier New"/>
          <w:b/>
        </w:rPr>
      </w:pPr>
      <w:r>
        <w:rPr>
          <w:rFonts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b/>
          <w:color w:val="000000"/>
          <w:sz w:val="28"/>
        </w:rPr>
      </w:pPr>
      <w:bookmarkStart w:id="4" w:name="_DV_C8"/>
      <w:r>
        <w:rPr>
          <w:rStyle w:val="DeltaViewDeletion"/>
          <w:rFonts w:ascii="Arial" w:hAnsi="Arial"/>
          <w:sz w:val="18"/>
        </w:rPr>
        <w:t>February</w:t>
      </w:r>
      <w:bookmarkStart w:id="5" w:name="_DV_C7"/>
      <w:bookmarkEnd w:id="4"/>
      <w:r>
        <w:rPr>
          <w:rStyle w:val="DeltaViewInsertion"/>
          <w:rFonts w:ascii="Arial" w:hAnsi="Arial"/>
          <w:sz w:val="18"/>
        </w:rPr>
        <w:t>March [</w:t>
      </w:r>
      <w:bookmarkStart w:id="6" w:name="_DV_C8_Copy_1"/>
      <w:bookmarkEnd w:id="5"/>
      <w:bookmarkEnd w:id="6"/>
      <w:r>
        <w:rPr>
          <w:rFonts w:ascii="Arial" w:hAnsi="Arial"/>
          <w:color w:val="000000"/>
          <w:sz w:val="18"/>
        </w:rPr>
        <w:t xml:space="preserve">    </w:t>
      </w:r>
      <w:bookmarkStart w:id="7" w:name="_DV_C10"/>
      <w:r>
        <w:rPr>
          <w:rStyle w:val="DeltaViewDeletion"/>
          <w:rFonts w:ascii="Arial" w:hAnsi="Arial"/>
          <w:sz w:val="18"/>
        </w:rPr>
        <w:t>22,</w:t>
      </w:r>
      <w:bookmarkStart w:id="8" w:name="_DV_C9"/>
      <w:bookmarkEnd w:id="7"/>
      <w:r>
        <w:rPr>
          <w:rStyle w:val="DeltaViewInsertion"/>
          <w:rFonts w:ascii="Arial" w:hAnsi="Arial"/>
          <w:sz w:val="18"/>
        </w:rPr>
        <w:t>],</w:t>
      </w:r>
      <w:bookmarkStart w:id="9" w:name="_DV_C10_Copy_1"/>
      <w:bookmarkEnd w:id="8"/>
      <w:bookmarkEnd w:id="9"/>
      <w:r>
        <w:rPr>
          <w:rFonts w:ascii="Arial" w:hAnsi="Arial"/>
          <w:color w:val="000000"/>
          <w:sz w:val="18"/>
        </w:rPr>
        <w:t xml:space="preserve"> 2001</w:t>
        <w:tab/>
        <w:tab/>
        <w:t xml:space="preserve">    </w:t>
      </w:r>
      <w:bookmarkStart w:id="10" w:name="_DV_M6"/>
      <w:bookmarkEnd w:id="10"/>
      <w:r>
        <w:rPr>
          <w:rFonts w:ascii="Arial" w:hAnsi="Arial"/>
          <w:color w:val="000000"/>
          <w:sz w:val="18"/>
        </w:rPr>
        <w:tab/>
        <w:tab/>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r>
        <w:rPr>
          <w:rFonts w:ascii="Arial" w:hAnsi="Arial"/>
          <w:color w:val="000000"/>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1" w:name="_DV_M7"/>
      <w:bookmarkEnd w:id="11"/>
      <w:r>
        <w:rPr>
          <w:rFonts w:ascii="Arial" w:hAnsi="Arial"/>
          <w:color w:val="000000"/>
          <w:sz w:val="18"/>
        </w:rPr>
        <w:t>Department of Water Resources,</w:t>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2" w:name="_DV_M8"/>
      <w:bookmarkEnd w:id="12"/>
      <w:r>
        <w:rPr>
          <w:rFonts w:ascii="Arial" w:hAnsi="Arial"/>
          <w:color w:val="000000"/>
          <w:sz w:val="18"/>
        </w:rPr>
        <w:t>A division of the State of California</w:t>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3" w:name="_DV_M9"/>
      <w:bookmarkEnd w:id="13"/>
      <w:r>
        <w:rPr>
          <w:rFonts w:ascii="Arial" w:hAnsi="Arial"/>
          <w:color w:val="000000"/>
          <w:sz w:val="18"/>
        </w:rPr>
        <w:t>3310 El Camino Avenue, Suite 200</w:t>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4" w:name="_DV_M10"/>
      <w:bookmarkEnd w:id="14"/>
      <w:r>
        <w:rPr>
          <w:rFonts w:ascii="Arial" w:hAnsi="Arial"/>
          <w:color w:val="000000"/>
          <w:sz w:val="18"/>
        </w:rPr>
        <w:t>Sacramento, CA    95821</w:t>
      </w:r>
    </w:p>
    <w:p>
      <w:pPr>
        <w:pStyle w:val="Normal"/>
        <w:tabs>
          <w:tab w:val="left" w:pos="720" w:leader="none"/>
          <w:tab w:val="left" w:pos="99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5" w:name="_DV_M11"/>
      <w:bookmarkEnd w:id="15"/>
      <w:r>
        <w:rPr>
          <w:rFonts w:ascii="Arial" w:hAnsi="Arial"/>
          <w:color w:val="000000"/>
          <w:sz w:val="18"/>
        </w:rPr>
        <w:t xml:space="preserve">Attention:      </w:t>
        <w:tab/>
      </w:r>
      <w:bookmarkStart w:id="16" w:name="_DV_M12"/>
      <w:bookmarkEnd w:id="16"/>
      <w:r>
        <w:rPr>
          <w:rFonts w:ascii="Arial" w:hAnsi="Arial"/>
          <w:color w:val="000000"/>
          <w:sz w:val="18"/>
        </w:rPr>
        <w:t>Mr. Tom Hannigan</w:t>
      </w:r>
    </w:p>
    <w:p>
      <w:pPr>
        <w:pStyle w:val="Normal"/>
        <w:tabs>
          <w:tab w:val="left" w:pos="720" w:leader="none"/>
          <w:tab w:val="left" w:pos="990" w:leader="none"/>
          <w:tab w:val="left" w:pos="2160" w:leader="none"/>
          <w:tab w:val="left" w:pos="5040" w:leader="none"/>
          <w:tab w:val="left" w:pos="5760" w:leader="none"/>
          <w:tab w:val="left" w:pos="6480" w:leader="none"/>
        </w:tabs>
        <w:bidi w:val="0"/>
        <w:jc w:val="both"/>
        <w:rPr>
          <w:rFonts w:ascii="Arial" w:hAnsi="Arial"/>
          <w:color w:val="000000"/>
          <w:sz w:val="18"/>
        </w:rPr>
      </w:pPr>
      <w:r>
        <w:rPr>
          <w:rFonts w:ascii="Arial" w:hAnsi="Arial"/>
          <w:color w:val="000000"/>
          <w:sz w:val="18"/>
        </w:rPr>
        <w:t xml:space="preserve">                                      </w:t>
      </w:r>
      <w:r>
        <w:rPr>
          <w:rFonts w:ascii="Arial" w:hAnsi="Arial"/>
          <w:color w:val="000000"/>
          <w:sz w:val="18"/>
        </w:rPr>
        <w:tab/>
        <w:tab/>
      </w:r>
      <w:bookmarkStart w:id="17" w:name="_DV_M13"/>
      <w:bookmarkEnd w:id="17"/>
      <w:r>
        <w:rPr>
          <w:rFonts w:ascii="Arial" w:hAnsi="Arial"/>
          <w:color w:val="000000"/>
          <w:sz w:val="18"/>
        </w:rPr>
        <w:t>Director</w:t>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r>
        <w:rPr>
          <w:rFonts w:ascii="Arial" w:hAnsi="Arial"/>
          <w:color w:val="000000"/>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8" w:name="_DV_M14"/>
      <w:bookmarkEnd w:id="18"/>
      <w:r>
        <w:rPr>
          <w:rFonts w:ascii="Arial" w:hAnsi="Arial"/>
          <w:color w:val="000000"/>
          <w:sz w:val="18"/>
        </w:rPr>
        <w:t>Fax No.    (916) 574-2785</w:t>
      </w:r>
    </w:p>
    <w:p>
      <w:pPr>
        <w:pStyle w:val="Normal"/>
        <w:tabs>
          <w:tab w:val="left" w:pos="720" w:leader="none"/>
          <w:tab w:val="left" w:pos="1440" w:leader="none"/>
          <w:tab w:val="left" w:pos="2160" w:leader="none"/>
          <w:tab w:val="left" w:pos="5040" w:leader="none"/>
          <w:tab w:val="left" w:pos="5760" w:leader="none"/>
          <w:tab w:val="left" w:pos="6480" w:leader="none"/>
        </w:tabs>
        <w:bidi w:val="0"/>
        <w:jc w:val="center"/>
        <w:rPr>
          <w:rFonts w:ascii="Arial" w:hAnsi="Arial"/>
          <w:color w:val="000000"/>
          <w:sz w:val="18"/>
        </w:rPr>
      </w:pPr>
      <w:r>
        <w:rPr>
          <w:rFonts w:ascii="Arial" w:hAnsi="Arial"/>
          <w:color w:val="000000"/>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center"/>
        <w:rPr>
          <w:rFonts w:ascii="Arial" w:hAnsi="Arial"/>
          <w:color w:val="000000"/>
          <w:sz w:val="18"/>
        </w:rPr>
      </w:pPr>
      <w:bookmarkStart w:id="19" w:name="_DV_M15"/>
      <w:r>
        <w:rPr>
          <w:rStyle w:val="DeltaViewInsertion"/>
          <w:rFonts w:ascii="Arial" w:hAnsi="Arial"/>
          <w:sz w:val="18"/>
        </w:rPr>
        <w:t xml:space="preserve">AMENDED AND RESTATED </w:t>
      </w:r>
      <w:bookmarkStart w:id="20" w:name="_DV_C11"/>
      <w:bookmarkEnd w:id="19"/>
      <w:bookmarkEnd w:id="20"/>
      <w:r>
        <w:rPr>
          <w:rFonts w:ascii="Arial" w:hAnsi="Arial"/>
          <w:color w:val="000000"/>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bidi w:val="0"/>
        <w:jc w:val="center"/>
        <w:rPr>
          <w:rFonts w:ascii="Arial" w:hAnsi="Arial"/>
          <w:color w:val="000000"/>
          <w:sz w:val="18"/>
        </w:rPr>
      </w:pPr>
      <w:r>
        <w:rPr>
          <w:rFonts w:ascii="Arial" w:hAnsi="Arial"/>
          <w:color w:val="000000"/>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bookmarkStart w:id="21" w:name="_DV_M16"/>
      <w:bookmarkEnd w:id="21"/>
      <w:r>
        <w:rPr>
          <w:rFonts w:ascii="Arial" w:hAnsi="Arial"/>
          <w:color w:val="000000"/>
          <w:sz w:val="18"/>
        </w:rPr>
        <w:t xml:space="preserve">This letter shall confirm the agreement reached on </w:t>
      </w:r>
      <w:bookmarkStart w:id="22" w:name="_DV_C13"/>
      <w:r>
        <w:rPr>
          <w:rStyle w:val="DeltaViewDeletion"/>
          <w:rFonts w:ascii="Arial" w:hAnsi="Arial"/>
          <w:sz w:val="18"/>
        </w:rPr>
        <w:t>February</w:t>
      </w:r>
      <w:bookmarkStart w:id="23" w:name="_DV_C12"/>
      <w:bookmarkEnd w:id="22"/>
      <w:r>
        <w:rPr>
          <w:rStyle w:val="DeltaViewInsertion"/>
          <w:rFonts w:ascii="Arial" w:hAnsi="Arial"/>
          <w:sz w:val="18"/>
        </w:rPr>
        <w:t>March</w:t>
      </w:r>
      <w:bookmarkEnd w:id="23"/>
      <w:r>
        <w:rPr>
          <w:rFonts w:ascii="Arial" w:hAnsi="Arial"/>
          <w:color w:val="000000"/>
          <w:sz w:val="18"/>
        </w:rPr>
        <w:t xml:space="preserve"> </w:t>
      </w:r>
      <w:bookmarkStart w:id="24" w:name="_DV_C15"/>
      <w:r>
        <w:rPr>
          <w:rStyle w:val="DeltaViewDeletion"/>
          <w:rFonts w:ascii="Arial" w:hAnsi="Arial"/>
          <w:sz w:val="18"/>
        </w:rPr>
        <w:t>22,</w:t>
      </w:r>
      <w:bookmarkStart w:id="25" w:name="_DV_C14"/>
      <w:bookmarkEnd w:id="24"/>
      <w:r>
        <w:rPr>
          <w:rStyle w:val="DeltaViewInsertion"/>
          <w:rFonts w:ascii="Arial" w:hAnsi="Arial"/>
          <w:sz w:val="18"/>
        </w:rPr>
        <w:t>[    ],</w:t>
      </w:r>
      <w:bookmarkStart w:id="26" w:name="_DV_C15_Copy_1"/>
      <w:bookmarkEnd w:id="25"/>
      <w:bookmarkEnd w:id="26"/>
      <w:r>
        <w:rPr>
          <w:rFonts w:ascii="Arial" w:hAnsi="Arial"/>
          <w:color w:val="000000"/>
          <w:sz w:val="18"/>
        </w:rPr>
        <w:t xml:space="preserve"> 2001 between the California Department of Water Resources (“CDWR”) and Enron Power Marketing, Inc. (“EPMI”) regarding the sale of CAISO </w:t>
      </w:r>
      <w:bookmarkStart w:id="27" w:name="_DV_M18"/>
      <w:r>
        <w:rPr>
          <w:rStyle w:val="DeltaViewInsertion"/>
          <w:rFonts w:ascii="Arial" w:hAnsi="Arial"/>
          <w:sz w:val="18"/>
        </w:rPr>
        <w:t xml:space="preserve">Firm </w:t>
      </w:r>
      <w:bookmarkStart w:id="28" w:name="_DV_C16"/>
      <w:bookmarkEnd w:id="27"/>
      <w:bookmarkEnd w:id="28"/>
      <w:r>
        <w:rPr>
          <w:rFonts w:ascii="Arial" w:hAnsi="Arial"/>
          <w:color w:val="000000"/>
          <w:sz w:val="18"/>
        </w:rPr>
        <w:t>Energy under the terms and conditions that follow</w:t>
      </w:r>
      <w:bookmarkStart w:id="29" w:name="_DV_C18"/>
      <w:r>
        <w:rPr>
          <w:rStyle w:val="DeltaViewDeletion"/>
          <w:rFonts w:ascii="Arial" w:hAnsi="Arial"/>
          <w:sz w:val="18"/>
        </w:rPr>
        <w:t>:</w:t>
      </w:r>
      <w:bookmarkStart w:id="30" w:name="_DV_C17"/>
      <w:bookmarkEnd w:id="29"/>
      <w:r>
        <w:rPr>
          <w:rStyle w:val="DeltaViewInsertion"/>
          <w:rFonts w:ascii="Arial" w:hAnsi="Arial"/>
          <w:sz w:val="18"/>
        </w:rPr>
        <w:t xml:space="preserve"> (the “Transaction”).    This letter amends and restates in its entirety that certain confirmation letter, dated February 22, 2001, confirming the agreement reached on that date between EPMI and CDWR regarding the sale of CAISO Firm Energy.    </w:t>
      </w:r>
      <w:bookmarkEnd w:id="30"/>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p>
      <w:pPr>
        <w:pStyle w:val="Heading2"/>
        <w:numPr>
          <w:ilvl w:val="0"/>
          <w:numId w:val="0"/>
        </w:numPr>
        <w:bidi w:val="0"/>
        <w:jc w:val="start"/>
        <w:outlineLvl w:val="1"/>
        <w:rPr>
          <w:color w:val="000000"/>
        </w:rPr>
      </w:pPr>
      <w:bookmarkStart w:id="31" w:name="_DV_M19"/>
      <w:bookmarkEnd w:id="31"/>
      <w:r>
        <w:rPr>
          <w:color w:val="000000"/>
        </w:rPr>
        <w:t>PART 1</w:t>
      </w:r>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2307" w:type="dxa"/>
        <w:jc w:val="start"/>
        <w:tblInd w:w="0" w:type="dxa"/>
        <w:tblLayout w:type="fixed"/>
        <w:tblCellMar>
          <w:top w:w="0" w:type="dxa"/>
          <w:start w:w="108" w:type="dxa"/>
          <w:bottom w:w="0" w:type="dxa"/>
          <w:end w:w="108" w:type="dxa"/>
        </w:tblCellMar>
      </w:tblPr>
      <w:tblGrid>
        <w:gridCol w:w="1547"/>
        <w:gridCol w:w="759"/>
      </w:tblGrid>
      <w:tr>
        <w:trPr/>
        <w:tc>
          <w:tcPr>
            <w:tcW w:w="154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2" w:name="_DV_M20"/>
            <w:bookmarkEnd w:id="32"/>
            <w:r>
              <w:rPr>
                <w:rFonts w:ascii="Arial" w:hAnsi="Arial"/>
                <w:sz w:val="18"/>
              </w:rPr>
              <w:t>Seller:</w:t>
            </w:r>
          </w:p>
        </w:tc>
        <w:tc>
          <w:tcPr>
            <w:tcW w:w="759"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3" w:name="_DV_M21"/>
            <w:bookmarkEnd w:id="33"/>
            <w:r>
              <w:rPr>
                <w:rFonts w:ascii="Arial" w:hAnsi="Arial"/>
                <w:sz w:val="18"/>
              </w:rPr>
              <w:t>EPMI</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2436" w:type="dxa"/>
        <w:jc w:val="start"/>
        <w:tblInd w:w="0" w:type="dxa"/>
        <w:tblLayout w:type="fixed"/>
        <w:tblCellMar>
          <w:top w:w="0" w:type="dxa"/>
          <w:start w:w="108" w:type="dxa"/>
          <w:bottom w:w="0" w:type="dxa"/>
          <w:end w:w="108" w:type="dxa"/>
        </w:tblCellMar>
      </w:tblPr>
      <w:tblGrid>
        <w:gridCol w:w="1548"/>
        <w:gridCol w:w="887"/>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4" w:name="_DV_M22"/>
            <w:bookmarkEnd w:id="34"/>
            <w:r>
              <w:rPr>
                <w:rFonts w:ascii="Arial" w:hAnsi="Arial"/>
                <w:sz w:val="18"/>
              </w:rPr>
              <w:t>Buyer:</w:t>
            </w:r>
          </w:p>
        </w:tc>
        <w:tc>
          <w:tcPr>
            <w:tcW w:w="88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5" w:name="_DV_M23"/>
            <w:bookmarkEnd w:id="35"/>
            <w:r>
              <w:rPr>
                <w:rFonts w:ascii="Arial" w:hAnsi="Arial"/>
                <w:sz w:val="18"/>
              </w:rPr>
              <w:t>CDWR</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4158" w:type="dxa"/>
        <w:jc w:val="start"/>
        <w:tblInd w:w="0" w:type="dxa"/>
        <w:tblLayout w:type="fixed"/>
        <w:tblCellMar>
          <w:top w:w="0" w:type="dxa"/>
          <w:start w:w="108" w:type="dxa"/>
          <w:bottom w:w="0" w:type="dxa"/>
          <w:end w:w="108" w:type="dxa"/>
        </w:tblCellMar>
      </w:tblPr>
      <w:tblGrid>
        <w:gridCol w:w="1548"/>
        <w:gridCol w:w="2609"/>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6" w:name="_DV_M24"/>
            <w:bookmarkEnd w:id="36"/>
            <w:r>
              <w:rPr>
                <w:rFonts w:ascii="Arial" w:hAnsi="Arial"/>
                <w:sz w:val="18"/>
              </w:rPr>
              <w:t>Type of Commodity:</w:t>
            </w:r>
          </w:p>
        </w:tc>
        <w:tc>
          <w:tcPr>
            <w:tcW w:w="2609"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sz w:val="18"/>
              </w:rPr>
            </w:pPr>
            <w:r>
              <w:rPr>
                <w:rFonts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7" w:name="_DV_M25"/>
            <w:bookmarkEnd w:id="37"/>
            <w:r>
              <w:rPr>
                <w:rFonts w:ascii="Arial" w:hAnsi="Arial"/>
                <w:sz w:val="18"/>
              </w:rPr>
              <w:t>CAISO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9895" w:type="dxa"/>
        <w:jc w:val="start"/>
        <w:tblInd w:w="0" w:type="dxa"/>
        <w:tblLayout w:type="fixed"/>
        <w:tblCellMar>
          <w:top w:w="0" w:type="dxa"/>
          <w:start w:w="108" w:type="dxa"/>
          <w:bottom w:w="0" w:type="dxa"/>
          <w:end w:w="108" w:type="dxa"/>
        </w:tblCellMar>
      </w:tblPr>
      <w:tblGrid>
        <w:gridCol w:w="1547"/>
        <w:gridCol w:w="8347"/>
      </w:tblGrid>
      <w:tr>
        <w:trPr/>
        <w:tc>
          <w:tcPr>
            <w:tcW w:w="154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38" w:name="_DV_M26"/>
            <w:bookmarkEnd w:id="38"/>
            <w:r>
              <w:rPr>
                <w:rFonts w:ascii="Arial" w:hAnsi="Arial"/>
                <w:sz w:val="18"/>
              </w:rPr>
              <w:t>Term:</w:t>
            </w:r>
          </w:p>
        </w:tc>
        <w:tc>
          <w:tcPr>
            <w:tcW w:w="834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ind w:end="139"/>
              <w:jc w:val="start"/>
              <w:rPr/>
            </w:pPr>
            <w:bookmarkStart w:id="39" w:name="_DV_M27"/>
            <w:bookmarkEnd w:id="39"/>
            <w:r>
              <w:rPr>
                <w:rFonts w:ascii="Arial" w:hAnsi="Arial"/>
                <w:sz w:val="18"/>
              </w:rPr>
              <w:t xml:space="preserve">February 24, 2001 through March 31, </w:t>
            </w:r>
            <w:bookmarkStart w:id="40" w:name="_DV_C20"/>
            <w:r>
              <w:rPr>
                <w:rStyle w:val="DeltaViewDeletion"/>
                <w:rFonts w:ascii="Arial" w:hAnsi="Arial"/>
                <w:sz w:val="18"/>
              </w:rPr>
              <w:t>2001</w:t>
            </w:r>
            <w:bookmarkStart w:id="41" w:name="_DV_C19"/>
            <w:bookmarkEnd w:id="40"/>
            <w:r>
              <w:rPr>
                <w:rStyle w:val="DeltaViewInsertion"/>
                <w:rFonts w:ascii="Arial" w:hAnsi="Arial"/>
                <w:sz w:val="18"/>
              </w:rPr>
              <w:t xml:space="preserve">2001. </w:t>
            </w:r>
            <w:bookmarkEnd w:id="41"/>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2753" w:type="dxa"/>
        <w:jc w:val="start"/>
        <w:tblInd w:w="0" w:type="dxa"/>
        <w:tblLayout w:type="fixed"/>
        <w:tblCellMar>
          <w:top w:w="0" w:type="dxa"/>
          <w:start w:w="108" w:type="dxa"/>
          <w:bottom w:w="0" w:type="dxa"/>
          <w:end w:w="108" w:type="dxa"/>
        </w:tblCellMar>
      </w:tblPr>
      <w:tblGrid>
        <w:gridCol w:w="1548"/>
        <w:gridCol w:w="1204"/>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42" w:name="_DV_M28"/>
            <w:bookmarkEnd w:id="42"/>
            <w:r>
              <w:rPr>
                <w:rFonts w:ascii="Arial" w:hAnsi="Arial"/>
                <w:sz w:val="18"/>
              </w:rPr>
              <w:t>Price:</w:t>
            </w:r>
          </w:p>
        </w:tc>
        <w:tc>
          <w:tcPr>
            <w:tcW w:w="1204"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43" w:name="_DV_M29"/>
            <w:bookmarkEnd w:id="43"/>
            <w:r>
              <w:rPr>
                <w:rFonts w:ascii="Arial" w:hAnsi="Arial"/>
                <w:sz w:val="18"/>
              </w:rPr>
              <w:t>$265/MWh</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tbl>
      <w:tblPr>
        <w:tblW w:w="9895" w:type="dxa"/>
        <w:jc w:val="start"/>
        <w:tblInd w:w="0" w:type="dxa"/>
        <w:tblLayout w:type="fixed"/>
        <w:tblCellMar>
          <w:top w:w="0" w:type="dxa"/>
          <w:start w:w="108" w:type="dxa"/>
          <w:bottom w:w="0" w:type="dxa"/>
          <w:end w:w="108" w:type="dxa"/>
        </w:tblCellMar>
      </w:tblPr>
      <w:tblGrid>
        <w:gridCol w:w="1547"/>
        <w:gridCol w:w="8347"/>
      </w:tblGrid>
      <w:tr>
        <w:trPr/>
        <w:tc>
          <w:tcPr>
            <w:tcW w:w="1547" w:type="dxa"/>
            <w:tcBorders/>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44" w:name="_DV_M30"/>
            <w:bookmarkEnd w:id="44"/>
            <w:r>
              <w:rPr>
                <w:rFonts w:ascii="Arial" w:hAnsi="Arial"/>
                <w:sz w:val="18"/>
              </w:rPr>
              <w:t>Quantity:</w:t>
            </w:r>
          </w:p>
        </w:tc>
        <w:tc>
          <w:tcPr>
            <w:tcW w:w="8347" w:type="dxa"/>
            <w:tcBorders/>
          </w:tcPr>
          <w:p>
            <w:pPr>
              <w:pStyle w:val="Normal"/>
              <w:tabs>
                <w:tab w:val="clear" w:pos="720"/>
              </w:tabs>
              <w:bidi w:val="0"/>
              <w:spacing w:lineRule="atLeast" w:line="240"/>
              <w:jc w:val="start"/>
              <w:rPr/>
            </w:pPr>
            <w:bookmarkStart w:id="45" w:name="_DV_M31"/>
            <w:bookmarkEnd w:id="45"/>
            <w:r>
              <w:rPr>
                <w:rFonts w:ascii="Arial" w:hAnsi="Arial"/>
                <w:sz w:val="18"/>
              </w:rPr>
              <w:t>200MW      Hour Ending (HE) 0700 through HE 2200 (16 hours each day), Monday through Saturday only, excluding NERC Holidays; Pacific Prevailing Time.</w:t>
            </w:r>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sz w:val="18"/>
        </w:rPr>
      </w:pPr>
      <w:r>
        <w:rPr>
          <w:rFonts w:ascii="Arial" w:hAnsi="Arial"/>
          <w:sz w:val="18"/>
        </w:rPr>
      </w:r>
      <w:bookmarkStart w:id="46" w:name="_DV_ZD_D0"/>
      <w:bookmarkStart w:id="47" w:name="_DV_ZD_D0"/>
      <w:bookmarkEnd w:id="47"/>
    </w:p>
    <w:tbl>
      <w:tblPr>
        <w:tblW w:w="9895" w:type="dxa"/>
        <w:jc w:val="start"/>
        <w:tblInd w:w="0" w:type="dxa"/>
        <w:tblLayout w:type="fixed"/>
        <w:tblCellMar>
          <w:top w:w="0" w:type="dxa"/>
          <w:start w:w="108" w:type="dxa"/>
          <w:bottom w:w="0" w:type="dxa"/>
          <w:end w:w="108" w:type="dxa"/>
        </w:tblCellMar>
      </w:tblPr>
      <w:tblGrid>
        <w:gridCol w:w="1547"/>
        <w:gridCol w:w="8347"/>
      </w:tblGrid>
      <w:tr>
        <w:trPr/>
        <w:tc>
          <w:tcPr>
            <w:tcW w:w="1547" w:type="dxa"/>
            <w:tcBorders/>
            <w:shd w:color="auto" w:fill="FFFFFF"/>
          </w:tcPr>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48" w:name="_DV_C21"/>
            <w:r>
              <w:rPr>
                <w:rStyle w:val="DeltaViewDeletion"/>
                <w:rFonts w:ascii="Arial" w:hAnsi="Arial"/>
                <w:sz w:val="18"/>
              </w:rPr>
              <w:t>Delivery</w:t>
            </w:r>
            <w:bookmarkEnd w:id="48"/>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pPr>
            <w:bookmarkStart w:id="49" w:name="_DV_C22"/>
            <w:r>
              <w:rPr>
                <w:rStyle w:val="DeltaViewDeletion"/>
                <w:rFonts w:ascii="Arial" w:hAnsi="Arial"/>
                <w:sz w:val="18"/>
              </w:rPr>
              <w:t>Point(s):</w:t>
            </w:r>
            <w:bookmarkEnd w:id="49"/>
          </w:p>
        </w:tc>
        <w:tc>
          <w:tcPr>
            <w:tcW w:w="8347" w:type="dxa"/>
            <w:tcBorders/>
            <w:shd w:color="auto" w:fill="FFFFFF"/>
          </w:tcPr>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pPr>
            <w:bookmarkStart w:id="50" w:name="_DV_ZD_D1"/>
            <w:bookmarkStart w:id="51" w:name="_DV_C23"/>
            <w:bookmarkEnd w:id="51"/>
            <w:r>
              <w:rPr>
                <w:rStyle w:val="DeltaViewDeletion"/>
                <w:rFonts w:ascii="Arial" w:hAnsi="Arial"/>
                <w:sz w:val="18"/>
              </w:rPr>
              <w:t>NP-15</w:t>
            </w:r>
            <w:bookmarkEnd w:id="50"/>
          </w:p>
        </w:tc>
      </w:tr>
    </w:tbl>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color w:val="000000"/>
          <w:sz w:val="24"/>
        </w:rPr>
      </w:pPr>
      <w:r>
        <w:rPr>
          <w:color w:val="000000"/>
          <w:sz w:val="24"/>
        </w:rPr>
      </w:r>
      <w:bookmarkStart w:id="52" w:name="_DV_IPM1"/>
      <w:bookmarkStart w:id="53" w:name="_DV_IPM1"/>
      <w:bookmarkEnd w:id="53"/>
    </w:p>
    <w:tbl>
      <w:tblPr>
        <w:tblW w:w="9918" w:type="dxa"/>
        <w:jc w:val="start"/>
        <w:tblInd w:w="0" w:type="dxa"/>
        <w:tblLayout w:type="fixed"/>
        <w:tblCellMar>
          <w:top w:w="0" w:type="dxa"/>
          <w:start w:w="108" w:type="dxa"/>
          <w:bottom w:w="0" w:type="dxa"/>
          <w:end w:w="108" w:type="dxa"/>
        </w:tblCellMar>
      </w:tblPr>
      <w:tblGrid>
        <w:gridCol w:w="1548"/>
        <w:gridCol w:w="8369"/>
      </w:tblGrid>
      <w:tr>
        <w:trPr/>
        <w:tc>
          <w:tcPr>
            <w:tcW w:w="1548" w:type="dxa"/>
            <w:tcBorders/>
            <w:shd w:color="auto" w:fill="FFFFFF"/>
          </w:tcPr>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bookmarkStart w:id="54" w:name="_DV_ZIII2"/>
            <w:bookmarkStart w:id="55" w:name="_DV_C24"/>
            <w:bookmarkEnd w:id="55"/>
            <w:r>
              <w:rPr>
                <w:rStyle w:val="DeltaViewInsertion"/>
                <w:rFonts w:ascii="Arial" w:hAnsi="Arial"/>
                <w:sz w:val="18"/>
              </w:rPr>
              <w:t>Delivery</w:t>
            </w:r>
            <w:bookmarkEnd w:id="54"/>
          </w:p>
          <w:p>
            <w:pPr>
              <w:pStyle w:val="Normal"/>
              <w:tabs>
                <w:tab w:val="left" w:pos="720" w:leader="none"/>
                <w:tab w:val="left" w:pos="1440" w:leader="none"/>
                <w:tab w:val="left" w:pos="2160" w:leader="none"/>
                <w:tab w:val="left" w:pos="5040" w:leader="none"/>
                <w:tab w:val="left" w:pos="5760" w:leader="none"/>
                <w:tab w:val="left" w:pos="6480" w:leader="none"/>
              </w:tabs>
              <w:bidi w:val="0"/>
              <w:jc w:val="start"/>
              <w:rPr/>
            </w:pPr>
            <w:bookmarkStart w:id="56" w:name="_DV_C25"/>
            <w:r>
              <w:rPr>
                <w:rStyle w:val="DeltaViewInsertion"/>
                <w:rFonts w:ascii="Arial" w:hAnsi="Arial"/>
                <w:sz w:val="18"/>
              </w:rPr>
              <w:t>Point(s):</w:t>
            </w:r>
            <w:bookmarkEnd w:id="56"/>
          </w:p>
        </w:tc>
        <w:tc>
          <w:tcPr>
            <w:tcW w:w="8369" w:type="dxa"/>
            <w:tcBorders/>
            <w:shd w:color="auto" w:fill="FFFFFF"/>
          </w:tcPr>
          <w:p>
            <w:pPr>
              <w:pStyle w:val="Normal"/>
              <w:tabs>
                <w:tab w:val="left" w:pos="720" w:leader="none"/>
                <w:tab w:val="left" w:pos="1440" w:leader="none"/>
                <w:tab w:val="left" w:pos="2160" w:leader="none"/>
                <w:tab w:val="left" w:pos="5040" w:leader="none"/>
                <w:tab w:val="left" w:pos="5760" w:leader="none"/>
                <w:tab w:val="left" w:pos="6480" w:leader="none"/>
              </w:tabs>
              <w:bidi w:val="0"/>
              <w:ind w:end="72"/>
              <w:jc w:val="start"/>
              <w:rPr/>
            </w:pPr>
            <w:bookmarkStart w:id="57" w:name="_DV_ZIII3"/>
            <w:bookmarkStart w:id="58" w:name="_DV_C26"/>
            <w:bookmarkEnd w:id="58"/>
            <w:r>
              <w:rPr>
                <w:rStyle w:val="DeltaViewInsertion"/>
                <w:rFonts w:ascii="Arial" w:hAnsi="Arial"/>
                <w:sz w:val="18"/>
              </w:rPr>
              <w:t xml:space="preserve">NP-15 as currently defined, until such time that the definition of NP-15 changes or the zone ceases to exist, in which case the Delivery Point shall be that zone, or any physical location or bus, that reasonably resembles, in terms of liquidity and homogeneity and physical location, PGE3, and specifically excluding the proposed “North Bay” and “Greater Bay Area” zones identified in Figure 1 on page 10 of Appendix H (located at </w:t>
            </w:r>
            <w:bookmarkStart w:id="59" w:name="_DV_C26_Copy_1"/>
            <w:bookmarkEnd w:id="57"/>
            <w:r>
              <w:rPr>
                <w:rStyle w:val="DeltaViewInsertion"/>
              </w:rPr>
              <w:t>http://www.caiso.com/docs/09003a6080/06/ec/09003a608006ec61.pdf</w:t>
            </w:r>
            <w:r>
              <w:rPr>
                <w:rStyle w:val="DeltaViewInsertion"/>
                <w:rFonts w:ascii="Arial" w:hAnsi="Arial"/>
                <w:sz w:val="18"/>
              </w:rPr>
              <w:t xml:space="preserve">) to the document entitled “Congestion Management Reform Recommendations” (Draft Proposal) dated July 28, 2000 issued by the California Independent System Operator and available on its official website at </w:t>
            </w:r>
            <w:bookmarkStart w:id="60" w:name="_DV_C27"/>
            <w:bookmarkEnd w:id="59"/>
            <w:r>
              <w:rPr>
                <w:rStyle w:val="DeltaViewInsertion"/>
              </w:rPr>
              <w:t>http://www.caiso.com/docs/09003a6080/06/ec/09003a608006ec44.pdf</w:t>
            </w:r>
            <w:r>
              <w:rPr>
                <w:rStyle w:val="DeltaViewInsertion"/>
                <w:rFonts w:ascii="Arial" w:hAnsi="Arial"/>
                <w:sz w:val="18"/>
              </w:rPr>
              <w:t>.</w:t>
            </w:r>
            <w:bookmarkEnd w:id="60"/>
          </w:p>
        </w:tc>
      </w:tr>
    </w:tbl>
    <w:p>
      <w:pPr>
        <w:pStyle w:val="Normal"/>
        <w:bidi w:val="0"/>
        <w:jc w:val="start"/>
        <w:rPr>
          <w:rFonts w:ascii="Arial" w:hAnsi="Arial"/>
          <w:color w:val="000000"/>
          <w:sz w:val="18"/>
        </w:rPr>
      </w:pPr>
      <w:r>
        <w:rPr>
          <w:rFonts w:ascii="Arial" w:hAnsi="Arial"/>
          <w:color w:val="000000"/>
          <w:sz w:val="18"/>
        </w:rPr>
      </w:r>
    </w:p>
    <w:tbl>
      <w:tblPr>
        <w:tblW w:w="9895" w:type="dxa"/>
        <w:jc w:val="start"/>
        <w:tblInd w:w="0" w:type="dxa"/>
        <w:tblLayout w:type="fixed"/>
        <w:tblCellMar>
          <w:top w:w="0" w:type="dxa"/>
          <w:start w:w="108" w:type="dxa"/>
          <w:bottom w:w="0" w:type="dxa"/>
          <w:end w:w="108" w:type="dxa"/>
        </w:tblCellMar>
      </w:tblPr>
      <w:tblGrid>
        <w:gridCol w:w="1547"/>
        <w:gridCol w:w="8347"/>
      </w:tblGrid>
      <w:tr>
        <w:trPr/>
        <w:tc>
          <w:tcPr>
            <w:tcW w:w="1547" w:type="dxa"/>
            <w:tcBorders/>
          </w:tcPr>
          <w:p>
            <w:pPr>
              <w:pStyle w:val="Normal"/>
              <w:tabs>
                <w:tab w:val="clear" w:pos="720"/>
              </w:tabs>
              <w:bidi w:val="0"/>
              <w:jc w:val="start"/>
              <w:rPr/>
            </w:pPr>
            <w:bookmarkStart w:id="61" w:name="_DV_M32"/>
            <w:bookmarkEnd w:id="61"/>
            <w:r>
              <w:rPr>
                <w:rFonts w:ascii="Arial" w:hAnsi="Arial"/>
                <w:sz w:val="18"/>
              </w:rPr>
              <w:t>Scheduling:</w:t>
            </w:r>
          </w:p>
        </w:tc>
        <w:tc>
          <w:tcPr>
            <w:tcW w:w="8347" w:type="dxa"/>
            <w:tcBorders/>
          </w:tcPr>
          <w:p>
            <w:pPr>
              <w:pStyle w:val="Normal"/>
              <w:tabs>
                <w:tab w:val="clear" w:pos="720"/>
              </w:tabs>
              <w:bidi w:val="0"/>
              <w:jc w:val="start"/>
              <w:rPr/>
            </w:pPr>
            <w:bookmarkStart w:id="62" w:name="_DV_M33"/>
            <w:bookmarkEnd w:id="62"/>
            <w:r>
              <w:rPr>
                <w:rFonts w:ascii="Arial" w:hAnsi="Arial"/>
                <w:sz w:val="18"/>
              </w:rPr>
              <w:t>EPMI Real Time Operations: 1-800-684-1336</w:t>
            </w:r>
          </w:p>
        </w:tc>
      </w:tr>
      <w:tr>
        <w:trPr/>
        <w:tc>
          <w:tcPr>
            <w:tcW w:w="1547" w:type="dxa"/>
            <w:tcBorders/>
          </w:tcPr>
          <w:p>
            <w:pPr>
              <w:pStyle w:val="Normal"/>
              <w:tabs>
                <w:tab w:val="clear" w:pos="720"/>
              </w:tabs>
              <w:bidi w:val="0"/>
              <w:jc w:val="start"/>
              <w:rPr/>
            </w:pPr>
            <w:r>
              <w:rPr/>
            </w:r>
          </w:p>
        </w:tc>
        <w:tc>
          <w:tcPr>
            <w:tcW w:w="8347" w:type="dxa"/>
            <w:tcBorders/>
          </w:tcPr>
          <w:p>
            <w:pPr>
              <w:pStyle w:val="Normal"/>
              <w:tabs>
                <w:tab w:val="clear" w:pos="720"/>
              </w:tabs>
              <w:bidi w:val="0"/>
              <w:jc w:val="start"/>
              <w:rPr>
                <w:rFonts w:ascii="Arial" w:hAnsi="Arial"/>
                <w:sz w:val="18"/>
              </w:rPr>
            </w:pPr>
            <w:r>
              <w:rPr>
                <w:rFonts w:ascii="Arial" w:hAnsi="Arial"/>
                <w:sz w:val="18"/>
              </w:rPr>
            </w:r>
          </w:p>
        </w:tc>
      </w:tr>
      <w:tr>
        <w:trPr/>
        <w:tc>
          <w:tcPr>
            <w:tcW w:w="1547" w:type="dxa"/>
            <w:tcBorders/>
          </w:tcPr>
          <w:p>
            <w:pPr>
              <w:pStyle w:val="Normal"/>
              <w:tabs>
                <w:tab w:val="clear" w:pos="720"/>
              </w:tabs>
              <w:bidi w:val="0"/>
              <w:jc w:val="start"/>
              <w:rPr/>
            </w:pPr>
            <w:bookmarkStart w:id="63" w:name="_DV_M34"/>
            <w:bookmarkEnd w:id="63"/>
            <w:r>
              <w:rPr>
                <w:rFonts w:ascii="Arial" w:hAnsi="Arial"/>
                <w:sz w:val="18"/>
              </w:rPr>
              <w:t>Special Conditions:</w:t>
            </w:r>
          </w:p>
        </w:tc>
        <w:tc>
          <w:tcPr>
            <w:tcW w:w="8347" w:type="dxa"/>
            <w:tcBorders/>
          </w:tcPr>
          <w:p>
            <w:pPr>
              <w:pStyle w:val="Normal"/>
              <w:tabs>
                <w:tab w:val="clear" w:pos="720"/>
              </w:tabs>
              <w:bidi w:val="0"/>
              <w:ind w:end="139"/>
              <w:jc w:val="start"/>
              <w:rPr>
                <w:rFonts w:ascii="Arial" w:hAnsi="Arial"/>
                <w:color w:val="000000"/>
                <w:sz w:val="18"/>
              </w:rPr>
            </w:pPr>
            <w:bookmarkStart w:id="64" w:name="_DV_M35"/>
            <w:bookmarkEnd w:id="64"/>
            <w:r>
              <w:rPr>
                <w:rFonts w:ascii="Arial" w:hAnsi="Arial"/>
                <w:sz w:val="18"/>
              </w:rPr>
              <w:t>Throughout the term</w:t>
            </w:r>
            <w:bookmarkStart w:id="65" w:name="_DV_M36"/>
            <w:r>
              <w:rPr>
                <w:rStyle w:val="DeltaViewInsertion"/>
                <w:rFonts w:ascii="Arial" w:hAnsi="Arial"/>
                <w:sz w:val="18"/>
              </w:rPr>
              <w:t xml:space="preserve"> of Part 1</w:t>
            </w:r>
            <w:bookmarkStart w:id="66" w:name="_DV_C29"/>
            <w:bookmarkEnd w:id="65"/>
            <w:bookmarkEnd w:id="66"/>
            <w:r>
              <w:rPr>
                <w:rFonts w:ascii="Arial" w:hAnsi="Arial"/>
                <w:color w:val="000000"/>
                <w:sz w:val="18"/>
              </w:rPr>
              <w:t xml:space="preserve"> of this Transaction, Buyer shall pay Seller on a rolling seven-day cycle on the following dates:</w:t>
            </w:r>
          </w:p>
          <w:p>
            <w:pPr>
              <w:pStyle w:val="Normal"/>
              <w:tabs>
                <w:tab w:val="clear" w:pos="720"/>
              </w:tabs>
              <w:bidi w:val="0"/>
              <w:ind w:end="139"/>
              <w:jc w:val="start"/>
              <w:rPr>
                <w:rFonts w:ascii="Arial" w:hAnsi="Arial"/>
                <w:color w:val="000000"/>
                <w:sz w:val="18"/>
              </w:rPr>
            </w:pPr>
            <w:r>
              <w:rPr>
                <w:rFonts w:ascii="Arial" w:hAnsi="Arial"/>
                <w:color w:val="000000"/>
                <w:sz w:val="18"/>
              </w:rPr>
            </w:r>
          </w:p>
          <w:p>
            <w:pPr>
              <w:pStyle w:val="Normal"/>
              <w:tabs>
                <w:tab w:val="clear" w:pos="720"/>
              </w:tabs>
              <w:bidi w:val="0"/>
              <w:ind w:end="139"/>
              <w:jc w:val="start"/>
              <w:rPr>
                <w:rFonts w:ascii="Arial" w:hAnsi="Arial"/>
                <w:color w:val="000000"/>
                <w:sz w:val="18"/>
              </w:rPr>
            </w:pPr>
            <w:bookmarkStart w:id="67" w:name="_DV_M37"/>
            <w:bookmarkEnd w:id="67"/>
            <w:r>
              <w:rPr>
                <w:rFonts w:ascii="Arial" w:hAnsi="Arial"/>
                <w:color w:val="000000"/>
                <w:sz w:val="18"/>
              </w:rPr>
              <w:t>March 2, 2001</w:t>
            </w:r>
          </w:p>
          <w:p>
            <w:pPr>
              <w:pStyle w:val="Normal"/>
              <w:tabs>
                <w:tab w:val="clear" w:pos="720"/>
              </w:tabs>
              <w:bidi w:val="0"/>
              <w:ind w:end="139"/>
              <w:jc w:val="start"/>
              <w:rPr>
                <w:rFonts w:ascii="Arial" w:hAnsi="Arial"/>
                <w:color w:val="000000"/>
                <w:sz w:val="18"/>
              </w:rPr>
            </w:pPr>
            <w:bookmarkStart w:id="68" w:name="_DV_M38"/>
            <w:bookmarkEnd w:id="68"/>
            <w:r>
              <w:rPr>
                <w:rFonts w:ascii="Arial" w:hAnsi="Arial"/>
                <w:color w:val="000000"/>
                <w:sz w:val="18"/>
              </w:rPr>
              <w:t>March 9, 2001</w:t>
            </w:r>
          </w:p>
          <w:p>
            <w:pPr>
              <w:pStyle w:val="Normal"/>
              <w:tabs>
                <w:tab w:val="clear" w:pos="720"/>
              </w:tabs>
              <w:bidi w:val="0"/>
              <w:ind w:end="139"/>
              <w:jc w:val="start"/>
              <w:rPr>
                <w:rFonts w:ascii="Arial" w:hAnsi="Arial"/>
                <w:color w:val="000000"/>
                <w:sz w:val="18"/>
              </w:rPr>
            </w:pPr>
            <w:bookmarkStart w:id="69" w:name="_DV_M39"/>
            <w:bookmarkEnd w:id="69"/>
            <w:r>
              <w:rPr>
                <w:rFonts w:ascii="Arial" w:hAnsi="Arial"/>
                <w:color w:val="000000"/>
                <w:sz w:val="18"/>
              </w:rPr>
              <w:t>March 16, 2001</w:t>
            </w:r>
          </w:p>
          <w:p>
            <w:pPr>
              <w:pStyle w:val="Normal"/>
              <w:tabs>
                <w:tab w:val="clear" w:pos="720"/>
              </w:tabs>
              <w:bidi w:val="0"/>
              <w:ind w:end="139"/>
              <w:jc w:val="start"/>
              <w:rPr>
                <w:rFonts w:ascii="Arial" w:hAnsi="Arial"/>
                <w:color w:val="000000"/>
                <w:sz w:val="18"/>
              </w:rPr>
            </w:pPr>
            <w:bookmarkStart w:id="70" w:name="_DV_M40"/>
            <w:bookmarkEnd w:id="70"/>
            <w:r>
              <w:rPr>
                <w:rFonts w:ascii="Arial" w:hAnsi="Arial"/>
                <w:color w:val="000000"/>
                <w:sz w:val="18"/>
              </w:rPr>
              <w:t>March 23, 2001</w:t>
            </w:r>
          </w:p>
          <w:p>
            <w:pPr>
              <w:pStyle w:val="Normal"/>
              <w:tabs>
                <w:tab w:val="clear" w:pos="720"/>
              </w:tabs>
              <w:bidi w:val="0"/>
              <w:ind w:end="139"/>
              <w:jc w:val="start"/>
              <w:rPr>
                <w:rFonts w:ascii="Arial" w:hAnsi="Arial"/>
                <w:color w:val="000000"/>
                <w:sz w:val="18"/>
              </w:rPr>
            </w:pPr>
            <w:bookmarkStart w:id="71" w:name="_DV_M41"/>
            <w:bookmarkEnd w:id="71"/>
            <w:r>
              <w:rPr>
                <w:rFonts w:ascii="Arial" w:hAnsi="Arial"/>
                <w:color w:val="000000"/>
                <w:sz w:val="18"/>
              </w:rPr>
              <w:t>March 30, 2001</w:t>
            </w:r>
          </w:p>
          <w:p>
            <w:pPr>
              <w:pStyle w:val="Normal"/>
              <w:tabs>
                <w:tab w:val="clear" w:pos="720"/>
              </w:tabs>
              <w:bidi w:val="0"/>
              <w:ind w:end="139"/>
              <w:jc w:val="start"/>
              <w:rPr>
                <w:rFonts w:ascii="Arial" w:hAnsi="Arial"/>
                <w:color w:val="000000"/>
                <w:sz w:val="18"/>
              </w:rPr>
            </w:pPr>
            <w:bookmarkStart w:id="72" w:name="_DV_M42"/>
            <w:bookmarkEnd w:id="72"/>
            <w:r>
              <w:rPr>
                <w:rFonts w:ascii="Arial" w:hAnsi="Arial"/>
                <w:color w:val="000000"/>
                <w:sz w:val="18"/>
              </w:rPr>
              <w:t>April 6, 2001</w:t>
            </w:r>
          </w:p>
          <w:p>
            <w:pPr>
              <w:pStyle w:val="Normal"/>
              <w:tabs>
                <w:tab w:val="clear" w:pos="720"/>
              </w:tabs>
              <w:bidi w:val="0"/>
              <w:ind w:end="139"/>
              <w:jc w:val="start"/>
              <w:rPr>
                <w:rFonts w:ascii="Arial" w:hAnsi="Arial"/>
                <w:color w:val="000000"/>
                <w:sz w:val="18"/>
              </w:rPr>
            </w:pPr>
            <w:r>
              <w:rPr>
                <w:rFonts w:ascii="Arial" w:hAnsi="Arial"/>
                <w:color w:val="000000"/>
                <w:sz w:val="18"/>
              </w:rPr>
            </w:r>
          </w:p>
          <w:p>
            <w:pPr>
              <w:pStyle w:val="Normal"/>
              <w:tabs>
                <w:tab w:val="clear" w:pos="720"/>
              </w:tabs>
              <w:bidi w:val="0"/>
              <w:ind w:end="139"/>
              <w:jc w:val="start"/>
              <w:rPr>
                <w:rFonts w:ascii="Arial" w:hAnsi="Arial"/>
                <w:color w:val="000000"/>
                <w:sz w:val="18"/>
              </w:rPr>
            </w:pPr>
            <w:bookmarkStart w:id="73" w:name="_DV_IPM2"/>
            <w:bookmarkStart w:id="74" w:name="_DV_C30"/>
            <w:bookmarkEnd w:id="74"/>
            <w:r>
              <w:rPr>
                <w:rStyle w:val="DeltaViewInsertion"/>
                <w:rFonts w:ascii="Arial" w:hAnsi="Arial"/>
                <w:sz w:val="18"/>
              </w:rPr>
              <w:t>In the event Seller exercises the Option described in Part 2, the payment procedures set forth in Sections 6.1 and 6.2 of the Master Agreement (defined below) shall apply with respect to any energy deliveries made on or after April 1, 2001 pursuant to Part 2, except as otherwise provided in Section 8.1(d) of the Master Ageement.</w:t>
            </w:r>
            <w:bookmarkEnd w:id="73"/>
          </w:p>
          <w:p>
            <w:pPr>
              <w:pStyle w:val="Normal"/>
              <w:tabs>
                <w:tab w:val="clear" w:pos="720"/>
              </w:tabs>
              <w:bidi w:val="0"/>
              <w:jc w:val="start"/>
              <w:rPr/>
            </w:pPr>
            <w:bookmarkStart w:id="75" w:name="_DV_C31"/>
            <w:r>
              <w:rPr>
                <w:rStyle w:val="DeltaViewDeletion"/>
                <w:rFonts w:ascii="Arial" w:hAnsi="Arial"/>
                <w:sz w:val="18"/>
              </w:rPr>
              <w:t>Buyer agrees that the Price of this transaction is just and reasonable and will be paid in full according to the above schedule.</w:t>
            </w:r>
            <w:bookmarkEnd w:id="75"/>
          </w:p>
        </w:tc>
      </w:tr>
    </w:tbl>
    <w:p>
      <w:pPr>
        <w:pStyle w:val="Normal"/>
        <w:tabs>
          <w:tab w:val="left" w:pos="720" w:leader="none"/>
          <w:tab w:val="left" w:pos="1440" w:leader="none"/>
          <w:tab w:val="left" w:pos="2160" w:leader="none"/>
          <w:tab w:val="left" w:pos="5040" w:leader="none"/>
          <w:tab w:val="left" w:pos="5760" w:leader="none"/>
          <w:tab w:val="left" w:pos="6480" w:leader="none"/>
        </w:tabs>
        <w:bidi w:val="0"/>
        <w:ind w:end="-345"/>
        <w:jc w:val="start"/>
        <w:rPr>
          <w:rFonts w:ascii="Arial" w:hAnsi="Arial"/>
          <w:color w:val="000000"/>
          <w:sz w:val="18"/>
        </w:rPr>
      </w:pPr>
      <w:r>
        <w:rPr>
          <w:rFonts w:ascii="Arial" w:hAnsi="Arial"/>
          <w:color w:val="000000"/>
          <w:sz w:val="18"/>
        </w:rPr>
      </w:r>
    </w:p>
    <w:p>
      <w:pPr>
        <w:pStyle w:val="BlockText"/>
        <w:bidi w:val="0"/>
        <w:jc w:val="start"/>
        <w:rPr>
          <w:color w:val="000000"/>
          <w:u w:val="single"/>
        </w:rPr>
      </w:pPr>
      <w:bookmarkStart w:id="76" w:name="_DV_M43"/>
      <w:bookmarkEnd w:id="76"/>
      <w:r>
        <w:rPr>
          <w:color w:val="000000"/>
          <w:u w:val="single"/>
        </w:rPr>
        <w:t>PART 2</w:t>
      </w:r>
    </w:p>
    <w:p>
      <w:pPr>
        <w:pStyle w:val="BlockText"/>
        <w:bidi w:val="0"/>
        <w:jc w:val="start"/>
        <w:rPr>
          <w:color w:val="000000"/>
          <w:u w:val="single"/>
        </w:rPr>
      </w:pPr>
      <w:r>
        <w:rPr>
          <w:color w:val="000000"/>
          <w:u w:val="single"/>
        </w:rPr>
      </w:r>
    </w:p>
    <w:p>
      <w:pPr>
        <w:pStyle w:val="BlockText"/>
        <w:bidi w:val="0"/>
        <w:ind w:hanging="1526" w:start="1526" w:end="0"/>
        <w:jc w:val="start"/>
        <w:rPr>
          <w:color w:val="000000"/>
        </w:rPr>
      </w:pPr>
      <w:bookmarkStart w:id="77" w:name="_DV_M44"/>
      <w:bookmarkEnd w:id="77"/>
      <w:r>
        <w:rPr>
          <w:color w:val="000000"/>
        </w:rPr>
        <w:tab/>
        <w:tab/>
        <w:t xml:space="preserve">EPMI shall have an exclusive, unilateral right, but not the obligation (“Option”), to extend the term of    the </w:t>
      </w:r>
      <w:bookmarkStart w:id="78" w:name="_DV_M45"/>
      <w:r>
        <w:rPr>
          <w:rStyle w:val="DeltaViewDeletion"/>
        </w:rPr>
        <w:t xml:space="preserve">Part 1 </w:t>
      </w:r>
      <w:bookmarkStart w:id="79" w:name="_DV_C32"/>
      <w:bookmarkEnd w:id="78"/>
      <w:bookmarkEnd w:id="79"/>
      <w:r>
        <w:rPr>
          <w:color w:val="000000"/>
        </w:rPr>
        <w:t xml:space="preserve">Transaction      </w:t>
      </w:r>
      <w:bookmarkStart w:id="80" w:name="_DV_M46"/>
      <w:bookmarkEnd w:id="80"/>
      <w:r>
        <w:rPr>
          <w:color w:val="000000"/>
        </w:rPr>
        <w:t xml:space="preserve">to an end date of March </w:t>
      </w:r>
      <w:bookmarkStart w:id="81" w:name="_DV_C34"/>
      <w:r>
        <w:rPr>
          <w:rStyle w:val="DeltaViewDeletion"/>
        </w:rPr>
        <w:t>30,</w:t>
      </w:r>
      <w:bookmarkStart w:id="82" w:name="_DV_C33"/>
      <w:bookmarkEnd w:id="81"/>
      <w:r>
        <w:rPr>
          <w:rStyle w:val="DeltaViewInsertion"/>
        </w:rPr>
        <w:t>[31],</w:t>
      </w:r>
      <w:bookmarkStart w:id="83" w:name="_DV_C34_Copy_1"/>
      <w:bookmarkEnd w:id="82"/>
      <w:bookmarkEnd w:id="83"/>
      <w:r>
        <w:rPr>
          <w:color w:val="000000"/>
        </w:rPr>
        <w:t xml:space="preserve"> 2006 at a price of $127/MWh, exercisable </w:t>
      </w:r>
      <w:bookmarkStart w:id="84" w:name="_DV_M48"/>
      <w:r>
        <w:rPr>
          <w:rStyle w:val="DeltaViewInsertion"/>
        </w:rPr>
        <w:t xml:space="preserve">by EPMI </w:t>
      </w:r>
      <w:bookmarkStart w:id="85" w:name="_DV_C35"/>
      <w:bookmarkEnd w:id="84"/>
      <w:bookmarkEnd w:id="85"/>
      <w:r>
        <w:rPr>
          <w:color w:val="000000"/>
        </w:rPr>
        <w:t xml:space="preserve">in writing </w:t>
      </w:r>
      <w:bookmarkStart w:id="86" w:name="_DV_M49"/>
      <w:r>
        <w:rPr>
          <w:rStyle w:val="DeltaViewInsertion"/>
        </w:rPr>
        <w:t xml:space="preserve">at </w:t>
      </w:r>
      <w:bookmarkStart w:id="87" w:name="_DV_C36"/>
      <w:bookmarkEnd w:id="86"/>
      <w:bookmarkEnd w:id="87"/>
      <w:r>
        <w:rPr>
          <w:color w:val="000000"/>
        </w:rPr>
        <w:t xml:space="preserve">any time before 5:00 p.m. on March 28, 2001.    This Option is entirely at EPMI’s discretion, such discretion to be without any limit whatsoever.    For clarity, this expressly means that EPMI may elect to not exercise its right to enter into the extended term for any reason whatsoever, including but not limited to credit related reasons, or for no reason.    If EPMI elects to exercise its Option, then EPMI shall credit CDWR </w:t>
      </w:r>
      <w:bookmarkStart w:id="88" w:name="_DV_C38"/>
      <w:r>
        <w:rPr>
          <w:rStyle w:val="DeltaViewDeletion"/>
        </w:rPr>
        <w:t>in</w:t>
      </w:r>
      <w:bookmarkStart w:id="89" w:name="_DV_C37"/>
      <w:bookmarkEnd w:id="88"/>
      <w:r>
        <w:rPr>
          <w:rStyle w:val="DeltaViewInsertion"/>
        </w:rPr>
        <w:t>on the next invoice issued by EPMI hereunder (and, to the extent necessary, on subsequent invoices) with</w:t>
      </w:r>
      <w:bookmarkStart w:id="90" w:name="_DV_C38_Copy_1"/>
      <w:bookmarkEnd w:id="89"/>
      <w:bookmarkEnd w:id="90"/>
      <w:r>
        <w:rPr>
          <w:color w:val="000000"/>
        </w:rPr>
        <w:t xml:space="preserve"> an amount equal to the difference between the Part 1 Price and the Part 2 Price ($138) times the number of </w:t>
      </w:r>
      <w:bookmarkStart w:id="91" w:name="_DV_C40"/>
      <w:r>
        <w:rPr>
          <w:rStyle w:val="DeltaViewDeletion"/>
        </w:rPr>
        <w:t>megawatts</w:t>
      </w:r>
      <w:bookmarkStart w:id="92" w:name="_DV_C39"/>
      <w:bookmarkEnd w:id="91"/>
      <w:r>
        <w:rPr>
          <w:rStyle w:val="DeltaViewInsertion"/>
        </w:rPr>
        <w:t>megawatt hours</w:t>
      </w:r>
      <w:bookmarkStart w:id="93" w:name="_DV_C40_Copy_1"/>
      <w:bookmarkEnd w:id="92"/>
      <w:bookmarkEnd w:id="93"/>
      <w:r>
        <w:rPr>
          <w:color w:val="000000"/>
        </w:rPr>
        <w:t xml:space="preserve"> delivered pursuant to Part 1.</w:t>
      </w:r>
    </w:p>
    <w:p>
      <w:pPr>
        <w:pStyle w:val="Normal"/>
        <w:tabs>
          <w:tab w:val="left" w:pos="720" w:leader="none"/>
          <w:tab w:val="left" w:pos="1440" w:leader="none"/>
          <w:tab w:val="left" w:pos="2160" w:leader="none"/>
          <w:tab w:val="left" w:pos="5040" w:leader="none"/>
          <w:tab w:val="left" w:pos="5760" w:leader="none"/>
          <w:tab w:val="left" w:pos="6480" w:leader="none"/>
        </w:tabs>
        <w:bidi w:val="0"/>
        <w:ind w:end="-345"/>
        <w:jc w:val="both"/>
        <w:rPr>
          <w:rFonts w:ascii="Arial" w:hAnsi="Arial"/>
          <w:color w:val="000000"/>
          <w:sz w:val="18"/>
        </w:rPr>
      </w:pPr>
      <w:r>
        <w:rPr>
          <w:rFonts w:ascii="Arial" w:hAnsi="Arial"/>
          <w:color w:val="000000"/>
          <w:sz w:val="18"/>
        </w:rPr>
        <w:tab/>
      </w:r>
    </w:p>
    <w:p>
      <w:pPr>
        <w:pStyle w:val="BodyText2"/>
        <w:bidi w:val="0"/>
        <w:rPr>
          <w:rFonts w:ascii="Arial" w:hAnsi="Arial"/>
          <w:b w:val="false"/>
          <w:color w:val="000000"/>
          <w:sz w:val="18"/>
        </w:rPr>
      </w:pPr>
      <w:bookmarkStart w:id="94" w:name="_DV_C41"/>
      <w:r>
        <w:rPr>
          <w:rStyle w:val="DeltaViewDeletion"/>
          <w:rFonts w:ascii="Arial" w:hAnsi="Arial"/>
          <w:b w:val="false"/>
          <w:sz w:val="18"/>
        </w:rPr>
        <w:t>“</w:t>
      </w:r>
      <w:r>
        <w:rPr>
          <w:rStyle w:val="DeltaViewDeletion"/>
          <w:rFonts w:ascii="Arial" w:hAnsi="Arial"/>
          <w:b w:val="false"/>
          <w:sz w:val="18"/>
        </w:rPr>
        <w:t xml:space="preserve">CAISO Firm Energy” </w:t>
      </w:r>
      <w:bookmarkEnd w:id="94"/>
    </w:p>
    <w:p>
      <w:pPr>
        <w:pStyle w:val="BlockText"/>
        <w:bidi w:val="0"/>
        <w:ind w:hanging="1526" w:start="1526" w:end="0"/>
        <w:jc w:val="start"/>
        <w:rPr>
          <w:color w:val="000000"/>
        </w:rPr>
      </w:pPr>
      <w:r>
        <w:rPr>
          <w:color w:val="000000"/>
        </w:rPr>
      </w:r>
      <w:bookmarkStart w:id="95" w:name="_DV_IPM3"/>
      <w:bookmarkStart w:id="96" w:name="_DV_IPM3"/>
      <w:bookmarkEnd w:id="96"/>
    </w:p>
    <w:p>
      <w:pPr>
        <w:pStyle w:val="BlockText"/>
        <w:bidi w:val="0"/>
        <w:ind w:hanging="1526" w:start="1526" w:end="0"/>
        <w:jc w:val="start"/>
        <w:rPr>
          <w:color w:val="000000"/>
        </w:rPr>
      </w:pPr>
      <w:bookmarkStart w:id="97" w:name="_DV_IPM4"/>
      <w:bookmarkStart w:id="98" w:name="_DV_C42"/>
      <w:bookmarkEnd w:id="98"/>
      <w:r>
        <w:rPr>
          <w:rStyle w:val="DeltaViewInsertion"/>
        </w:rPr>
        <w:tab/>
        <w:tab/>
        <w:t xml:space="preserve">In the event that EPMI exercises the Option to extend the Term of the Transaction, EPMI shall have a unilateral right (the “Special Termination Right”), exercisable upon notice to CDWR and entirely at EPMI’s discretion, such discretion to be without any limit whatsoever, to terminate this Transaction and the Agreement (without either Party being entitled to any Termination Payment or other damages on account thereof) at any time on or prior to the earlier of (hereinafter, the “Outside Date”) (i) [September 30, 2001] and (ii) seven (7) days after the date on which CDWR either (A) issues Bonds with a Credit Rating equal to or better than Investment Grade and in an aggregate principal amount of at least $2,000,000,000 or (B) secures a rating for the Fund from both S&amp;P's and Moody's with respect to the ability of the Fund to satisfy CDWR's obligations to pay for all power purchased by it pursuant to Sections 80100 </w:t>
      </w:r>
      <w:r>
        <w:rPr>
          <w:rStyle w:val="DeltaViewInsertion"/>
          <w:i/>
        </w:rPr>
        <w:t>et seq.</w:t>
      </w:r>
      <w:r>
        <w:rPr>
          <w:rStyle w:val="DeltaViewInsertion"/>
        </w:rPr>
        <w:t xml:space="preserve"> of the Water Code and all other obligations thereof, substantially equivalent to or better than Investment Grade.    For clarity, this expressly means that EPMI may elect to terminate this Agreement for any reason whatsoever, including but not limited to credit related reasons, the failure of CDWR to issue the Bonds or secure a rating for the Fund in accordance with the foregoing or for no reason.    In the event that EPMI exercises the Special Termination Right, this Transaction and the Agreement shall terminate at the end of the 3rd day after the delivery by EPMI to CDWR of its notice to so exercise the Special Termination Right, provided that CDWR shall remain obligated to pay for amounts otherwise due hereunder with respect to power delivered prior to any such termination.</w:t>
      </w:r>
      <w:bookmarkEnd w:id="97"/>
    </w:p>
    <w:p>
      <w:pPr>
        <w:pStyle w:val="BlockText"/>
        <w:bidi w:val="0"/>
        <w:ind w:hanging="1526" w:start="1526" w:end="0"/>
        <w:jc w:val="start"/>
        <w:rPr>
          <w:color w:val="000000"/>
        </w:rPr>
      </w:pPr>
      <w:r>
        <w:rPr>
          <w:color w:val="000000"/>
        </w:rPr>
      </w:r>
      <w:bookmarkStart w:id="99" w:name="_DV_IPM5"/>
      <w:bookmarkStart w:id="100" w:name="_DV_IPM5"/>
      <w:bookmarkEnd w:id="100"/>
    </w:p>
    <w:p>
      <w:pPr>
        <w:pStyle w:val="BlockText"/>
        <w:bidi w:val="0"/>
        <w:ind w:hanging="1526" w:start="1526" w:end="0"/>
        <w:jc w:val="start"/>
        <w:rPr>
          <w:color w:val="000000"/>
        </w:rPr>
      </w:pPr>
      <w:bookmarkStart w:id="101" w:name="_DV_IPM6"/>
      <w:bookmarkStart w:id="102" w:name="_DV_C43"/>
      <w:bookmarkEnd w:id="102"/>
      <w:r>
        <w:rPr>
          <w:rStyle w:val="DeltaViewInsertion"/>
        </w:rPr>
        <w:tab/>
        <w:tab/>
        <w:t xml:space="preserve">CDWR agrees to use its reasonable best efforts to deliver, or cause to be delivered, to EPMI, no later than 5 days after the Outside Date, a legal opinion from the Attorney General of the State of California, which opinion shall be in form and substance reasonably satisfactory to EPMI, substantially to the effect, among other things, that:    (i) CDWR is duly organized, validly existing and in good standing under the laws of California; (ii) CDWR has all regulatory authorizations necessary for it to legally perform its obligations under this Transaction and the Agreement; (iii) the execution, delivery and performance of this Transaction and the Agreement are within its powers, have been duly authorized by all necessary action and do not violate any of the terms and conditions in its governing documents, any contracts to which it is a party or any law rule, regulation, order or the like applicable to it; (iv) this Transaction and the Agreement and each other document executed and delivered in accordance with this Transaction and the Agreement constitute its legally valid and binding obligations enforceable against it in accordance with their terms; (v) CDWR is entitled to recover, as a revenue requirement, amounts necessary to satisfy its payment obligations under (A) this Transaction and the Agreement, including any Termination Payment,    (B) other agreements for power purchased by CDWR pursuant to Section 80100 </w:t>
      </w:r>
      <w:r>
        <w:rPr>
          <w:rStyle w:val="DeltaViewInsertion"/>
          <w:i/>
        </w:rPr>
        <w:t>et seq.</w:t>
      </w:r>
      <w:r>
        <w:rPr>
          <w:rStyle w:val="DeltaViewInsertion"/>
        </w:rPr>
        <w:t xml:space="preserve"> of the Water Code (including any termination payments required thereunder) and (C) the Bonds; and (vi) provided that CDWR satisfies its obligations to furnish its revenue requirements to the CPUC from time to time, the CPUC is required under the CDWR Revenue Order to approve and impose, either as part of the California Procurement Adjustment pursuant to Section 360.5 of the Public Utilities Code or as additional rates, rates sufficient to recover CDWR’s revenue requirements on a timely basis.    If, notwithstanding the reasonable best efforts of CDWR, the foregoing opinion cannot be obtained from the Attorney General of the State of California, CDWR shall be permitted to substitute either (i) an opinion of the general counsel of CDWR or (ii) an opinion from a nationally recognized counsel with experience in energy and California regulatory matters selected by CDWR and reasonably satisfactory to EPMI.</w:t>
      </w:r>
      <w:bookmarkEnd w:id="101"/>
    </w:p>
    <w:p>
      <w:pPr>
        <w:pStyle w:val="BlockText"/>
        <w:bidi w:val="0"/>
        <w:ind w:hanging="1526" w:start="1526" w:end="0"/>
        <w:jc w:val="start"/>
        <w:rPr>
          <w:color w:val="000000"/>
        </w:rPr>
      </w:pPr>
      <w:r>
        <w:rPr>
          <w:color w:val="000000"/>
        </w:rPr>
      </w:r>
      <w:bookmarkStart w:id="103" w:name="_DV_IPM7"/>
      <w:bookmarkStart w:id="104" w:name="_DV_IPM7"/>
      <w:bookmarkEnd w:id="104"/>
    </w:p>
    <w:p>
      <w:pPr>
        <w:pStyle w:val="BlockText"/>
        <w:bidi w:val="0"/>
        <w:ind w:hanging="1526" w:start="1526" w:end="0"/>
        <w:jc w:val="start"/>
        <w:rPr>
          <w:color w:val="000000"/>
        </w:rPr>
      </w:pPr>
      <w:bookmarkStart w:id="105" w:name="_DV_IPM8"/>
      <w:bookmarkStart w:id="106" w:name="_DV_C44"/>
      <w:bookmarkEnd w:id="106"/>
      <w:r>
        <w:rPr>
          <w:rStyle w:val="DeltaViewInsertion"/>
        </w:rPr>
        <w:tab/>
        <w:tab/>
        <w:t>Upon exercise of the Option by EPMI and as of the Outside Date, each and every representation and warranty of the Parties contained herein and in the Agreement shall be deemed repeated.</w:t>
      </w:r>
      <w:bookmarkEnd w:id="105"/>
    </w:p>
    <w:p>
      <w:pPr>
        <w:pStyle w:val="Normal"/>
        <w:bidi w:val="0"/>
        <w:jc w:val="start"/>
        <w:rPr>
          <w:rFonts w:ascii="Arial" w:hAnsi="Arial"/>
          <w:color w:val="000000"/>
          <w:sz w:val="18"/>
        </w:rPr>
      </w:pPr>
      <w:r>
        <w:rPr>
          <w:rFonts w:ascii="Arial" w:hAnsi="Arial"/>
          <w:color w:val="000000"/>
          <w:sz w:val="18"/>
        </w:rPr>
      </w:r>
      <w:bookmarkStart w:id="107" w:name="_DV_IPM9"/>
      <w:bookmarkStart w:id="108" w:name="_DV_IPM9"/>
      <w:bookmarkEnd w:id="108"/>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09" w:name="_DV_IPM10"/>
      <w:bookmarkStart w:id="110" w:name="_DV_C45"/>
      <w:bookmarkEnd w:id="110"/>
      <w:r>
        <w:rPr>
          <w:rStyle w:val="DeltaViewInsertion"/>
        </w:rPr>
        <w:t>CDWR has determined, in accordance with Section 80110 of the Water Code, that the prices for both Part 1 and Part 2 of this Transaction are just and reasonable and will be paid in full in accordance with the terms set forth herein.</w:t>
      </w:r>
      <w:bookmarkEnd w:id="109"/>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r>
        <w:rPr>
          <w:color w:val="000000"/>
        </w:rPr>
      </w:r>
      <w:bookmarkStart w:id="111" w:name="_DV_IPM11"/>
      <w:bookmarkStart w:id="112" w:name="_DV_IPM11"/>
      <w:bookmarkEnd w:id="112"/>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13" w:name="_DV_IPM12"/>
      <w:bookmarkStart w:id="114" w:name="_DV_C46"/>
      <w:bookmarkEnd w:id="114"/>
      <w:r>
        <w:rPr>
          <w:rStyle w:val="DeltaViewInsertion"/>
        </w:rPr>
        <w:t>“</w:t>
      </w:r>
      <w:r>
        <w:rPr>
          <w:rStyle w:val="DeltaViewInsertion"/>
        </w:rPr>
        <w:t>CAISO Firm Energy” means that the EPMI shall sell and CDWR shall purchase a quantity of energy equal to the hourly quantity without Ancillary Services, as defined in the applicable tariff and protocol provisions of the California Independent    System Operator (as amended from time to time, the “Tariff”), that is or will be scheduled as a schedule coordinator to schedule coordinator    transaction pursuant to the Tariff and for which the only excuse for failure to deliver or receive is an “Uncontrollable Force” (as defined in the Tariff).</w:t>
      </w:r>
      <w:bookmarkEnd w:id="113"/>
    </w:p>
    <w:p>
      <w:pPr>
        <w:pStyle w:val="BlockText"/>
        <w:bidi w:val="0"/>
        <w:ind w:hanging="1526" w:start="1526" w:end="0"/>
        <w:jc w:val="start"/>
        <w:rPr>
          <w:color w:val="000000"/>
        </w:rPr>
      </w:pPr>
      <w:r>
        <w:rPr>
          <w:color w:val="000000"/>
        </w:rPr>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15" w:name="_DV_M52"/>
      <w:bookmarkEnd w:id="115"/>
      <w:r>
        <w:rPr>
          <w:color w:val="000000"/>
        </w:rPr>
        <w:t xml:space="preserve">Neither Party shall disclose the terms </w:t>
      </w:r>
      <w:bookmarkStart w:id="116" w:name="_DV_M53"/>
      <w:r>
        <w:rPr>
          <w:rStyle w:val="DeltaViewInsertion"/>
        </w:rPr>
        <w:t xml:space="preserve">or conditions </w:t>
      </w:r>
      <w:bookmarkStart w:id="117" w:name="_DV_C47"/>
      <w:bookmarkEnd w:id="116"/>
      <w:bookmarkEnd w:id="117"/>
      <w:r>
        <w:rPr>
          <w:color w:val="000000"/>
        </w:rPr>
        <w:t>of this Transaction</w:t>
      </w:r>
      <w:bookmarkStart w:id="118" w:name="_DV_M54"/>
      <w:r>
        <w:rPr>
          <w:rStyle w:val="DeltaViewInsertion"/>
        </w:rPr>
        <w:t xml:space="preserve"> or the Master Agreement</w:t>
      </w:r>
      <w:bookmarkStart w:id="119" w:name="_DV_C48"/>
      <w:bookmarkEnd w:id="118"/>
      <w:bookmarkEnd w:id="119"/>
      <w:r>
        <w:rPr>
          <w:color w:val="000000"/>
        </w:rPr>
        <w:t xml:space="preserve"> to a third party (other than the Party’s and its affiliates’ employees, lenders, counsel, </w:t>
      </w:r>
      <w:bookmarkStart w:id="120" w:name="_DV_M55"/>
      <w:r>
        <w:rPr>
          <w:rStyle w:val="DeltaViewInsertion"/>
        </w:rPr>
        <w:t xml:space="preserve">advisors </w:t>
      </w:r>
      <w:bookmarkStart w:id="121" w:name="_DV_C49"/>
      <w:bookmarkEnd w:id="120"/>
      <w:bookmarkEnd w:id="121"/>
      <w:r>
        <w:rPr>
          <w:color w:val="000000"/>
        </w:rPr>
        <w:t xml:space="preserve">or accountants who have </w:t>
      </w:r>
      <w:bookmarkStart w:id="122" w:name="_DV_M56"/>
      <w:r>
        <w:rPr>
          <w:rStyle w:val="DeltaViewInsertion"/>
        </w:rPr>
        <w:t xml:space="preserve">a need to know such information and have </w:t>
      </w:r>
      <w:bookmarkStart w:id="123" w:name="_DV_C50"/>
      <w:bookmarkEnd w:id="122"/>
      <w:bookmarkEnd w:id="123"/>
      <w:r>
        <w:rPr>
          <w:color w:val="000000"/>
        </w:rPr>
        <w:t xml:space="preserve">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w:t>
      </w:r>
      <w:bookmarkStart w:id="124" w:name="_DV_M57"/>
      <w:r>
        <w:rPr>
          <w:rStyle w:val="DeltaViewInsertion"/>
        </w:rPr>
        <w:t xml:space="preserve">Master </w:t>
      </w:r>
      <w:bookmarkStart w:id="125" w:name="_DV_C51"/>
      <w:bookmarkEnd w:id="124"/>
      <w:bookmarkEnd w:id="125"/>
      <w:r>
        <w:rPr>
          <w:color w:val="000000"/>
        </w:rPr>
        <w:t>Agreement.</w:t>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r>
        <w:rPr>
          <w:color w:val="000000"/>
        </w:rPr>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26" w:name="_DV_M58"/>
      <w:bookmarkEnd w:id="126"/>
      <w:r>
        <w:rPr>
          <w:color w:val="000000"/>
        </w:rPr>
        <w:t xml:space="preserve">This confirmation letter is being provided pursuant to and in accordance with the Master Power Purchase &amp; Sale Agreement between CDWR and EPMI dated </w:t>
      </w:r>
      <w:bookmarkStart w:id="127" w:name="_DV_C53"/>
      <w:r>
        <w:rPr>
          <w:rStyle w:val="DeltaViewDeletion"/>
        </w:rPr>
        <w:t>February</w:t>
      </w:r>
      <w:bookmarkStart w:id="128" w:name="_DV_C52"/>
      <w:bookmarkEnd w:id="127"/>
      <w:r>
        <w:rPr>
          <w:rStyle w:val="DeltaViewInsertion"/>
        </w:rPr>
        <w:t>March</w:t>
      </w:r>
      <w:bookmarkEnd w:id="128"/>
      <w:r>
        <w:rPr>
          <w:color w:val="000000"/>
        </w:rPr>
        <w:t xml:space="preserve"> </w:t>
      </w:r>
      <w:bookmarkStart w:id="129" w:name="_DV_C55"/>
      <w:r>
        <w:rPr>
          <w:rStyle w:val="DeltaViewDeletion"/>
        </w:rPr>
        <w:t>22,</w:t>
      </w:r>
      <w:bookmarkStart w:id="130" w:name="_DV_C54"/>
      <w:bookmarkEnd w:id="129"/>
      <w:r>
        <w:rPr>
          <w:rStyle w:val="DeltaViewInsertion"/>
        </w:rPr>
        <w:t>[    ],</w:t>
      </w:r>
      <w:bookmarkStart w:id="131" w:name="_DV_C55_Copy_1"/>
      <w:bookmarkEnd w:id="130"/>
      <w:bookmarkEnd w:id="131"/>
      <w:r>
        <w:rPr>
          <w:color w:val="000000"/>
        </w:rPr>
        <w:t xml:space="preserve"> 2001 (</w:t>
      </w:r>
      <w:bookmarkStart w:id="132" w:name="_DV_M60"/>
      <w:r>
        <w:rPr>
          <w:rStyle w:val="DeltaViewInsertion"/>
        </w:rPr>
        <w:t xml:space="preserve">the </w:t>
      </w:r>
      <w:bookmarkStart w:id="133" w:name="_DV_C56"/>
      <w:bookmarkEnd w:id="132"/>
      <w:bookmarkEnd w:id="133"/>
      <w:r>
        <w:rPr>
          <w:color w:val="000000"/>
        </w:rPr>
        <w:t>“</w:t>
      </w:r>
      <w:bookmarkStart w:id="134" w:name="_DV_M61"/>
      <w:r>
        <w:rPr>
          <w:rStyle w:val="DeltaViewInsertion"/>
        </w:rPr>
        <w:t xml:space="preserve">Master </w:t>
      </w:r>
      <w:bookmarkStart w:id="135" w:name="_DV_C57"/>
      <w:bookmarkEnd w:id="134"/>
      <w:bookmarkEnd w:id="135"/>
      <w:r>
        <w:rPr>
          <w:color w:val="000000"/>
        </w:rPr>
        <w:t>Agreement”),</w:t>
      </w:r>
      <w:bookmarkStart w:id="136" w:name="_DV_M62"/>
      <w:r>
        <w:rPr>
          <w:rStyle w:val="DeltaViewInsertion"/>
        </w:rPr>
        <w:t xml:space="preserve"> which amends and restates in its entirety that certain Master Power Purchase &amp; Sale Agreement between EPMI and CDWR, dated as of February 22, 2001,</w:t>
      </w:r>
      <w:bookmarkStart w:id="137" w:name="_DV_C58"/>
      <w:bookmarkEnd w:id="136"/>
      <w:bookmarkEnd w:id="137"/>
      <w:r>
        <w:rPr>
          <w:color w:val="000000"/>
        </w:rPr>
        <w:t xml:space="preserve"> and constitutes part of and is subject to all of the terms and provisions of such </w:t>
      </w:r>
      <w:bookmarkStart w:id="138" w:name="_DV_C60"/>
      <w:r>
        <w:rPr>
          <w:rStyle w:val="DeltaViewDeletion"/>
        </w:rPr>
        <w:t>agreement</w:t>
      </w:r>
      <w:bookmarkStart w:id="139" w:name="_DV_C59"/>
      <w:bookmarkEnd w:id="138"/>
      <w:r>
        <w:rPr>
          <w:rStyle w:val="DeltaViewInsertion"/>
        </w:rPr>
        <w:t>Master Agreement</w:t>
      </w:r>
      <w:bookmarkStart w:id="140" w:name="_DV_C60_Copy_1"/>
      <w:bookmarkEnd w:id="139"/>
      <w:bookmarkEnd w:id="140"/>
      <w:r>
        <w:rPr>
          <w:color w:val="000000"/>
        </w:rPr>
        <w:t xml:space="preserve">. Notwithstanding any contrary provisions in </w:t>
      </w:r>
      <w:bookmarkStart w:id="141" w:name="_DV_M64"/>
      <w:r>
        <w:rPr>
          <w:rStyle w:val="DeltaViewDeletion"/>
        </w:rPr>
        <w:t xml:space="preserve">this Confirmation or </w:t>
      </w:r>
      <w:bookmarkStart w:id="142" w:name="_DV_C61"/>
      <w:bookmarkEnd w:id="141"/>
      <w:bookmarkEnd w:id="142"/>
      <w:r>
        <w:rPr>
          <w:color w:val="000000"/>
        </w:rPr>
        <w:t>the</w:t>
      </w:r>
      <w:bookmarkStart w:id="143" w:name="_DV_M65"/>
      <w:r>
        <w:rPr>
          <w:rStyle w:val="DeltaViewInsertion"/>
        </w:rPr>
        <w:t xml:space="preserve"> Master</w:t>
      </w:r>
      <w:bookmarkStart w:id="144" w:name="_DV_C62"/>
      <w:bookmarkEnd w:id="143"/>
      <w:bookmarkEnd w:id="144"/>
      <w:r>
        <w:rPr>
          <w:color w:val="000000"/>
        </w:rPr>
        <w:t xml:space="preserve"> Agreement, any conflict between </w:t>
      </w:r>
      <w:bookmarkStart w:id="145" w:name="_DV_M66"/>
      <w:r>
        <w:rPr>
          <w:rStyle w:val="DeltaViewInsertion"/>
        </w:rPr>
        <w:t xml:space="preserve">the terms set forth in </w:t>
      </w:r>
      <w:bookmarkStart w:id="146" w:name="_DV_C63"/>
      <w:bookmarkEnd w:id="145"/>
      <w:bookmarkEnd w:id="146"/>
      <w:r>
        <w:rPr>
          <w:color w:val="000000"/>
        </w:rPr>
        <w:t xml:space="preserve">this </w:t>
      </w:r>
      <w:bookmarkStart w:id="147" w:name="_DV_C65"/>
      <w:r>
        <w:rPr>
          <w:rStyle w:val="DeltaViewDeletion"/>
        </w:rPr>
        <w:t>Confirmation</w:t>
      </w:r>
      <w:bookmarkStart w:id="148" w:name="_DV_C64"/>
      <w:bookmarkEnd w:id="147"/>
      <w:r>
        <w:rPr>
          <w:rStyle w:val="DeltaViewInsertion"/>
        </w:rPr>
        <w:t>confirmation letter</w:t>
      </w:r>
      <w:bookmarkStart w:id="149" w:name="_DV_C65_Copy_1"/>
      <w:bookmarkEnd w:id="148"/>
      <w:bookmarkEnd w:id="149"/>
      <w:r>
        <w:rPr>
          <w:color w:val="000000"/>
        </w:rPr>
        <w:t xml:space="preserve"> and the</w:t>
      </w:r>
      <w:bookmarkStart w:id="150" w:name="_DV_M68"/>
      <w:r>
        <w:rPr>
          <w:rStyle w:val="DeltaViewInsertion"/>
        </w:rPr>
        <w:t xml:space="preserve"> Master</w:t>
      </w:r>
      <w:bookmarkStart w:id="151" w:name="_DV_C66"/>
      <w:bookmarkEnd w:id="150"/>
      <w:bookmarkEnd w:id="151"/>
      <w:r>
        <w:rPr>
          <w:color w:val="000000"/>
        </w:rPr>
        <w:t xml:space="preserve"> Agreement shall be resolved in favor of </w:t>
      </w:r>
      <w:bookmarkStart w:id="152" w:name="_DV_M69"/>
      <w:r>
        <w:rPr>
          <w:rStyle w:val="DeltaViewInsertion"/>
        </w:rPr>
        <w:t xml:space="preserve">the terms set forth in </w:t>
      </w:r>
      <w:bookmarkStart w:id="153" w:name="_DV_C67"/>
      <w:bookmarkEnd w:id="152"/>
      <w:bookmarkEnd w:id="153"/>
      <w:r>
        <w:rPr>
          <w:color w:val="000000"/>
        </w:rPr>
        <w:t xml:space="preserve">this </w:t>
      </w:r>
      <w:bookmarkStart w:id="154" w:name="_DV_C69"/>
      <w:r>
        <w:rPr>
          <w:rStyle w:val="DeltaViewDeletion"/>
        </w:rPr>
        <w:t>Confirmation</w:t>
      </w:r>
      <w:bookmarkStart w:id="155" w:name="_DV_C68"/>
      <w:bookmarkEnd w:id="154"/>
      <w:r>
        <w:rPr>
          <w:rStyle w:val="DeltaViewInsertion"/>
        </w:rPr>
        <w:t>confirmation letter</w:t>
      </w:r>
      <w:bookmarkStart w:id="156" w:name="_DV_C69_Copy_1"/>
      <w:bookmarkEnd w:id="155"/>
      <w:bookmarkEnd w:id="156"/>
      <w:r>
        <w:rPr>
          <w:color w:val="000000"/>
        </w:rPr>
        <w:t xml:space="preserve">. Terms used but not defined herein shall have the meanings ascribed to them in the </w:t>
      </w:r>
      <w:bookmarkStart w:id="157" w:name="_DV_M71"/>
      <w:r>
        <w:rPr>
          <w:rStyle w:val="DeltaViewInsertion"/>
        </w:rPr>
        <w:t xml:space="preserve">Master </w:t>
      </w:r>
      <w:bookmarkStart w:id="158" w:name="_DV_C70"/>
      <w:bookmarkEnd w:id="157"/>
      <w:bookmarkEnd w:id="158"/>
      <w:r>
        <w:rPr>
          <w:color w:val="000000"/>
        </w:rPr>
        <w:t>Agreement.</w:t>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r>
        <w:rPr>
          <w:color w:val="000000"/>
        </w:rPr>
      </w:r>
    </w:p>
    <w:p>
      <w:pPr>
        <w:pStyle w:val="BlockText"/>
        <w:tabs>
          <w:tab w:val="clear" w:pos="1530"/>
          <w:tab w:val="left" w:pos="720" w:leader="none"/>
          <w:tab w:val="left" w:pos="2160" w:leader="none"/>
          <w:tab w:val="left" w:pos="5040" w:leader="none"/>
          <w:tab w:val="left" w:pos="5760" w:leader="none"/>
          <w:tab w:val="left" w:pos="6480" w:leader="none"/>
        </w:tabs>
        <w:bidi w:val="0"/>
        <w:ind w:hanging="0" w:start="0" w:end="0"/>
        <w:jc w:val="start"/>
        <w:rPr>
          <w:color w:val="000000"/>
        </w:rPr>
      </w:pPr>
      <w:bookmarkStart w:id="159" w:name="_DV_M72"/>
      <w:bookmarkEnd w:id="159"/>
      <w:r>
        <w:rPr>
          <w:color w:val="000000"/>
        </w:rPr>
        <w:t xml:space="preserve">Please confirm that the terms stated herein accurately reflect the agreement reached on </w:t>
      </w:r>
      <w:bookmarkStart w:id="160" w:name="_DV_C72"/>
      <w:r>
        <w:rPr>
          <w:rStyle w:val="DeltaViewDeletion"/>
        </w:rPr>
        <w:t>February</w:t>
      </w:r>
      <w:bookmarkStart w:id="161" w:name="_DV_C71"/>
      <w:bookmarkEnd w:id="160"/>
      <w:r>
        <w:rPr>
          <w:rStyle w:val="DeltaViewInsertion"/>
        </w:rPr>
        <w:t>March</w:t>
      </w:r>
      <w:bookmarkEnd w:id="161"/>
      <w:r>
        <w:rPr>
          <w:color w:val="000000"/>
        </w:rPr>
        <w:t xml:space="preserve"> </w:t>
      </w:r>
      <w:bookmarkStart w:id="162" w:name="_DV_C74"/>
      <w:r>
        <w:rPr>
          <w:rStyle w:val="DeltaViewDeletion"/>
        </w:rPr>
        <w:t>22,</w:t>
      </w:r>
      <w:bookmarkStart w:id="163" w:name="_DV_C73"/>
      <w:bookmarkEnd w:id="162"/>
      <w:r>
        <w:rPr>
          <w:rStyle w:val="DeltaViewInsertion"/>
        </w:rPr>
        <w:t>[    ],</w:t>
      </w:r>
      <w:bookmarkStart w:id="164" w:name="_DV_C74_Copy_1"/>
      <w:bookmarkEnd w:id="163"/>
      <w:bookmarkEnd w:id="164"/>
      <w:r>
        <w:rPr>
          <w:color w:val="000000"/>
        </w:rPr>
        <w:t xml:space="preserve"> 2001 between you and EPMI by returning an executed copy of this letter by facsimile to EPMI at (713) 646-2491. Your response should reflect the appropriate party in your organization who has the authority to enter into this </w:t>
      </w:r>
      <w:bookmarkStart w:id="165" w:name="_DV_C76"/>
      <w:r>
        <w:rPr>
          <w:rStyle w:val="DeltaViewDeletion"/>
        </w:rPr>
        <w:t>transaction</w:t>
      </w:r>
      <w:bookmarkStart w:id="166" w:name="_DV_C75"/>
      <w:bookmarkEnd w:id="165"/>
      <w:r>
        <w:rPr>
          <w:rStyle w:val="DeltaViewInsertion"/>
        </w:rPr>
        <w:t>Transaction</w:t>
      </w:r>
      <w:bookmarkStart w:id="167" w:name="_DV_C76_Copy_1"/>
      <w:bookmarkEnd w:id="166"/>
      <w:bookmarkEnd w:id="167"/>
      <w:r>
        <w:rPr>
          <w:color w:val="000000"/>
        </w:rPr>
        <w:t>.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bidi w:val="0"/>
        <w:ind w:end="-345"/>
        <w:jc w:val="both"/>
        <w:rPr>
          <w:rFonts w:ascii="Arial" w:hAnsi="Arial"/>
          <w:color w:val="000000"/>
          <w:sz w:val="18"/>
        </w:rPr>
      </w:pPr>
      <w:r>
        <w:rPr>
          <w:rFonts w:ascii="Arial" w:hAnsi="Arial"/>
          <w:color w:val="000000"/>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b/>
          <w:color w:val="000000"/>
          <w:sz w:val="18"/>
        </w:rPr>
      </w:pPr>
      <w:bookmarkStart w:id="168" w:name="_DV_M75"/>
      <w:bookmarkEnd w:id="168"/>
      <w:r>
        <w:rPr>
          <w:rFonts w:ascii="Courier New" w:hAnsi="Courier New"/>
          <w:b/>
          <w:color w:val="000000"/>
        </w:rPr>
        <w:tab/>
      </w:r>
    </w:p>
    <w:tbl>
      <w:tblPr>
        <w:tblW w:w="9576" w:type="dxa"/>
        <w:jc w:val="start"/>
        <w:tblInd w:w="0" w:type="dxa"/>
        <w:tblLayout w:type="fixed"/>
        <w:tblCellMar>
          <w:top w:w="0" w:type="dxa"/>
          <w:start w:w="108" w:type="dxa"/>
          <w:bottom w:w="0" w:type="dxa"/>
          <w:end w:w="108" w:type="dxa"/>
        </w:tblCellMar>
      </w:tblPr>
      <w:tblGrid>
        <w:gridCol w:w="5058"/>
        <w:gridCol w:w="4517"/>
      </w:tblGrid>
      <w:tr>
        <w:trPr/>
        <w:tc>
          <w:tcPr>
            <w:tcW w:w="5058" w:type="dxa"/>
            <w:tcBorders/>
          </w:tcPr>
          <w:p>
            <w:pPr>
              <w:pStyle w:val="Normal"/>
              <w:keepNext w:val="true"/>
              <w:tabs>
                <w:tab w:val="clear" w:pos="720"/>
              </w:tabs>
              <w:bidi w:val="0"/>
              <w:jc w:val="start"/>
              <w:rPr/>
            </w:pPr>
            <w:bookmarkStart w:id="169" w:name="_DV_M76"/>
            <w:bookmarkEnd w:id="169"/>
            <w:r>
              <w:rPr>
                <w:rFonts w:ascii="Arial" w:hAnsi="Arial"/>
                <w:b/>
                <w:sz w:val="18"/>
              </w:rPr>
              <w:t>CALIFORNIA DEPARTMENT OF WATER RESOURCES</w:t>
            </w:r>
          </w:p>
        </w:tc>
        <w:tc>
          <w:tcPr>
            <w:tcW w:w="4517" w:type="dxa"/>
            <w:tcBorders/>
          </w:tcPr>
          <w:p>
            <w:pPr>
              <w:pStyle w:val="Normal"/>
              <w:keepNext w:val="true"/>
              <w:tabs>
                <w:tab w:val="clear" w:pos="720"/>
              </w:tabs>
              <w:bidi w:val="0"/>
              <w:jc w:val="start"/>
              <w:rPr/>
            </w:pPr>
            <w:bookmarkStart w:id="170" w:name="_DV_M77"/>
            <w:bookmarkEnd w:id="170"/>
            <w:r>
              <w:rPr>
                <w:rFonts w:ascii="Arial" w:hAnsi="Arial"/>
                <w:b/>
                <w:sz w:val="18"/>
              </w:rPr>
              <w:t>ENRON POWER MARKETING, INC.</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start"/>
        <w:rPr>
          <w:rFonts w:ascii="Arial" w:hAnsi="Arial"/>
          <w:color w:val="000000"/>
          <w:sz w:val="18"/>
        </w:rPr>
      </w:pPr>
      <w:r>
        <w:rPr>
          <w:rFonts w:ascii="Arial" w:hAnsi="Arial"/>
          <w:color w:val="000000"/>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u w:val="single"/>
        </w:rPr>
      </w:pPr>
      <w:bookmarkStart w:id="171" w:name="_DV_M78"/>
      <w:bookmarkEnd w:id="171"/>
      <w:r>
        <w:rPr>
          <w:rFonts w:ascii="Arial" w:hAnsi="Arial"/>
          <w:color w:val="000000"/>
          <w:sz w:val="18"/>
        </w:rPr>
        <w:t>By:</w:t>
        <w:tab/>
        <w:t>________________________________</w:t>
        <w:tab/>
        <w:t xml:space="preserve">By: </w:t>
      </w:r>
      <w:r>
        <w:rPr>
          <w:rFonts w:ascii="Arial" w:hAnsi="Arial"/>
          <w:color w:val="000000"/>
          <w:sz w:val="18"/>
          <w:u w:val="single"/>
        </w:rPr>
        <w:tab/>
      </w:r>
      <w:bookmarkStart w:id="172" w:name="_DV_M79"/>
      <w:bookmarkEnd w:id="172"/>
      <w:r>
        <w:rPr>
          <w:rFonts w:ascii="Arial" w:hAnsi="Arial"/>
          <w:color w:val="000000"/>
          <w:sz w:val="18"/>
          <w:u w:val="single"/>
        </w:rPr>
        <w:tab/>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r>
        <w:rPr>
          <w:rFonts w:ascii="Arial" w:hAnsi="Arial"/>
          <w:color w:val="000000"/>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73" w:name="_DV_M80"/>
      <w:bookmarkEnd w:id="173"/>
      <w:r>
        <w:rPr>
          <w:rFonts w:ascii="Arial" w:hAnsi="Arial"/>
          <w:color w:val="000000"/>
          <w:sz w:val="18"/>
        </w:rPr>
        <w:t>Name:</w:t>
        <w:tab/>
        <w:t>________________________________</w:t>
        <w:tab/>
        <w:t>Name:</w:t>
        <w:tab/>
        <w:t xml:space="preserve"> </w:t>
      </w:r>
      <w:r>
        <w:rPr>
          <w:rFonts w:ascii="Arial" w:hAnsi="Arial"/>
          <w:color w:val="000000"/>
          <w:sz w:val="18"/>
          <w:u w:val="single"/>
        </w:rPr>
        <w:tab/>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Arial" w:hAnsi="Arial"/>
          <w:color w:val="000000"/>
          <w:sz w:val="18"/>
        </w:rPr>
      </w:pPr>
      <w:bookmarkStart w:id="174" w:name="_DV_M81"/>
      <w:bookmarkEnd w:id="174"/>
      <w:r>
        <w:rPr>
          <w:rFonts w:ascii="Arial" w:hAnsi="Arial"/>
          <w:color w:val="000000"/>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bidi w:val="0"/>
        <w:jc w:val="both"/>
        <w:rPr>
          <w:rFonts w:ascii="Courier New" w:hAnsi="Courier New"/>
          <w:b/>
          <w:color w:val="000000"/>
        </w:rPr>
      </w:pPr>
      <w:bookmarkStart w:id="175" w:name="_DV_M82"/>
      <w:bookmarkEnd w:id="175"/>
      <w:r>
        <w:rPr>
          <w:rFonts w:ascii="Arial" w:hAnsi="Arial"/>
          <w:color w:val="000000"/>
          <w:sz w:val="18"/>
        </w:rPr>
        <w:t>Title:              ________________________________</w:t>
        <w:tab/>
        <w:t xml:space="preserve">Title:    </w:t>
      </w:r>
      <w:r>
        <w:rPr>
          <w:rFonts w:ascii="Arial" w:hAnsi="Arial"/>
          <w:color w:val="000000"/>
          <w:sz w:val="18"/>
          <w:u w:val="single"/>
        </w:rPr>
        <w:tab/>
        <w:tab/>
        <w:tab/>
        <w:tab/>
        <w:tab/>
        <w:tab/>
      </w:r>
    </w:p>
    <w:p>
      <w:p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Courier New" w:hAnsi="Courier New"/>
          <w:b/>
          <w:color w:val="000000"/>
        </w:rPr>
      </w:pPr>
      <w:r>
        <w:rPr>
          <w:rFonts w:ascii="Courier New" w:hAnsi="Courier New"/>
          <w:b/>
          <w:color w:val="000000"/>
        </w:rPr>
      </w:r>
    </w:p>
    <w:p>
      <w:pPr>
        <w:sectPr>
          <w:headerReference w:type="even" r:id="rId2"/>
          <w:headerReference w:type="default" r:id="rId3"/>
          <w:headerReference w:type="first" r:id="rId4"/>
          <w:footerReference w:type="even" r:id="rId5"/>
          <w:footerReference w:type="default" r:id="rId6"/>
          <w:footerReference w:type="first" r:id="rId7"/>
          <w:type w:val="nextPage"/>
          <w:pgSz w:w="12285" w:h="15840"/>
          <w:pgMar w:left="1166" w:right="1440" w:gutter="0" w:header="720" w:top="1440" w:footer="720" w:bottom="1440"/>
          <w:pgNumType w:fmt="decimal"/>
          <w:formProt w:val="false"/>
          <w:textDirection w:val="lrTb"/>
          <w:docGrid w:type="default" w:linePitch="100" w:charSpace="0"/>
        </w:sectPr>
        <w:pStyle w:val="Normal"/>
        <w:tabs>
          <w:tab w:val="left" w:pos="720" w:leader="none"/>
          <w:tab w:val="left" w:pos="1440" w:leader="none"/>
          <w:tab w:val="left" w:pos="2160" w:leader="none"/>
          <w:tab w:val="left" w:pos="5040" w:leader="none"/>
          <w:tab w:val="left" w:pos="5760" w:leader="none"/>
          <w:tab w:val="left" w:pos="6480" w:leader="none"/>
        </w:tabs>
        <w:bidi w:val="0"/>
        <w:jc w:val="both"/>
        <w:rPr>
          <w:rFonts w:ascii="Courier New" w:hAnsi="Courier New"/>
          <w:b/>
          <w:color w:val="000000"/>
        </w:rPr>
      </w:pPr>
      <w:r>
        <w:rPr>
          <w:rFonts w:ascii="Courier New" w:hAnsi="Courier New"/>
          <w:b/>
          <w:color w:val="000000"/>
        </w:rPr>
      </w:r>
    </w:p>
    <w:p>
      <w:pPr>
        <w:pStyle w:val="DeltaViewTableBody"/>
        <w:bidi w:val="0"/>
        <w:jc w:val="start"/>
        <w:rPr>
          <w:color w:val="000000"/>
        </w:rPr>
      </w:pPr>
      <w:bookmarkStart w:id="190" w:name="_DV_C1_Copy_7"/>
      <w:bookmarkEnd w:id="190"/>
      <w:r>
        <w:rPr>
          <w:color w:val="000000"/>
        </w:rPr>
        <w:t xml:space="preserve">Document comparison done by </w:t>
      </w:r>
      <w:bookmarkStart w:id="191" w:name="Program"/>
      <w:r>
        <w:rPr>
          <w:color w:val="000000"/>
        </w:rPr>
        <w:t>DeltaView</w:t>
      </w:r>
      <w:bookmarkEnd w:id="191"/>
      <w:r>
        <w:rPr>
          <w:color w:val="000000"/>
        </w:rPr>
        <w:t xml:space="preserve"> on </w:t>
      </w:r>
      <w:bookmarkStart w:id="192" w:name="Date"/>
      <w:r>
        <w:rPr>
          <w:color w:val="000000"/>
        </w:rPr>
        <w:t>Tuesday, March 20, 2001 10:38:02</w:t>
      </w:r>
      <w:bookmarkEnd w:id="192"/>
    </w:p>
    <w:tbl>
      <w:tblPr>
        <w:tblW w:w="8295" w:type="dxa"/>
        <w:jc w:val="start"/>
        <w:tblInd w:w="8" w:type="dxa"/>
        <w:tblLayout w:type="fixed"/>
        <w:tblCellMar>
          <w:top w:w="0" w:type="dxa"/>
          <w:start w:w="15" w:type="dxa"/>
          <w:bottom w:w="0" w:type="dxa"/>
          <w:end w:w="15" w:type="dxa"/>
        </w:tblCellMar>
      </w:tblPr>
      <w:tblGrid>
        <w:gridCol w:w="1814"/>
        <w:gridCol w:w="6480"/>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Input:</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93" w:name="Doc1"/>
            <w:r>
              <w:rPr/>
              <w:t>pcdocs://NYC/371354/1</w:t>
            </w:r>
            <w:bookmarkEnd w:id="193"/>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194" w:name="Doc2"/>
            <w:r>
              <w:rPr/>
              <w:t>pcdocs://NYC/371354/5</w:t>
            </w:r>
            <w:bookmarkEnd w:id="194"/>
            <w:r>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95" w:name="RenderingSet"/>
            <w:r>
              <w:rPr/>
              <w:t>MD standard</w:t>
            </w:r>
            <w:bookmarkEnd w:id="195"/>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96" w:name="Leg_Ins"/>
            <w:r>
              <w:rPr>
                <w:rStyle w:val="DeltaViewInsertion"/>
                <w:rFonts w:ascii="Times New Roman" w:hAnsi="Times New Roman"/>
              </w:rPr>
              <w:t xml:space="preserve">Insertion </w:t>
            </w:r>
            <w:bookmarkEnd w:id="196"/>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197" w:name="Leg_Del"/>
            <w:r>
              <w:rPr>
                <w:rStyle w:val="DeltaViewDeletion"/>
                <w:rFonts w:ascii="Times New Roman" w:hAnsi="Times New Roman"/>
              </w:rPr>
              <w:t xml:space="preserve">Deletion </w:t>
            </w:r>
            <w:bookmarkEnd w:id="197"/>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198" w:name="Leg_MoveSource"/>
            <w:r>
              <w:rPr>
                <w:rStyle w:val="DeltaViewMoveSource"/>
                <w:rFonts w:ascii="Times New Roman" w:hAnsi="Times New Roman"/>
              </w:rPr>
              <w:t xml:space="preserve">Moved from </w:t>
            </w:r>
            <w:bookmarkEnd w:id="198"/>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199" w:name="Leg_MoveDest"/>
            <w:r>
              <w:rPr>
                <w:rStyle w:val="DeltaViewMoveDestination"/>
                <w:rFonts w:ascii="Times New Roman" w:hAnsi="Times New Roman"/>
              </w:rPr>
              <w:t xml:space="preserve">Moved to </w:t>
            </w:r>
            <w:bookmarkEnd w:id="199"/>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00" w:name="Leg_FormatChange"/>
            <w:r>
              <w:rPr>
                <w:rStyle w:val="DeltaViewFormatChange"/>
                <w:rFonts w:ascii="Times New Roman" w:hAnsi="Times New Roman"/>
                <w:color w:val="000000"/>
                <w:highlight w:val="white"/>
              </w:rPr>
              <w:t xml:space="preserve">Format change </w:t>
            </w:r>
            <w:bookmarkEnd w:id="200"/>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bookmarkStart w:id="201" w:name="Cell_Ins"/>
            <w:bookmarkEnd w:id="201"/>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widowControl/>
              <w:bidi w:val="0"/>
              <w:jc w:val="start"/>
              <w:rPr/>
            </w:pPr>
            <w:bookmarkStart w:id="202" w:name="Cell_Del"/>
            <w:bookmarkEnd w:id="202"/>
            <w:r>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Body"/>
              <w:tabs>
                <w:tab w:val="clear" w:pos="720"/>
              </w:tabs>
              <w:bidi w:val="0"/>
              <w:jc w:val="start"/>
              <w:rPr/>
            </w:pPr>
            <w:r>
              <w:rPr/>
            </w:r>
            <w:bookmarkStart w:id="203" w:name="Cell_Move"/>
            <w:bookmarkStart w:id="204" w:name="Cell_Move"/>
            <w:bookmarkEnd w:id="204"/>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r>
              <w:rPr/>
            </w:r>
            <w:bookmarkStart w:id="205" w:name="Cell_Merge"/>
            <w:bookmarkStart w:id="206" w:name="Cell_Merge"/>
            <w:bookmarkEnd w:id="206"/>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vAlign w:val="center"/>
          </w:tcPr>
          <w:p>
            <w:pPr>
              <w:pStyle w:val="DeltaViewTableBody"/>
              <w:tabs>
                <w:tab w:val="clear" w:pos="720"/>
              </w:tabs>
              <w:bidi w:val="0"/>
              <w:jc w:val="start"/>
              <w:rPr/>
            </w:pPr>
            <w:r>
              <w:rPr/>
            </w:r>
            <w:bookmarkStart w:id="207" w:name="Cell_Pad"/>
            <w:bookmarkStart w:id="208" w:name="Cell_Pad"/>
            <w:bookmarkEnd w:id="208"/>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t>Statistics:</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rFonts w:ascii="Times New Roman" w:hAnsi="Times New Roman"/>
              </w:rPr>
            </w:pPr>
            <w:r>
              <w:rPr>
                <w:rFonts w:ascii="Times New Roman" w:hAnsi="Times New Roman"/>
              </w:rPr>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 of content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Insertions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09" w:name="Stat_Ins"/>
            <w:r>
              <w:rPr/>
              <w:t>51</w:t>
            </w:r>
            <w:bookmarkEnd w:id="20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0" w:name="Stat_InsP"/>
            <w:r>
              <w:rPr/>
              <w:t>61.38</w:t>
            </w:r>
            <w:bookmarkEnd w:id="210"/>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Deletions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1" w:name="Stat_Del"/>
            <w:r>
              <w:rPr/>
              <w:t>25</w:t>
            </w:r>
            <w:bookmarkEnd w:id="21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2" w:name="Stat_DelP"/>
            <w:r>
              <w:rPr/>
              <w:t>2.93</w:t>
            </w:r>
            <w:bookmarkEnd w:id="212"/>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Moves</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3" w:name="Stat_Move"/>
            <w:r>
              <w:rPr/>
              <w:t>0</w:t>
            </w:r>
            <w:bookmarkEnd w:id="21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4" w:name="Stat_MoveP"/>
            <w:r>
              <w:rPr/>
              <w:t>0.00</w:t>
            </w:r>
            <w:bookmarkEnd w:id="214"/>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r>
              <w:rPr/>
              <w:t>Matched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5" w:name="Stat_Match"/>
            <w:r>
              <w:rPr/>
              <w:t>38</w:t>
            </w:r>
            <w:bookmarkEnd w:id="21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jc w:val="start"/>
              <w:rPr/>
            </w:pPr>
            <w:bookmarkStart w:id="216" w:name="Stat_MatchP"/>
            <w:r>
              <w:rPr/>
              <w:t>35.69</w:t>
            </w:r>
            <w:bookmarkEnd w:id="216"/>
            <w:r>
              <w:rPr/>
              <w: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t>Format changed</w:t>
            </w:r>
          </w:p>
        </w:tc>
        <w:tc>
          <w:tcPr>
            <w:tcW w:w="146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17" w:name="Stat_Change"/>
            <w:r>
              <w:rPr/>
              <w:t>0</w:t>
            </w:r>
            <w:bookmarkEnd w:id="21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218" w:name="Stat_ChangeP"/>
            <w:r>
              <w:rPr/>
              <w:t>0.00</w:t>
            </w:r>
            <w:bookmarkEnd w:id="218"/>
            <w:r>
              <w:rPr/>
              <w:t>%</w:t>
            </w:r>
          </w:p>
        </w:tc>
      </w:tr>
    </w:tbl>
    <w:p>
      <w:pPr>
        <w:pStyle w:val="DeltaViewTableBody"/>
        <w:widowControl/>
        <w:bidi w:val="0"/>
        <w:jc w:val="start"/>
        <w:rPr/>
      </w:pPr>
      <w:r>
        <w:rPr/>
      </w:r>
      <w:bookmarkStart w:id="219" w:name="_DV_C1_Copy_7"/>
      <w:bookmarkStart w:id="220" w:name="_DV_C1_Copy_7"/>
      <w:bookmarkEnd w:id="220"/>
    </w:p>
    <w:sectPr>
      <w:headerReference w:type="even" r:id="rId8"/>
      <w:headerReference w:type="default" r:id="rId9"/>
      <w:headerReference w:type="first" r:id="rId10"/>
      <w:footerReference w:type="even" r:id="rId11"/>
      <w:footerReference w:type="default" r:id="rId12"/>
      <w:footerReference w:type="first" r:id="rId13"/>
      <w:type w:val="nextPage"/>
      <w:pgSz w:w="12285" w:h="15840"/>
      <w:pgMar w:left="1166"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Arial">
    <w:charset w:val="01" w:characterSet="utf-8"/>
    <w:family w:val="roman"/>
    <w:pitch w:val="variable"/>
  </w:font>
  <w:font w:name="Times">
    <w:altName w:val="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lang w:val="en-US"/>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color w:val="000000"/>
        <w:lang w:val="en-US"/>
      </w:rPr>
    </w:pPr>
    <w:bookmarkStart w:id="180" w:name="_DV_C3"/>
    <w:r>
      <w:rPr>
        <w:rStyle w:val="DeltaViewDeletion"/>
        <w:sz w:val="16"/>
        <w:lang w:val="en-US"/>
      </w:rPr>
      <w:t>C:\TEMP\dvdocs\NYC_371354_1.tmp</w:t>
    </w:r>
    <w:bookmarkEnd w:id="180"/>
  </w:p>
  <w:p>
    <w:pPr>
      <w:pStyle w:val="Footer"/>
      <w:bidi w:val="0"/>
      <w:jc w:val="start"/>
      <w:rPr>
        <w:rFonts w:ascii="Times New Roman" w:hAnsi="Times New Roman"/>
        <w:color w:val="000000"/>
        <w:sz w:val="14"/>
        <w:lang w:val="en-US"/>
      </w:rPr>
    </w:pPr>
    <w:bookmarkStart w:id="181" w:name="_DV_IPM0"/>
    <w:bookmarkStart w:id="182" w:name="_DV_C4"/>
    <w:bookmarkEnd w:id="182"/>
    <w:r>
      <w:rPr>
        <w:rStyle w:val="DeltaViewInsertion"/>
        <w:sz w:val="14"/>
        <w:lang w:val="en-US"/>
      </w:rPr>
      <w:t xml:space="preserve">NYC 371354.4 02618 125 </w:t>
    </w:r>
    <w:bookmarkStart w:id="183" w:name="_DV_C4_Copy_1"/>
    <w:bookmarkEnd w:id="181"/>
    <w:r>
      <w:rPr>
        <w:rStyle w:val="DeltaViewInsertion"/>
        <w:sz w:val="14"/>
        <w:lang w:val="en-US"/>
      </w:rPr>
      <w:t xml:space="preserve">03/20/01 </w:t>
    </w:r>
    <w:bookmarkStart w:id="184" w:name="_DV_C5"/>
    <w:bookmarkEnd w:id="183"/>
    <w:r>
      <w:rPr>
        <w:rStyle w:val="DeltaViewInsertion"/>
        <w:sz w:val="14"/>
        <w:lang w:val="en-US"/>
      </w:rPr>
      <w:t>10:38 AM</w:t>
    </w:r>
    <w:bookmarkEnd w:id="184"/>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Fonts w:ascii="Times New Roman" w:hAnsi="Times New Roman"/>
        <w:lang w:val="en-US"/>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p>
    <w:pPr>
      <w:pStyle w:val="Footer"/>
      <w:bidi w:val="0"/>
      <w:jc w:val="center"/>
      <w:rPr>
        <w:rStyle w:val="PageNumber"/>
        <w:rFonts w:ascii="Times New Roman" w:hAnsi="Times New Roman"/>
      </w:rPr>
    </w:pPr>
    <w:r>
      <w:rPr/>
    </w:r>
  </w:p>
  <w:p>
    <w:pPr>
      <w:pStyle w:val="Footer"/>
      <w:bidi w:val="0"/>
      <w:jc w:val="start"/>
      <w:rPr>
        <w:rStyle w:val="PageNumber"/>
        <w:rFonts w:ascii="Times New Roman" w:hAnsi="Times New Roman"/>
        <w:color w:val="000000"/>
        <w:lang w:val="en-US"/>
      </w:rPr>
    </w:pPr>
    <w:bookmarkStart w:id="185" w:name="_DV_C3"/>
    <w:r>
      <w:rPr>
        <w:rStyle w:val="DeltaViewDeletion"/>
        <w:sz w:val="16"/>
        <w:lang w:val="en-US"/>
      </w:rPr>
      <w:t>C:\TEMP\dvdocs\NYC_371354_1.tmp</w:t>
    </w:r>
    <w:bookmarkEnd w:id="185"/>
  </w:p>
  <w:p>
    <w:pPr>
      <w:pStyle w:val="Footer"/>
      <w:bidi w:val="0"/>
      <w:jc w:val="start"/>
      <w:rPr>
        <w:rFonts w:ascii="Times New Roman" w:hAnsi="Times New Roman"/>
        <w:color w:val="000000"/>
        <w:sz w:val="14"/>
        <w:lang w:val="en-US"/>
      </w:rPr>
    </w:pPr>
    <w:bookmarkStart w:id="186" w:name="_DV_IPM0"/>
    <w:bookmarkStart w:id="187" w:name="_DV_C4"/>
    <w:bookmarkEnd w:id="187"/>
    <w:r>
      <w:rPr>
        <w:rStyle w:val="DeltaViewInsertion"/>
        <w:sz w:val="14"/>
        <w:lang w:val="en-US"/>
      </w:rPr>
      <w:t xml:space="preserve">NYC 371354.4 02618 125 </w:t>
    </w:r>
    <w:bookmarkStart w:id="188" w:name="_DV_C4_Copy_1"/>
    <w:bookmarkEnd w:id="186"/>
    <w:r>
      <w:rPr>
        <w:rStyle w:val="DeltaViewInsertion"/>
        <w:sz w:val="14"/>
        <w:lang w:val="en-US"/>
      </w:rPr>
      <w:t xml:space="preserve">03/20/01 </w:t>
    </w:r>
    <w:bookmarkStart w:id="189" w:name="_DV_C5"/>
    <w:bookmarkEnd w:id="188"/>
    <w:r>
      <w:rPr>
        <w:rStyle w:val="DeltaViewInsertion"/>
        <w:sz w:val="14"/>
        <w:lang w:val="en-US"/>
      </w:rPr>
      <w:t>10:38 AM</w:t>
    </w:r>
    <w:bookmarkEnd w:id="189"/>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color w:val="000000"/>
      </w:rPr>
    </w:pPr>
    <w:bookmarkStart w:id="176" w:name="_DV_C1"/>
    <w:r>
      <w:rPr>
        <w:rStyle w:val="DeltaViewInsertion"/>
      </w:rPr>
      <w:t>LLGM Draft</w:t>
    </w:r>
    <w:bookmarkEnd w:id="176"/>
  </w:p>
  <w:p>
    <w:pPr>
      <w:pStyle w:val="Header"/>
      <w:bidi w:val="0"/>
      <w:jc w:val="end"/>
      <w:rPr>
        <w:rFonts w:ascii="Times New Roman" w:hAnsi="Times New Roman"/>
        <w:color w:val="000000"/>
      </w:rPr>
    </w:pPr>
    <w:bookmarkStart w:id="177" w:name="_DV_C2"/>
    <w:r>
      <w:rPr>
        <w:rStyle w:val="DeltaViewInsertion"/>
      </w:rPr>
      <w:t>March 20, 2001</w:t>
    </w:r>
    <w:bookmarkEnd w:id="177"/>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color w:val="000000"/>
      </w:rPr>
    </w:pPr>
    <w:bookmarkStart w:id="178" w:name="_DV_C1"/>
    <w:r>
      <w:rPr>
        <w:rStyle w:val="DeltaViewInsertion"/>
      </w:rPr>
      <w:t>LLGM Draft</w:t>
    </w:r>
    <w:bookmarkEnd w:id="178"/>
  </w:p>
  <w:p>
    <w:pPr>
      <w:pStyle w:val="Header"/>
      <w:bidi w:val="0"/>
      <w:jc w:val="end"/>
      <w:rPr>
        <w:rFonts w:ascii="Times New Roman" w:hAnsi="Times New Roman"/>
        <w:color w:val="000000"/>
      </w:rPr>
    </w:pPr>
    <w:bookmarkStart w:id="179" w:name="_DV_C2"/>
    <w:r>
      <w:rPr>
        <w:rStyle w:val="DeltaViewInsertion"/>
      </w:rPr>
      <w:t>March 20, 2001</w:t>
    </w:r>
    <w:bookmarkEnd w:id="179"/>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8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spacing w:lineRule="auto" w:line="276"/>
      </w:pPr>
    </w:pPrDefault>
  </w:docDefaults>
  <w:style w:type="paragraph" w:styleId="Normal">
    <w:name w:val="Normal"/>
    <w:qFormat/>
    <w:pPr>
      <w:widowControl/>
      <w:suppressAutoHyphens w:val="true"/>
      <w:bidi w:val="0"/>
      <w:spacing w:lineRule="auto" w:line="276" w:before="0" w:after="200"/>
    </w:pPr>
    <w:rPr>
      <w:rFonts w:ascii="Times New Roman" w:hAnsi="Times New Roman" w:eastAsia="Courier New" w:cs="Times"/>
      <w:color w:val="auto"/>
      <w:kern w:val="2"/>
      <w:sz w:val="20"/>
      <w:szCs w:val="24"/>
      <w:lang w:val="en-US" w:eastAsia="zh-CN" w:bidi="hi-IN"/>
    </w:rPr>
  </w:style>
  <w:style w:type="paragraph" w:styleId="Heading1">
    <w:name w:val="heading 1"/>
    <w:basedOn w:val="Normal"/>
    <w:next w:val="Normal"/>
    <w:qFormat/>
    <w:pPr>
      <w:keepNext w:val="true"/>
      <w:widowControl/>
      <w:tabs>
        <w:tab w:val="clear" w:pos="720"/>
        <w:tab w:val="left" w:pos="360" w:leader="none"/>
        <w:tab w:val="left" w:pos="5040" w:leader="none"/>
        <w:tab w:val="left" w:pos="5760" w:leader="none"/>
        <w:tab w:val="left" w:pos="6480" w:leader="none"/>
      </w:tabs>
      <w:ind w:end="-345"/>
      <w:jc w:val="both"/>
    </w:pPr>
    <w:rPr>
      <w:rFonts w:ascii="Courier New" w:hAnsi="Courier New"/>
      <w:b/>
      <w:sz w:val="20"/>
      <w:u w:val="single"/>
    </w:rPr>
  </w:style>
  <w:style w:type="paragraph" w:styleId="Heading2">
    <w:name w:val="heading 2"/>
    <w:basedOn w:val="Normal"/>
    <w:next w:val="Normal"/>
    <w:qFormat/>
    <w:pPr>
      <w:keepNext w:val="true"/>
      <w:widowControl/>
      <w:tabs>
        <w:tab w:val="left" w:pos="720" w:leader="none"/>
        <w:tab w:val="left" w:pos="1440" w:leader="none"/>
        <w:tab w:val="left" w:pos="2160" w:leader="none"/>
        <w:tab w:val="left" w:pos="5040" w:leader="none"/>
        <w:tab w:val="left" w:pos="5760" w:leader="none"/>
        <w:tab w:val="left" w:pos="6480" w:leader="none"/>
      </w:tabs>
      <w:jc w:val="both"/>
    </w:pPr>
    <w:rPr>
      <w:rFonts w:ascii="Arial" w:hAnsi="Arial"/>
      <w:sz w:val="18"/>
      <w:u w:val="single"/>
    </w:rPr>
  </w:style>
  <w:style w:type="paragraph" w:styleId="Heading3">
    <w:name w:val="heading 3"/>
    <w:basedOn w:val="Normal"/>
    <w:qFormat/>
    <w:pPr>
      <w:widowControl/>
      <w:ind w:hanging="0" w:start="360"/>
    </w:pPr>
    <w:rPr>
      <w:rFonts w:ascii="Times" w:hAnsi="Times"/>
      <w:b/>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spacing w:val="0"/>
      <w:u w:val="single"/>
    </w:rPr>
  </w:style>
  <w:style w:type="character" w:styleId="FollowedHyperlink">
    <w:name w:val="FollowedHyperlink"/>
    <w:basedOn w:val="DefaultParagraphFont"/>
    <w:rPr>
      <w:color w:val="800080"/>
      <w:spacing w:val="0"/>
      <w:u w:val="single"/>
    </w:rPr>
  </w:style>
  <w:style w:type="character" w:styleId="CommentReference">
    <w:name w:val="annotation reference"/>
    <w:basedOn w:val="DefaultParagraphFont"/>
    <w:qFormat/>
    <w:rPr>
      <w:spacing w:val="0"/>
      <w:sz w:val="16"/>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ind w:end="-300"/>
      <w:jc w:val="both"/>
    </w:pPr>
    <w:rPr>
      <w:rFonts w:ascii="Courier New" w:hAnsi="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widowControl/>
    </w:pPr>
    <w:rPr>
      <w:rFonts w:ascii="Times" w:hAnsi="Times"/>
      <w:b/>
      <w:sz w:val="22"/>
      <w:u w:val="double"/>
    </w:rPr>
  </w:style>
  <w:style w:type="paragraph" w:styleId="center">
    <w:name w:val="center"/>
    <w:basedOn w:val="Normal"/>
    <w:qFormat/>
    <w:pPr>
      <w:widowControl/>
      <w:jc w:val="center"/>
    </w:pPr>
    <w:rPr>
      <w:b/>
      <w:sz w:val="20"/>
      <w:u w:val="single"/>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z w:val="20"/>
    </w:rPr>
  </w:style>
  <w:style w:type="paragraph" w:styleId="Footer">
    <w:name w:val="footer"/>
    <w:basedOn w:val="Normal"/>
    <w:pPr>
      <w:widowControl/>
      <w:tabs>
        <w:tab w:val="clear" w:pos="720"/>
        <w:tab w:val="center" w:pos="4320" w:leader="none"/>
        <w:tab w:val="right" w:pos="8640" w:leader="none"/>
      </w:tabs>
    </w:pPr>
    <w:rPr>
      <w:sz w:val="20"/>
    </w:rPr>
  </w:style>
  <w:style w:type="paragraph" w:styleId="NormalIndent">
    <w:name w:val="Normal Indent"/>
    <w:basedOn w:val="Normal"/>
    <w:qFormat/>
    <w:pPr>
      <w:widowControl/>
      <w:ind w:hanging="0" w:start="720"/>
    </w:pPr>
    <w:rPr>
      <w:sz w:val="20"/>
    </w:rPr>
  </w:style>
  <w:style w:type="paragraph" w:styleId="Title">
    <w:name w:val="Title"/>
    <w:basedOn w:val="Normal"/>
    <w:qFormat/>
    <w:pPr>
      <w:widowControl/>
    </w:pPr>
    <w:rPr>
      <w:rFonts w:ascii="Arial" w:hAnsi="Arial"/>
      <w:b/>
    </w:rPr>
  </w:style>
  <w:style w:type="paragraph" w:styleId="BodyText2">
    <w:name w:val="Body Text 2"/>
    <w:basedOn w:val="Normal"/>
    <w:qFormat/>
    <w:pPr>
      <w:widowControl/>
      <w:jc w:val="both"/>
    </w:pPr>
    <w:rPr>
      <w:rFonts w:ascii="Courier New" w:hAnsi="Courier New"/>
      <w:b/>
    </w:rPr>
  </w:style>
  <w:style w:type="paragraph" w:styleId="BlockText">
    <w:name w:val="Block Text"/>
    <w:basedOn w:val="Normal"/>
    <w:qFormat/>
    <w:pPr>
      <w:widowControl/>
      <w:tabs>
        <w:tab w:val="left" w:pos="720" w:leader="none"/>
        <w:tab w:val="left" w:pos="1530" w:leader="none"/>
        <w:tab w:val="left" w:pos="2160" w:leader="none"/>
        <w:tab w:val="left" w:pos="5040" w:leader="none"/>
        <w:tab w:val="left" w:pos="5760" w:leader="none"/>
        <w:tab w:val="left" w:pos="6480" w:leader="none"/>
      </w:tabs>
      <w:ind w:hanging="1530" w:start="1530" w:end="-345"/>
      <w:jc w:val="both"/>
    </w:pPr>
    <w:rPr>
      <w:rFonts w:ascii="Arial" w:hAnsi="Arial"/>
      <w:sz w:val="18"/>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lineRule="auto" w:line="276"/>
    </w:pPr>
    <w:rPr>
      <w:rFonts w:ascii="Arial" w:hAnsi="Arial" w:eastAsia="Courier New" w:cs="Times"/>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1730</Words>
  <Characters>12110</Characters>
  <CharactersWithSpaces>9861</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2001-03-20T10:58:00Z</dcterms:created>
  <dc:creator>EOL#</dc:creator>
  <dc:description/>
  <cp:keywords>NYC 371354.5 02618 00125 3/20/2001  7:59 AM</cp:keywords>
  <dc:language>en-US</dc:language>
  <cp:lastModifiedBy/>
  <cp:lastPrinted>2001-03-19T17:50:00Z</cp:lastPrinted>
  <dcterms:modified xsi:type="dcterms:W3CDTF">2001-03-20T10:58:00Z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LeBoeuf, Lamb, Greene &amp; MacRae, L.L.P.</vt:lpwstr>
  </property>
</Properties>
</file>