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40"/>
        <w:ind w:hanging="0" w:start="36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spacing w:lineRule="atLeast" w:line="240"/>
        <w:ind w:hanging="0" w:start="360"/>
        <w:jc w:val="start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</w:r>
    </w:p>
    <w:tbl>
      <w:tblPr>
        <w:tblW w:w="1022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9"/>
        <w:gridCol w:w="4321"/>
        <w:gridCol w:w="1728"/>
        <w:gridCol w:w="1728"/>
        <w:gridCol w:w="1728"/>
      </w:tblGrid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ASSET / POSITION / POLICY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</w:tabs>
              <w:bidi w:val="0"/>
              <w:spacing w:lineRule="atLeast" w:line="240"/>
              <w:rPr/>
            </w:pPr>
            <w:r>
              <w:rPr>
                <w:rFonts w:ascii="Times New Roman" w:hAnsi="Times New Roman"/>
              </w:rPr>
              <w:t>Government Affairs Responsible Person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</w:tabs>
              <w:bidi w:val="0"/>
              <w:spacing w:lineRule="atLeast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Regulatory Risk Analytics </w:t>
            </w:r>
          </w:p>
          <w:p>
            <w:pPr>
              <w:pStyle w:val="Heading1"/>
              <w:tabs>
                <w:tab w:val="clear" w:pos="720"/>
              </w:tabs>
              <w:bidi w:val="0"/>
              <w:spacing w:lineRule="atLeast" w:line="240"/>
              <w:rPr/>
            </w:pPr>
            <w:r>
              <w:rPr>
                <w:rFonts w:ascii="Times New Roman" w:hAnsi="Times New Roman"/>
              </w:rPr>
              <w:t>Team Member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Regulatory Risk Working Group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center"/>
              <w:rPr/>
            </w:pPr>
            <w:r>
              <w:rPr>
                <w:b/>
                <w:color w:val="000000"/>
              </w:rPr>
              <w:t>Team Member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Commodity Sales and Services – Bandwidth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Donald Lassere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EBS Network Regulation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Scott Bolton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BLM / USFS ROW Fee Increase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Scott Bolton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South Korea SKG &amp; LPG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Mike Dalhke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SECLEP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Amr Ibrahim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Bahia Las Minas Power (EGEMINSA)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Luiz Maurer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Haine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Amr Ibrahim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Luiz Maurer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Calife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Luiz Maurer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Dabhol Phase 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Jane Wilson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Dabhol Phase II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Jane Wilson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Metgas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Jane Wilson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251" w:hRule="atLeast"/>
        </w:trPr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Elektro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Sergio Assad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Harry Kingerski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Bolivia-Brazil Pipeline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Mike Smith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Cuiaba Phase 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Jose Bestard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Cuiaba Phase II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Jose Bestard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South America Fiber Optic Network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Jose Bestard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Cuiaba Pipeline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Mike Smith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TGS Pipeline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Mike Smith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Transredes Pipeline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Mike Smith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Trakya Elektrik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Fiona Grant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Paul Kaufman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Nowa Sarzyna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Phil Davies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Paul Kaufman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Commodity Sales and Service – Europe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Fiona Grant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Joe Hartsoe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EPMI Control Areas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Joe Hartsoe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Janine Midgen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OTC Derivatives Regulations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Cynthia Sandherr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Janine Midgen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Commodity Sales and Services - EES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Harry Kingerski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Commodity Sales and Services - ENA West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Joe Hartsoe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Fiona Grant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Commodity Sales and Services - ENA East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Joe Hartsoe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Jim Steffes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Fiona Grant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MTBE Liability Protection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Jeff Keeler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Neslage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John Palmisano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Project Independence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Howard Fromer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Steve Montovano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Duke New Smyrna Beach Gas Supply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Marchris Robinson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Steve Montovano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United Illuminating Standard Offer    Service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Dan Allegretti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Gia Maisashvili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jc w:val="start"/>
              <w:rPr/>
            </w:pPr>
            <w:r>
              <w:rPr>
                <w:rFonts w:ascii="Arial" w:hAnsi="Arial"/>
                <w:color w:val="000000"/>
              </w:rPr>
              <w:t>Steve Montovano</w:t>
            </w:r>
          </w:p>
        </w:tc>
      </w:tr>
    </w:tbl>
    <w:p>
      <w:pPr>
        <w:pStyle w:val="Normal"/>
        <w:bidi w:val="0"/>
        <w:spacing w:lineRule="atLeast" w:line="240"/>
        <w:ind w:hanging="0" w:start="360"/>
        <w:jc w:val="star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p>
      <w:pPr>
        <w:pStyle w:val="Normal"/>
        <w:bidi w:val="0"/>
        <w:spacing w:lineRule="atLeast" w:line="240"/>
        <w:ind w:hanging="0" w:start="360"/>
        <w:jc w:val="star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</w:p>
    <w:sectPr>
      <w:type w:val="nextPage"/>
      <w:pgSz w:w="12240" w:h="15840"/>
      <w:pgMar w:left="108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ms Rm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lineRule="atLeast" w:line="240"/>
      <w:jc w:val="center"/>
      <w:outlineLvl w:val="0"/>
    </w:pPr>
    <w:rPr>
      <w:rFonts w:ascii="Tms Rmn" w:hAnsi="Tms Rmn"/>
      <w:b/>
      <w:color w:val="000000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2000-04-03T09:00:00Z</dcterms:created>
  <dc:creator>jsteffe</dc:creator>
  <dc:description/>
  <dc:language>en-CA</dc:language>
  <cp:lastModifiedBy/>
  <cp:lastPrinted>2000-04-03T09:03:00Z</cp:lastPrinted>
  <dcterms:modified xsi:type="dcterms:W3CDTF">2000-04-03T13:28:00Z</dcterms:modified>
  <cp:revision>1</cp:revision>
  <dc:subject/>
  <dc:title>ASSET / POSITION / POLICY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jsteffe</vt:lpwstr>
  </property>
</Properties>
</file>