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rFonts w:ascii="Times New Roman" w:hAnsi="Times New Roman"/>
          <w:b/>
          <w:sz w:val="28"/>
        </w:rPr>
      </w:pPr>
      <w:r>
        <w:rPr>
          <w:rFonts w:ascii="Times New Roman" w:hAnsi="Times New Roman"/>
          <w:b/>
          <w:sz w:val="28"/>
        </w:rPr>
        <w:t>UNITED STATES OF AMERICA</w:t>
      </w:r>
    </w:p>
    <w:p>
      <w:pPr>
        <w:pStyle w:val="Normal"/>
        <w:widowControl/>
        <w:bidi w:val="0"/>
        <w:ind w:hanging="0" w:start="0" w:end="0"/>
        <w:jc w:val="center"/>
        <w:rPr>
          <w:rFonts w:ascii="Times New Roman" w:hAnsi="Times New Roman"/>
          <w:b/>
          <w:sz w:val="28"/>
        </w:rPr>
      </w:pPr>
      <w:r>
        <w:rPr>
          <w:rFonts w:ascii="Times New Roman" w:hAnsi="Times New Roman"/>
          <w:b/>
          <w:sz w:val="28"/>
        </w:rPr>
        <w:t>BEFORE THE</w:t>
      </w:r>
    </w:p>
    <w:p>
      <w:pPr>
        <w:pStyle w:val="Normal"/>
        <w:widowControl/>
        <w:bidi w:val="0"/>
        <w:ind w:hanging="0" w:start="0" w:end="0"/>
        <w:jc w:val="center"/>
        <w:rPr>
          <w:rFonts w:ascii="Times New Roman" w:hAnsi="Times New Roman"/>
          <w:sz w:val="24"/>
        </w:rPr>
      </w:pPr>
      <w:r>
        <w:rPr>
          <w:rFonts w:ascii="Times New Roman" w:hAnsi="Times New Roman"/>
          <w:b/>
          <w:sz w:val="28"/>
        </w:rPr>
        <w:t>FEDERAL ENERGY REGULATORY COMMISSION</w:t>
      </w:r>
    </w:p>
    <w:p>
      <w:pPr>
        <w:pStyle w:val="Normal"/>
        <w:widowControl/>
        <w:bidi w:val="0"/>
        <w:ind w:hanging="0" w:start="0" w:end="0"/>
        <w:jc w:val="both"/>
        <w:rPr>
          <w:rFonts w:ascii="Times New Roman" w:hAnsi="Times New Roman"/>
          <w:sz w:val="24"/>
        </w:rPr>
      </w:pPr>
      <w:r>
        <w:rPr>
          <w:rFonts w:ascii="Times New Roman" w:hAnsi="Times New Roman"/>
          <w:sz w:val="24"/>
        </w:rPr>
        <w:t>_________________________________________</w:t>
      </w:r>
    </w:p>
    <w:p>
      <w:pPr>
        <w:pStyle w:val="Normal"/>
        <w:widowControl/>
        <w:bidi w:val="0"/>
        <w:ind w:hanging="0" w:start="0" w:end="0"/>
        <w:jc w:val="both"/>
        <w:rPr>
          <w:rFonts w:ascii="Times New Roman" w:hAnsi="Times New Roman"/>
          <w:sz w:val="24"/>
        </w:rPr>
      </w:pPr>
      <w:r>
        <w:rPr>
          <w:rFonts w:ascii="Times New Roman" w:hAnsi="Times New Roman"/>
          <w:sz w:val="24"/>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both"/>
        <w:rPr>
          <w:rFonts w:ascii="Times New Roman" w:hAnsi="Times New Roman"/>
          <w:sz w:val="24"/>
        </w:rPr>
      </w:pPr>
      <w:r>
        <w:rPr>
          <w:rFonts w:ascii="Times New Roman" w:hAnsi="Times New Roman"/>
          <w:sz w:val="24"/>
        </w:rPr>
        <w:t xml:space="preserve">Regional Transmission Organizations            </w:t>
        <w:tab/>
        <w:t>)</w:t>
        <w:tab/>
        <w:tab/>
        <w:t>Docket No. RT01-100-000</w:t>
      </w:r>
    </w:p>
    <w:p>
      <w:pPr>
        <w:pStyle w:val="Normal"/>
        <w:widowControl/>
        <w:bidi w:val="0"/>
        <w:ind w:hanging="0" w:start="0" w:end="0"/>
        <w:jc w:val="both"/>
        <w:rPr>
          <w:rFonts w:ascii="Times New Roman" w:hAnsi="Times New Roman"/>
          <w:sz w:val="24"/>
        </w:rPr>
      </w:pPr>
      <w:r>
        <w:rPr>
          <w:rFonts w:ascii="Times New Roman" w:hAnsi="Times New Roman"/>
          <w:sz w:val="24"/>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both"/>
        <w:rPr>
          <w:rFonts w:ascii="Times New Roman" w:hAnsi="Times New Roman"/>
          <w:sz w:val="24"/>
        </w:rPr>
      </w:pPr>
      <w:r>
        <w:rPr>
          <w:rFonts w:ascii="Times New Roman" w:hAnsi="Times New Roman"/>
          <w:sz w:val="24"/>
        </w:rPr>
        <w:t>Southwest Power Pool, Inc.</w:t>
        <w:tab/>
        <w:tab/>
        <w:tab/>
        <w:tab/>
        <w:t>)</w:t>
        <w:tab/>
        <w:tab/>
        <w:t>Docket Nos. RT01-34-000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both"/>
        <w:rPr>
          <w:rFonts w:ascii="Times New Roman" w:hAnsi="Times New Roman"/>
          <w:sz w:val="24"/>
        </w:rPr>
      </w:pPr>
      <w:r>
        <w:rPr>
          <w:rFonts w:ascii="Times New Roman" w:hAnsi="Times New Roman"/>
          <w:sz w:val="24"/>
        </w:rPr>
        <w:tab/>
        <w:tab/>
        <w:tab/>
        <w:tab/>
        <w:tab/>
        <w:tab/>
        <w:tab/>
        <w:t>)</w:t>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both"/>
        <w:rPr>
          <w:rFonts w:ascii="Times New Roman" w:hAnsi="Times New Roman"/>
          <w:sz w:val="24"/>
        </w:rPr>
      </w:pPr>
      <w:r>
        <w:rPr>
          <w:rFonts w:ascii="Times New Roman" w:hAnsi="Times New Roman"/>
          <w:sz w:val="24"/>
        </w:rPr>
        <w:t>Entergy Services, Inc.</w:t>
        <w:tab/>
        <w:tab/>
        <w:tab/>
        <w:tab/>
        <w:tab/>
        <w:t>)</w:t>
        <w:tab/>
        <w:tab/>
        <w:t>Docket No. RT01-75-000</w:t>
      </w:r>
    </w:p>
    <w:p>
      <w:pPr>
        <w:pStyle w:val="Normal"/>
        <w:widowControl/>
        <w:bidi w:val="0"/>
        <w:ind w:hanging="0" w:start="0" w:end="0"/>
        <w:jc w:val="both"/>
        <w:rPr>
          <w:rFonts w:ascii="Times New Roman" w:hAnsi="Times New Roman"/>
          <w:sz w:val="24"/>
        </w:rPr>
      </w:pPr>
      <w:r>
        <w:rPr>
          <w:rFonts w:ascii="Times New Roman" w:hAnsi="Times New Roman"/>
          <w:sz w:val="24"/>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both"/>
        <w:rPr>
          <w:rFonts w:ascii="Times New Roman" w:hAnsi="Times New Roman"/>
          <w:sz w:val="24"/>
        </w:rPr>
      </w:pPr>
      <w:r>
        <w:rPr>
          <w:rFonts w:ascii="Times New Roman" w:hAnsi="Times New Roman"/>
          <w:sz w:val="24"/>
        </w:rPr>
        <w:t xml:space="preserve">GridFlorida LLC                                                   </w:t>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both"/>
        <w:rPr>
          <w:rFonts w:ascii="Times New Roman" w:hAnsi="Times New Roman"/>
          <w:sz w:val="24"/>
        </w:rPr>
      </w:pPr>
      <w:r>
        <w:rPr>
          <w:rFonts w:ascii="Times New Roman" w:hAnsi="Times New Roman"/>
          <w:sz w:val="24"/>
        </w:rPr>
        <w:t xml:space="preserve">Florida Power &amp; Light Co.                                       </w:t>
        <w:tab/>
        <w:t xml:space="preserve">)          </w:t>
        <w:tab/>
        <w:tab/>
        <w:t>Docket No. RT01</w:t>
        <w:noBreakHyphen/>
        <w:t>67</w:t>
        <w:noBreakHyphen/>
        <w:t>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both"/>
        <w:rPr>
          <w:rFonts w:ascii="Times New Roman" w:hAnsi="Times New Roman"/>
          <w:sz w:val="24"/>
        </w:rPr>
      </w:pPr>
      <w:r>
        <w:rPr>
          <w:rFonts w:ascii="Times New Roman" w:hAnsi="Times New Roman"/>
          <w:sz w:val="24"/>
        </w:rPr>
        <w:t>Florida Power Corporation</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both"/>
        <w:rPr>
          <w:rFonts w:ascii="Times New Roman" w:hAnsi="Times New Roman"/>
          <w:sz w:val="24"/>
        </w:rPr>
      </w:pPr>
      <w:r>
        <w:rPr>
          <w:rFonts w:ascii="Times New Roman" w:hAnsi="Times New Roman"/>
          <w:sz w:val="24"/>
        </w:rPr>
        <w:t xml:space="preserve">Tampa Electric Co. </w:t>
        <w:tab/>
        <w:tab/>
        <w:tab/>
        <w:tab/>
        <w:tab/>
        <w:t>)</w:t>
      </w:r>
    </w:p>
    <w:p>
      <w:pPr>
        <w:pStyle w:val="Normal"/>
        <w:widowControl/>
        <w:bidi w:val="0"/>
        <w:ind w:hanging="0" w:start="0" w:end="0"/>
        <w:jc w:val="both"/>
        <w:rPr>
          <w:rFonts w:ascii="Times New Roman" w:hAnsi="Times New Roman"/>
          <w:sz w:val="24"/>
        </w:rPr>
      </w:pPr>
      <w:r>
        <w:rPr>
          <w:rFonts w:ascii="Times New Roman" w:hAnsi="Times New Roman"/>
          <w:sz w:val="24"/>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both"/>
        <w:rPr>
          <w:rFonts w:ascii="Times New Roman" w:hAnsi="Times New Roman"/>
          <w:sz w:val="24"/>
        </w:rPr>
      </w:pPr>
      <w:r>
        <w:rPr>
          <w:rFonts w:ascii="Times New Roman" w:hAnsi="Times New Roman"/>
          <w:sz w:val="24"/>
        </w:rPr>
        <w:t>GridSouth Transco, LLC</w:t>
        <w:tab/>
        <w:tab/>
        <w:tab/>
        <w:tab/>
        <w:t>)</w:t>
        <w:tab/>
        <w:tab/>
        <w:t xml:space="preserve">Docket Nos.  RT01-74-000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both"/>
        <w:rPr>
          <w:rFonts w:ascii="Times New Roman" w:hAnsi="Times New Roman"/>
          <w:sz w:val="24"/>
        </w:rPr>
      </w:pPr>
      <w:r>
        <w:rPr>
          <w:rFonts w:ascii="Times New Roman" w:hAnsi="Times New Roman"/>
          <w:sz w:val="24"/>
        </w:rPr>
        <w:t>Carolina Power &amp; Light Company</w:t>
        <w:tab/>
        <w:tab/>
        <w:tab/>
        <w:t>)</w:t>
        <w:tab/>
        <w:t xml:space="preserve">  </w:t>
        <w:tab/>
        <w:t xml:space="preserve">  and RT01-74-002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both"/>
        <w:rPr>
          <w:rFonts w:ascii="Times New Roman" w:hAnsi="Times New Roman"/>
          <w:sz w:val="24"/>
        </w:rPr>
      </w:pPr>
      <w:r>
        <w:rPr>
          <w:rFonts w:ascii="Times New Roman" w:hAnsi="Times New Roman"/>
          <w:sz w:val="24"/>
        </w:rPr>
        <w:tab/>
        <w:tab/>
        <w:tab/>
        <w:tab/>
        <w:tab/>
        <w:tab/>
        <w:tab/>
        <w:t>)</w:t>
        <w:tab/>
        <w:tab/>
        <w:t xml:space="preserve">  RT01-74- 003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both"/>
        <w:rPr>
          <w:rFonts w:ascii="Times New Roman" w:hAnsi="Times New Roman"/>
          <w:sz w:val="24"/>
        </w:rPr>
      </w:pPr>
      <w:r>
        <w:rPr>
          <w:rFonts w:ascii="Times New Roman" w:hAnsi="Times New Roman"/>
          <w:sz w:val="24"/>
        </w:rPr>
        <w:t>Duke Energy Corporation</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both"/>
        <w:rPr>
          <w:rFonts w:ascii="Times New Roman" w:hAnsi="Times New Roman"/>
          <w:sz w:val="24"/>
        </w:rPr>
      </w:pPr>
      <w:r>
        <w:rPr>
          <w:rFonts w:ascii="Times New Roman" w:hAnsi="Times New Roman"/>
          <w:sz w:val="24"/>
        </w:rPr>
        <w:t xml:space="preserve">South Carolina Electric &amp; Gas Company </w:t>
        <w:tab/>
        <w:tab/>
        <w:t>)</w:t>
      </w:r>
    </w:p>
    <w:p>
      <w:pPr>
        <w:pStyle w:val="Normal"/>
        <w:widowControl/>
        <w:bidi w:val="0"/>
        <w:ind w:hanging="0" w:start="0" w:end="0"/>
        <w:jc w:val="both"/>
        <w:rPr>
          <w:rFonts w:ascii="Times New Roman" w:hAnsi="Times New Roman"/>
          <w:sz w:val="24"/>
        </w:rPr>
      </w:pPr>
      <w:r>
        <w:rPr>
          <w:rFonts w:ascii="Times New Roman" w:hAnsi="Times New Roman"/>
          <w:sz w:val="24"/>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both"/>
        <w:rPr>
          <w:rFonts w:ascii="Times New Roman" w:hAnsi="Times New Roman"/>
          <w:sz w:val="24"/>
        </w:rPr>
      </w:pPr>
      <w:r>
        <w:rPr>
          <w:rFonts w:ascii="Times New Roman" w:hAnsi="Times New Roman"/>
          <w:sz w:val="24"/>
        </w:rPr>
        <w:t>Southern Company Services, Inc.</w:t>
        <w:tab/>
        <w:tab/>
        <w:tab/>
        <w:t>)</w:t>
        <w:tab/>
        <w:tab/>
        <w:t>Docket No. RT01-77-000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both"/>
        <w:rPr>
          <w:rFonts w:ascii="Times New Roman" w:hAnsi="Times New Roman"/>
          <w:sz w:val="24"/>
        </w:rPr>
      </w:pPr>
      <w:r>
        <w:rPr>
          <w:rFonts w:ascii="Times New Roman" w:hAnsi="Times New Roman"/>
          <w:sz w:val="24"/>
        </w:rPr>
        <w:t>__________________________________________)</w:t>
        <w:tab/>
        <w:tab/>
        <w:t>(not consolidated)</w:t>
      </w:r>
    </w:p>
    <w:p>
      <w:pPr>
        <w:pStyle w:val="Normal"/>
        <w:widowControl/>
        <w:bidi w:val="0"/>
        <w:ind w:hanging="0" w:start="0" w:end="0"/>
        <w:jc w:val="both"/>
        <w:rPr>
          <w:rFonts w:ascii="Times New Roman" w:hAnsi="Times New Roman"/>
          <w:sz w:val="24"/>
        </w:rPr>
      </w:pPr>
      <w:r>
        <w:rPr>
          <w:rFonts w:ascii="Times New Roman" w:hAnsi="Times New Roman"/>
          <w:sz w:val="24"/>
        </w:rPr>
      </w:r>
    </w:p>
    <w:p>
      <w:pPr>
        <w:pStyle w:val="Normal"/>
        <w:widowControl/>
        <w:bidi w:val="0"/>
        <w:ind w:hanging="0" w:start="0" w:end="0"/>
        <w:jc w:val="both"/>
        <w:rPr>
          <w:rFonts w:ascii="Times New Roman" w:hAnsi="Times New Roman"/>
          <w:sz w:val="24"/>
        </w:rPr>
      </w:pPr>
      <w:r>
        <w:rPr>
          <w:rFonts w:ascii="Times New Roman" w:hAnsi="Times New Roman"/>
          <w:sz w:val="24"/>
        </w:rPr>
      </w:r>
    </w:p>
    <w:p>
      <w:pPr>
        <w:pStyle w:val="Normal"/>
        <w:widowControl/>
        <w:bidi w:val="0"/>
        <w:ind w:hanging="0" w:start="0" w:end="0"/>
        <w:jc w:val="both"/>
        <w:rPr>
          <w:rFonts w:ascii="Times New Roman" w:hAnsi="Times New Roman"/>
          <w:sz w:val="24"/>
        </w:rPr>
      </w:pPr>
      <w:r>
        <w:rPr>
          <w:rFonts w:ascii="Times New Roman" w:hAnsi="Times New Roman"/>
          <w:sz w:val="24"/>
        </w:rPr>
      </w:r>
    </w:p>
    <w:p>
      <w:pPr>
        <w:pStyle w:val="Normal"/>
        <w:widowControl/>
        <w:bidi w:val="0"/>
        <w:ind w:hanging="0" w:start="0" w:end="0"/>
        <w:jc w:val="center"/>
        <w:rPr>
          <w:rFonts w:ascii="Times New Roman" w:hAnsi="Times New Roman"/>
          <w:b/>
          <w:sz w:val="28"/>
        </w:rPr>
      </w:pPr>
      <w:r>
        <w:rPr>
          <w:rFonts w:ascii="Times New Roman" w:hAnsi="Times New Roman"/>
          <w:b/>
          <w:sz w:val="28"/>
        </w:rPr>
        <w:t xml:space="preserve">MOTION OF ENRON POWER MARKETING, INC. </w:t>
      </w:r>
    </w:p>
    <w:p>
      <w:pPr>
        <w:pStyle w:val="Normal"/>
        <w:widowControl/>
        <w:bidi w:val="0"/>
        <w:ind w:hanging="0" w:start="0" w:end="0"/>
        <w:jc w:val="center"/>
        <w:rPr>
          <w:rFonts w:ascii="Times New Roman" w:hAnsi="Times New Roman"/>
          <w:sz w:val="24"/>
        </w:rPr>
      </w:pPr>
      <w:r>
        <w:rPr>
          <w:rFonts w:ascii="Times New Roman" w:hAnsi="Times New Roman"/>
          <w:b/>
          <w:sz w:val="28"/>
        </w:rPr>
        <w:t>FOR LEAVE TO SUPPLEMENT THE RECORD</w:t>
      </w:r>
    </w:p>
    <w:p>
      <w:pPr>
        <w:pStyle w:val="Normal"/>
        <w:widowControl/>
        <w:bidi w:val="0"/>
        <w:ind w:hanging="0" w:start="0" w:end="0"/>
        <w:jc w:val="both"/>
        <w:rPr>
          <w:rFonts w:ascii="Times New Roman" w:hAnsi="Times New Roman"/>
          <w:sz w:val="24"/>
        </w:rPr>
      </w:pPr>
      <w:r>
        <w:rPr>
          <w:rFonts w:ascii="Times New Roman" w:hAnsi="Times New Roman"/>
          <w:sz w:val="24"/>
        </w:rPr>
      </w:r>
    </w:p>
    <w:p>
      <w:pPr>
        <w:pStyle w:val="Normal"/>
        <w:widowControl/>
        <w:bidi w:val="0"/>
        <w:spacing w:lineRule="atLeast" w:line="480"/>
        <w:ind w:hanging="0" w:start="0" w:end="0"/>
        <w:jc w:val="both"/>
        <w:rPr>
          <w:rFonts w:ascii="Times New Roman" w:hAnsi="Times New Roman"/>
          <w:sz w:val="24"/>
        </w:rPr>
      </w:pPr>
      <w:r>
        <w:rPr>
          <w:rFonts w:ascii="Times New Roman" w:hAnsi="Times New Roman"/>
          <w:sz w:val="24"/>
        </w:rPr>
        <w:tab/>
        <w:t>Pursuant to 18 C.F.R. § 385.212 (2000), Enron Power Marketing, Inc. ("EPMI"), an intervenor in these proceedings, hereby moves for leave to supplement the record in the above-captioned dockets.  In support, EPMI states:</w:t>
      </w:r>
    </w:p>
    <w:p>
      <w:pPr>
        <w:pStyle w:val="Normal"/>
        <w:widowControl/>
        <w:bidi w:val="0"/>
        <w:ind w:hanging="0" w:start="0" w:end="0"/>
        <w:jc w:val="center"/>
        <w:rPr>
          <w:rFonts w:ascii="Times New Roman" w:hAnsi="Times New Roman"/>
          <w:b/>
          <w:sz w:val="26"/>
        </w:rPr>
      </w:pPr>
      <w:r>
        <w:rPr>
          <w:rFonts w:ascii="Times New Roman" w:hAnsi="Times New Roman"/>
          <w:b/>
          <w:sz w:val="26"/>
        </w:rPr>
        <w:t>I.</w:t>
      </w:r>
    </w:p>
    <w:p>
      <w:pPr>
        <w:pStyle w:val="Normal"/>
        <w:widowControl/>
        <w:bidi w:val="0"/>
        <w:ind w:hanging="0" w:start="0" w:end="0"/>
        <w:jc w:val="center"/>
        <w:rPr>
          <w:rFonts w:ascii="Times New Roman" w:hAnsi="Times New Roman"/>
          <w:b/>
          <w:sz w:val="26"/>
        </w:rPr>
      </w:pPr>
      <w:r>
        <w:rPr>
          <w:rFonts w:ascii="Times New Roman" w:hAnsi="Times New Roman"/>
          <w:b/>
          <w:sz w:val="26"/>
        </w:rPr>
        <w:t>BACKGROUND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7200" w:start="7200" w:end="0"/>
        <w:jc w:val="center"/>
        <w:rPr>
          <w:rFonts w:ascii="Times New Roman" w:hAnsi="Times New Roman"/>
          <w:sz w:val="24"/>
        </w:rPr>
      </w:pPr>
      <w:r>
        <w:rPr>
          <w:rFonts w:ascii="Times New Roman" w:hAnsi="Times New Roman"/>
          <w:sz w:val="24"/>
        </w:rPr>
        <w:tab/>
        <w:tab/>
        <w:tab/>
        <w:tab/>
      </w:r>
    </w:p>
    <w:p>
      <w:pPr>
        <w:pStyle w:val="Normal"/>
        <w:widowControl/>
        <w:bidi w:val="0"/>
        <w:spacing w:lineRule="atLeast" w:line="480"/>
        <w:ind w:hanging="0" w:start="0" w:end="0"/>
        <w:jc w:val="both"/>
        <w:rPr>
          <w:sz w:val="24"/>
        </w:rPr>
      </w:pPr>
      <w:r>
        <w:rPr>
          <w:rFonts w:ascii="Times New Roman" w:hAnsi="Times New Roman"/>
          <w:sz w:val="24"/>
        </w:rPr>
        <w:tab/>
        <w:t xml:space="preserve">On July 12, 2001, the Commission issued several orders in the above-referenced proceedings.  In </w:t>
      </w:r>
      <w:r>
        <w:rPr>
          <w:rFonts w:ascii="Times New Roman" w:hAnsi="Times New Roman"/>
          <w:i/>
          <w:sz w:val="24"/>
        </w:rPr>
        <w:t>Southwest Power Pool, Inc.</w:t>
      </w:r>
      <w:r>
        <w:rPr>
          <w:rFonts w:ascii="Times New Roman" w:hAnsi="Times New Roman"/>
          <w:sz w:val="24"/>
        </w:rPr>
        <w:t>, 96 F.E.R.C ¶ 61,062 (2001)(Docket Nos. RT01-34-000 and RT01-75-000), the Commission rejected the regional transmission organization ("RTO") filings of the S</w:t>
      </w:r>
    </w:p>
    <w:p>
      <w:pPr>
        <w:sectPr>
          <w:type w:val="nextPage"/>
          <w:pgSz w:w="12240" w:h="15840"/>
          <w:pgMar w:left="1440" w:right="1440" w:gutter="0" w:header="0" w:top="1440" w:footer="0" w:bottom="1440"/>
          <w:pgNumType w:fmt="decimal"/>
          <w:formProt w:val="false"/>
          <w:textDirection w:val="lrTb"/>
          <w:docGrid w:type="default" w:linePitch="600" w:charSpace="40960"/>
        </w:sectPr>
      </w:pPr>
    </w:p>
    <w:p>
      <w:pPr>
        <w:pStyle w:val="Normal"/>
        <w:widowControl/>
        <w:bidi w:val="0"/>
        <w:spacing w:lineRule="atLeast" w:line="480"/>
        <w:ind w:hanging="0" w:start="0" w:end="0"/>
        <w:jc w:val="both"/>
        <w:rPr>
          <w:rFonts w:ascii="Times New Roman" w:hAnsi="Times New Roman"/>
          <w:sz w:val="24"/>
        </w:rPr>
      </w:pPr>
      <w:r>
        <w:rPr>
          <w:sz w:val="24"/>
        </w:rPr>
        <w:t xml:space="preserve">outhwest Power Pool, Inc. ("SPP") and Entergy Services, Inc. ("Entergy").  In </w:t>
      </w:r>
      <w:r>
        <w:rPr>
          <w:rFonts w:ascii="Times New Roman" w:hAnsi="Times New Roman"/>
          <w:i/>
          <w:sz w:val="24"/>
        </w:rPr>
        <w:t>GridSouth Transco, LLC</w:t>
      </w:r>
      <w:r>
        <w:rPr>
          <w:rFonts w:ascii="Times New Roman" w:hAnsi="Times New Roman"/>
          <w:sz w:val="24"/>
        </w:rPr>
        <w:t xml:space="preserve">, 96 F.E.R.C. ¶ 61,067 (2001)(Docket No. RT01-74-002), the Commission rejected portions of the RTO filing of GridSouth Transco, LLC ("GridSouth") and found that "[i]n order to successfully encompass the natural markets for bulk power in the Southeast, it is necessary that the Southeast transmission owners combine to form a single RTO."  Finally, in </w:t>
      </w:r>
      <w:r>
        <w:rPr>
          <w:rFonts w:ascii="Times New Roman" w:hAnsi="Times New Roman"/>
          <w:i/>
          <w:sz w:val="24"/>
        </w:rPr>
        <w:t>Southern Company Services, Inc.</w:t>
      </w:r>
      <w:r>
        <w:rPr>
          <w:rFonts w:ascii="Times New Roman" w:hAnsi="Times New Roman"/>
          <w:sz w:val="24"/>
        </w:rPr>
        <w:t>, 96 F.E.R.C. ¶ 61,064 (2001)(Docket No. RT01-77-000), the Commission found that the scope of the RTO proposed by Southern Company Services, Inc. ("Southern") did not meet the requirements of Order No. 2000.</w:t>
      </w:r>
      <w:r>
        <w:rPr>
          <w:rStyle w:val="EndnoteReference"/>
          <w:lang w:val="en-US" w:eastAsia="en-US"/>
        </w:rPr>
        <w:endnoteReference w:id="2"/>
      </w:r>
      <w:r>
        <w:rPr>
          <w:rFonts w:ascii="Times New Roman" w:hAnsi="Times New Roman"/>
          <w:sz w:val="24"/>
        </w:rPr>
        <w:t xml:space="preserve"> </w:t>
      </w:r>
    </w:p>
    <w:p>
      <w:pPr>
        <w:pStyle w:val="Normal"/>
        <w:widowControl/>
        <w:bidi w:val="0"/>
        <w:spacing w:lineRule="atLeast" w:line="480"/>
        <w:ind w:hanging="0" w:start="0" w:end="0"/>
        <w:jc w:val="both"/>
        <w:rPr>
          <w:rFonts w:ascii="Times New Roman" w:hAnsi="Times New Roman"/>
          <w:sz w:val="24"/>
        </w:rPr>
      </w:pPr>
      <w:r>
        <w:rPr>
          <w:rFonts w:ascii="Times New Roman" w:hAnsi="Times New Roman"/>
          <w:sz w:val="24"/>
        </w:rPr>
        <w:tab/>
        <w:t xml:space="preserve">Additionally, the Commission issued on July 12, 2001, an order initiating mediation for the purpose of facilitating the formation of a single RTO for the Southeast.  </w:t>
      </w:r>
      <w:r>
        <w:rPr>
          <w:rFonts w:ascii="Times New Roman" w:hAnsi="Times New Roman"/>
          <w:i/>
          <w:sz w:val="24"/>
        </w:rPr>
        <w:t>Regional Transmission Organizations</w:t>
      </w:r>
      <w:r>
        <w:rPr>
          <w:rFonts w:ascii="Times New Roman" w:hAnsi="Times New Roman"/>
          <w:sz w:val="24"/>
        </w:rPr>
        <w:t>, 96 F.E.R.C. ¶ 61,066 (2001).  The Commission directed the parties in Docket Nos. RT01-34-000, RT01-75-000, RT01-74-000, and RT01-77-000 to participate in the mediation, and encouraged parties in RT01-67-000 (GridFlorida, LLC ("GridFlorida")) to participate as well.  Mediation commenced on July 17, 2001, and is ongoing.</w:t>
      </w:r>
    </w:p>
    <w:p>
      <w:pPr>
        <w:pStyle w:val="Normal"/>
        <w:widowControl/>
        <w:bidi w:val="0"/>
        <w:spacing w:lineRule="atLeast" w:line="480"/>
        <w:ind w:hanging="0" w:start="0" w:end="0"/>
        <w:jc w:val="both"/>
        <w:rPr>
          <w:rFonts w:ascii="Times New Roman" w:hAnsi="Times New Roman"/>
          <w:sz w:val="24"/>
        </w:rPr>
      </w:pPr>
      <w:r>
        <w:rPr>
          <w:rFonts w:ascii="Times New Roman" w:hAnsi="Times New Roman"/>
          <w:sz w:val="24"/>
        </w:rPr>
        <w:tab/>
        <w:t>On August 13, 2001, many parties requested rehearing and clarification of the Commission's orders in these proceedings and the North Carolina Public Utilities Commission requested a stay of the mediation proceeding pending resolution of the rehearing requests.</w:t>
      </w:r>
    </w:p>
    <w:p>
      <w:pPr>
        <w:sectPr>
          <w:endnotePr>
            <w:numFmt w:val="decimal"/>
          </w:endnotePr>
          <w:type w:val="continuous"/>
          <w:pgSz w:w="12240" w:h="15840"/>
          <w:pgMar w:left="1440" w:right="1440" w:gutter="0" w:header="0" w:top="1440" w:footer="0" w:bottom="1440"/>
          <w:formProt w:val="false"/>
          <w:textDirection w:val="lrTb"/>
          <w:docGrid w:type="default" w:linePitch="600" w:charSpace="40960"/>
        </w:sectPr>
      </w:pPr>
    </w:p>
    <w:p>
      <w:pPr>
        <w:pStyle w:val="Normal"/>
        <w:widowControl/>
        <w:bidi w:val="0"/>
        <w:ind w:hanging="0" w:start="0" w:end="0"/>
        <w:jc w:val="start"/>
        <w:rPr>
          <w:sz w:val="24"/>
        </w:rPr>
      </w:pPr>
      <w:r>
        <w:rPr>
          <w:sz w:val="24"/>
        </w:rPr>
      </w:r>
    </w:p>
    <w:p>
      <w:pPr>
        <w:pStyle w:val="Normal"/>
        <w:widowControl/>
        <w:bidi w:val="0"/>
        <w:ind w:hanging="0" w:start="0" w:end="0"/>
        <w:jc w:val="center"/>
        <w:rPr>
          <w:rFonts w:ascii="Times New Roman" w:hAnsi="Times New Roman"/>
          <w:b/>
          <w:sz w:val="26"/>
        </w:rPr>
      </w:pPr>
      <w:r>
        <w:rPr>
          <w:rFonts w:ascii="Times New Roman" w:hAnsi="Times New Roman"/>
          <w:b/>
          <w:sz w:val="26"/>
        </w:rPr>
        <w:t>II.</w:t>
      </w:r>
    </w:p>
    <w:p>
      <w:pPr>
        <w:pStyle w:val="Normal"/>
        <w:widowControl/>
        <w:bidi w:val="0"/>
        <w:spacing w:lineRule="atLeast" w:line="480"/>
        <w:ind w:hanging="0" w:start="0" w:end="0"/>
        <w:jc w:val="center"/>
        <w:rPr>
          <w:rFonts w:ascii="Times New Roman" w:hAnsi="Times New Roman"/>
          <w:sz w:val="24"/>
        </w:rPr>
      </w:pPr>
      <w:r>
        <w:rPr>
          <w:rFonts w:ascii="Times New Roman" w:hAnsi="Times New Roman"/>
          <w:b/>
          <w:sz w:val="26"/>
        </w:rPr>
        <w:t>DISCUSSION</w:t>
      </w:r>
      <w:r>
        <w:rPr>
          <w:rFonts w:ascii="Times New Roman" w:hAnsi="Times New Roman"/>
          <w:sz w:val="24"/>
        </w:rPr>
        <w:tab/>
        <w:t xml:space="preserve"> </w:t>
      </w:r>
    </w:p>
    <w:p>
      <w:pPr>
        <w:pStyle w:val="Normal"/>
        <w:widowControl/>
        <w:bidi w:val="0"/>
        <w:spacing w:lineRule="atLeast" w:line="480"/>
        <w:ind w:hanging="0" w:start="0" w:end="0"/>
        <w:jc w:val="start"/>
        <w:rPr>
          <w:rFonts w:ascii="Times New Roman" w:hAnsi="Times New Roman"/>
          <w:sz w:val="24"/>
        </w:rPr>
      </w:pPr>
      <w:r>
        <w:rPr>
          <w:rFonts w:ascii="Times New Roman" w:hAnsi="Times New Roman"/>
          <w:sz w:val="24"/>
        </w:rPr>
        <w:tab/>
        <w:t xml:space="preserve">EPMI respectfully requests that the Commission grant its motion for leave to supplement the record in the above-referenced proceedings to permit the inclusion of the attached Affidavit of Dr.  Judith B. Cardell on behalf of EPMI.  Dr. Cardell's affidavit provides an analysis of the electricity transactions and power flows in the greater Southeast, including in the service areas of GridSouth, Southern, GridFlorida, Entergy, SPP, and Tennessee Valley Authority ("TVA"), each of which has proposed a separate RTO, in order to determine an appropriate scope and regional configuration for an RTO in the Southeast.  The results of Dr. Cardell's analysis show that the Southeast, including the service areas of GridSouth, Southern, Entergy, and GridFlorida, is a single market and should be operated as such to ensure efficient market development and a reliable, secure transmission system in the Southeast.  The analysis further shows that TVA should be included in a single Southeast RTO, but that SPP can reasonably be included in a Southeast or a Midwest RTO.  </w:t>
      </w:r>
    </w:p>
    <w:p>
      <w:pPr>
        <w:pStyle w:val="Normal"/>
        <w:widowControl/>
        <w:bidi w:val="0"/>
        <w:spacing w:lineRule="atLeast" w:line="480"/>
        <w:ind w:hanging="0" w:start="0" w:end="0"/>
        <w:jc w:val="start"/>
        <w:rPr>
          <w:rFonts w:ascii="Times New Roman" w:hAnsi="Times New Roman"/>
          <w:sz w:val="24"/>
        </w:rPr>
      </w:pPr>
      <w:r>
        <w:rPr>
          <w:rFonts w:ascii="Times New Roman" w:hAnsi="Times New Roman"/>
          <w:sz w:val="24"/>
        </w:rPr>
        <w:tab/>
        <w:t>Specifically, the power flows that Dr. Cardell includes in her affidavit show that transmission providers in the Southeast engage in significant purchase and sales transactions with each other, as well as with marketers, throughout the Southeast.  These transactions cause parallel flows throughout the Southeast and with neighboring regions.  These patterns of transactions and powerflows  reinforce the need for a single southeastern RTO capable of ensuring the security and reliability of the regional transmission grid, as well as efficient market development in the region.</w:t>
      </w:r>
    </w:p>
    <w:p>
      <w:pPr>
        <w:pStyle w:val="Normal"/>
        <w:widowControl/>
        <w:bidi w:val="0"/>
        <w:spacing w:lineRule="atLeast" w:line="480"/>
        <w:ind w:hanging="0" w:start="0" w:end="0"/>
        <w:jc w:val="start"/>
        <w:rPr>
          <w:rFonts w:ascii="Times New Roman" w:hAnsi="Times New Roman"/>
          <w:sz w:val="24"/>
        </w:rPr>
      </w:pPr>
      <w:r>
        <w:rPr>
          <w:rFonts w:ascii="Times New Roman" w:hAnsi="Times New Roman"/>
          <w:sz w:val="24"/>
        </w:rPr>
        <w:tab/>
        <w:t xml:space="preserve">EPMI has participated actively in the mediation proceeding and believes that the additional information provided in the attached affidavit will assist the Commission in reviewing any final report of the mediator in Docket No. RT01-100-000. </w:t>
      </w:r>
    </w:p>
    <w:p>
      <w:pPr>
        <w:pStyle w:val="Normal"/>
        <w:widowControl/>
        <w:bidi w:val="0"/>
        <w:ind w:hanging="0" w:start="0" w:end="0"/>
        <w:jc w:val="center"/>
        <w:rPr>
          <w:rFonts w:ascii="Times New Roman" w:hAnsi="Times New Roman"/>
          <w:b/>
          <w:sz w:val="26"/>
        </w:rPr>
      </w:pPr>
      <w:r>
        <w:rPr>
          <w:rFonts w:ascii="Times New Roman" w:hAnsi="Times New Roman"/>
          <w:b/>
          <w:sz w:val="26"/>
        </w:rPr>
        <w:t>III.</w:t>
      </w:r>
    </w:p>
    <w:p>
      <w:pPr>
        <w:pStyle w:val="Normal"/>
        <w:widowControl/>
        <w:bidi w:val="0"/>
        <w:spacing w:lineRule="atLeast" w:line="480"/>
        <w:ind w:hanging="0" w:start="0" w:end="0"/>
        <w:jc w:val="center"/>
        <w:rPr>
          <w:rFonts w:ascii="Times New Roman" w:hAnsi="Times New Roman"/>
          <w:sz w:val="24"/>
        </w:rPr>
      </w:pPr>
      <w:r>
        <w:rPr>
          <w:rFonts w:ascii="Times New Roman" w:hAnsi="Times New Roman"/>
          <w:b/>
          <w:sz w:val="26"/>
        </w:rPr>
        <w:t>CONCLUSION</w:t>
      </w:r>
    </w:p>
    <w:p>
      <w:pPr>
        <w:pStyle w:val="Normal"/>
        <w:widowControl/>
        <w:bidi w:val="0"/>
        <w:spacing w:lineRule="atLeast" w:line="480"/>
        <w:ind w:hanging="0" w:start="0" w:end="0"/>
        <w:jc w:val="start"/>
        <w:rPr>
          <w:rFonts w:ascii="Times New Roman" w:hAnsi="Times New Roman"/>
          <w:sz w:val="24"/>
        </w:rPr>
      </w:pPr>
      <w:r>
        <w:rPr>
          <w:rFonts w:ascii="Times New Roman" w:hAnsi="Times New Roman"/>
          <w:sz w:val="24"/>
        </w:rPr>
        <w:tab/>
      </w:r>
      <w:r>
        <w:rPr>
          <w:rFonts w:ascii="Times New Roman" w:hAnsi="Times New Roman"/>
          <w:b/>
          <w:sz w:val="24"/>
        </w:rPr>
        <w:t>WHEREFORE,</w:t>
      </w:r>
      <w:r>
        <w:rPr>
          <w:rFonts w:ascii="Times New Roman" w:hAnsi="Times New Roman"/>
          <w:sz w:val="24"/>
        </w:rPr>
        <w:t xml:space="preserve"> EPMI moves the Commission to grant its motion and permit the supplemental evidence attached to become part of the record.</w:t>
      </w:r>
    </w:p>
    <w:p>
      <w:pPr>
        <w:pStyle w:val="Normal"/>
        <w:widowControl/>
        <w:bidi w:val="0"/>
        <w:ind w:hanging="0" w:start="0" w:end="0"/>
        <w:jc w:val="start"/>
        <w:rPr>
          <w:rFonts w:ascii="Times New Roman" w:hAnsi="Times New Roman"/>
          <w:sz w:val="26"/>
        </w:rPr>
      </w:pPr>
      <w:r>
        <w:rPr>
          <w:rFonts w:ascii="Times New Roman" w:hAnsi="Times New Roman"/>
          <w:sz w:val="24"/>
        </w:rPr>
        <w:tab/>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Respectfully submitted,</w:t>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r>
      <w:r>
        <w:rPr>
          <w:rFonts w:ascii="Times New Roman" w:hAnsi="Times New Roman"/>
          <w:sz w:val="24"/>
          <w:u w:val="single"/>
        </w:rPr>
        <w:t xml:space="preserve">                                               </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Jeffrey D. Watkiss</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Andrea M. Settanni</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Bracewell &amp; Patterson, L.L.P.</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2000 K Street, N.W.</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Suite 500</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Washington, DC   20006-1872</w:t>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Attorneys for Enron Power Marketing, Inc.</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spacing w:lineRule="atLeast" w:line="480"/>
        <w:ind w:hanging="0" w:start="0" w:end="0"/>
        <w:jc w:val="start"/>
        <w:rPr>
          <w:rFonts w:ascii="Times New Roman" w:hAnsi="Times New Roman"/>
          <w:sz w:val="24"/>
        </w:rPr>
      </w:pPr>
      <w:r>
        <w:rPr>
          <w:rFonts w:ascii="Times New Roman" w:hAnsi="Times New Roman"/>
          <w:sz w:val="24"/>
        </w:rPr>
        <w:t>August 24, 2001</w:t>
      </w:r>
    </w:p>
    <w:p>
      <w:pPr>
        <w:sectPr>
          <w:endnotePr>
            <w:numFmt w:val="decimal"/>
          </w:endnotePr>
          <w:type w:val="continuous"/>
          <w:pgSz w:w="12240" w:h="15840"/>
          <w:pgMar w:left="1440" w:right="1440" w:gutter="0" w:header="0" w:top="1440" w:footer="0" w:bottom="1440"/>
          <w:formProt w:val="false"/>
          <w:textDirection w:val="lrTb"/>
          <w:docGrid w:type="default" w:linePitch="600" w:charSpace="40960"/>
        </w:sectPr>
      </w:pPr>
    </w:p>
    <w:p>
      <w:pPr>
        <w:pStyle w:val="Normal"/>
        <w:widowControl/>
        <w:bidi w:val="0"/>
        <w:ind w:hanging="0" w:start="0" w:end="0"/>
        <w:jc w:val="start"/>
        <w:rPr>
          <w:sz w:val="24"/>
        </w:rPr>
      </w:pPr>
      <w:r>
        <w:rPr>
          <w:sz w:val="24"/>
        </w:rPr>
      </w:r>
    </w:p>
    <w:p>
      <w:pPr>
        <w:pStyle w:val="Normal"/>
        <w:widowControl/>
        <w:bidi w:val="0"/>
        <w:ind w:hanging="0" w:start="0" w:end="0"/>
        <w:jc w:val="center"/>
        <w:rPr>
          <w:rFonts w:ascii="Times New Roman" w:hAnsi="Times New Roman"/>
          <w:b/>
          <w:sz w:val="28"/>
        </w:rPr>
      </w:pPr>
      <w:r>
        <w:rPr>
          <w:rFonts w:ascii="Times New Roman" w:hAnsi="Times New Roman"/>
          <w:b/>
          <w:sz w:val="28"/>
        </w:rPr>
        <w:t>UNITED STATES OF AMERICA</w:t>
      </w:r>
    </w:p>
    <w:p>
      <w:pPr>
        <w:pStyle w:val="Normal"/>
        <w:widowControl/>
        <w:bidi w:val="0"/>
        <w:ind w:hanging="0" w:start="0" w:end="0"/>
        <w:jc w:val="center"/>
        <w:rPr>
          <w:rFonts w:ascii="Times New Roman" w:hAnsi="Times New Roman"/>
          <w:b/>
          <w:sz w:val="28"/>
        </w:rPr>
      </w:pPr>
      <w:r>
        <w:rPr>
          <w:rFonts w:ascii="Times New Roman" w:hAnsi="Times New Roman"/>
          <w:b/>
          <w:sz w:val="28"/>
        </w:rPr>
        <w:t>BEFORE THE</w:t>
      </w:r>
    </w:p>
    <w:p>
      <w:pPr>
        <w:pStyle w:val="Normal"/>
        <w:widowControl/>
        <w:bidi w:val="0"/>
        <w:ind w:hanging="0" w:start="0" w:end="0"/>
        <w:jc w:val="center"/>
        <w:rPr>
          <w:rFonts w:ascii="Times New Roman" w:hAnsi="Times New Roman"/>
          <w:sz w:val="24"/>
        </w:rPr>
      </w:pPr>
      <w:r>
        <w:rPr>
          <w:rFonts w:ascii="Times New Roman" w:hAnsi="Times New Roman"/>
          <w:b/>
          <w:sz w:val="28"/>
        </w:rPr>
        <w:t>FEDERAL ENERGY REGULATORY COMMISSION</w:t>
      </w:r>
    </w:p>
    <w:p>
      <w:pPr>
        <w:pStyle w:val="Normal"/>
        <w:widowControl/>
        <w:bidi w:val="0"/>
        <w:ind w:hanging="0" w:start="0" w:end="0"/>
        <w:jc w:val="start"/>
        <w:rPr>
          <w:rFonts w:ascii="Times New Roman" w:hAnsi="Times New Roman"/>
          <w:sz w:val="24"/>
        </w:rPr>
      </w:pPr>
      <w:r>
        <w:rPr>
          <w:rFonts w:ascii="Times New Roman" w:hAnsi="Times New Roman"/>
          <w:sz w:val="24"/>
        </w:rPr>
        <w:t>_________________________________________</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rFonts w:ascii="Times New Roman" w:hAnsi="Times New Roman"/>
          <w:sz w:val="24"/>
        </w:rPr>
      </w:pPr>
      <w:r>
        <w:rPr>
          <w:rFonts w:ascii="Times New Roman" w:hAnsi="Times New Roman"/>
          <w:sz w:val="24"/>
        </w:rPr>
        <w:t xml:space="preserve">Regional Transmission Organizations            </w:t>
        <w:tab/>
        <w:t>)</w:t>
        <w:tab/>
        <w:tab/>
        <w:t>Docket No. RT01-100-000</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rFonts w:ascii="Times New Roman" w:hAnsi="Times New Roman"/>
          <w:sz w:val="24"/>
        </w:rPr>
      </w:pPr>
      <w:r>
        <w:rPr>
          <w:rFonts w:ascii="Times New Roman" w:hAnsi="Times New Roman"/>
          <w:sz w:val="24"/>
        </w:rPr>
        <w:t>Southwest Power Pool, Inc.</w:t>
        <w:tab/>
        <w:tab/>
        <w:tab/>
        <w:tab/>
        <w:t>)</w:t>
        <w:tab/>
        <w:tab/>
        <w:t>Docket Nos. RT01-34-000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rFonts w:ascii="Times New Roman" w:hAnsi="Times New Roman"/>
          <w:sz w:val="24"/>
        </w:rPr>
      </w:pPr>
      <w:r>
        <w:rPr>
          <w:rFonts w:ascii="Times New Roman" w:hAnsi="Times New Roman"/>
          <w:sz w:val="24"/>
        </w:rPr>
        <w:tab/>
        <w:tab/>
        <w:tab/>
        <w:tab/>
        <w:tab/>
        <w:tab/>
        <w:tab/>
        <w:t>)</w:t>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rFonts w:ascii="Times New Roman" w:hAnsi="Times New Roman"/>
          <w:sz w:val="24"/>
        </w:rPr>
      </w:pPr>
      <w:r>
        <w:rPr>
          <w:rFonts w:ascii="Times New Roman" w:hAnsi="Times New Roman"/>
          <w:sz w:val="24"/>
        </w:rPr>
        <w:t>Entergy Services, Inc.</w:t>
        <w:tab/>
        <w:tab/>
        <w:tab/>
        <w:tab/>
        <w:tab/>
        <w:t>)</w:t>
        <w:tab/>
        <w:tab/>
        <w:t>Docket No. RT01-75-000</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rFonts w:ascii="Times New Roman" w:hAnsi="Times New Roman"/>
          <w:sz w:val="24"/>
        </w:rPr>
      </w:pPr>
      <w:r>
        <w:rPr>
          <w:rFonts w:ascii="Times New Roman" w:hAnsi="Times New Roman"/>
          <w:sz w:val="24"/>
        </w:rPr>
        <w:t xml:space="preserve">GridFlorida LLC                                                   </w:t>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rFonts w:ascii="Times New Roman" w:hAnsi="Times New Roman"/>
          <w:sz w:val="24"/>
        </w:rPr>
      </w:pPr>
      <w:r>
        <w:rPr>
          <w:rFonts w:ascii="Times New Roman" w:hAnsi="Times New Roman"/>
          <w:sz w:val="24"/>
        </w:rPr>
        <w:t xml:space="preserve">Florida Power &amp; Light Co.                                       </w:t>
        <w:tab/>
        <w:t xml:space="preserve">)          </w:t>
        <w:tab/>
        <w:tab/>
        <w:t>Docket No. RT01</w:t>
        <w:noBreakHyphen/>
        <w:t>67</w:t>
        <w:noBreakHyphen/>
        <w:t>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rFonts w:ascii="Times New Roman" w:hAnsi="Times New Roman"/>
          <w:sz w:val="24"/>
        </w:rPr>
      </w:pPr>
      <w:r>
        <w:rPr>
          <w:rFonts w:ascii="Times New Roman" w:hAnsi="Times New Roman"/>
          <w:sz w:val="24"/>
        </w:rPr>
        <w:t>Florida Power Corporation</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rFonts w:ascii="Times New Roman" w:hAnsi="Times New Roman"/>
          <w:sz w:val="24"/>
        </w:rPr>
      </w:pPr>
      <w:r>
        <w:rPr>
          <w:rFonts w:ascii="Times New Roman" w:hAnsi="Times New Roman"/>
          <w:sz w:val="24"/>
        </w:rPr>
        <w:t xml:space="preserve">Tampa Electric Co. </w:t>
        <w:tab/>
        <w:tab/>
        <w:tab/>
        <w:tab/>
        <w:tab/>
        <w:t>)</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rFonts w:ascii="Times New Roman" w:hAnsi="Times New Roman"/>
          <w:sz w:val="24"/>
        </w:rPr>
      </w:pPr>
      <w:r>
        <w:rPr>
          <w:rFonts w:ascii="Times New Roman" w:hAnsi="Times New Roman"/>
          <w:sz w:val="24"/>
        </w:rPr>
        <w:t>GridSouth Transco, LLC</w:t>
        <w:tab/>
        <w:tab/>
        <w:tab/>
        <w:tab/>
        <w:t>)</w:t>
        <w:tab/>
        <w:tab/>
        <w:t xml:space="preserve">Docket Nos.  RT01-74-000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rFonts w:ascii="Times New Roman" w:hAnsi="Times New Roman"/>
          <w:sz w:val="24"/>
        </w:rPr>
      </w:pPr>
      <w:r>
        <w:rPr>
          <w:rFonts w:ascii="Times New Roman" w:hAnsi="Times New Roman"/>
          <w:sz w:val="24"/>
        </w:rPr>
        <w:t>Carolina Power &amp; Light Company</w:t>
        <w:tab/>
        <w:tab/>
        <w:tab/>
        <w:t>)</w:t>
        <w:tab/>
        <w:t xml:space="preserve">  </w:t>
        <w:tab/>
        <w:t xml:space="preserve">  and RT01-74-002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rFonts w:ascii="Times New Roman" w:hAnsi="Times New Roman"/>
          <w:sz w:val="24"/>
        </w:rPr>
      </w:pPr>
      <w:r>
        <w:rPr>
          <w:rFonts w:ascii="Times New Roman" w:hAnsi="Times New Roman"/>
          <w:sz w:val="24"/>
        </w:rPr>
        <w:tab/>
        <w:tab/>
        <w:tab/>
        <w:tab/>
        <w:tab/>
        <w:tab/>
        <w:tab/>
        <w:t>)</w:t>
        <w:tab/>
        <w:tab/>
        <w:t xml:space="preserve">  RT01-74- 003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rFonts w:ascii="Times New Roman" w:hAnsi="Times New Roman"/>
          <w:sz w:val="24"/>
        </w:rPr>
      </w:pPr>
      <w:r>
        <w:rPr>
          <w:rFonts w:ascii="Times New Roman" w:hAnsi="Times New Roman"/>
          <w:sz w:val="24"/>
        </w:rPr>
        <w:t>Duke Energy Corporation</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end="0"/>
        <w:jc w:val="start"/>
        <w:rPr>
          <w:rFonts w:ascii="Times New Roman" w:hAnsi="Times New Roman"/>
          <w:sz w:val="24"/>
        </w:rPr>
      </w:pPr>
      <w:r>
        <w:rPr>
          <w:rFonts w:ascii="Times New Roman" w:hAnsi="Times New Roman"/>
          <w:sz w:val="24"/>
        </w:rPr>
        <w:t xml:space="preserve">South Carolina Electric &amp; Gas Company </w:t>
        <w:tab/>
        <w:tab/>
        <w:t>)</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rFonts w:ascii="Times New Roman" w:hAnsi="Times New Roman"/>
          <w:sz w:val="24"/>
        </w:rPr>
      </w:pPr>
      <w:r>
        <w:rPr>
          <w:rFonts w:ascii="Times New Roman" w:hAnsi="Times New Roman"/>
          <w:sz w:val="24"/>
        </w:rPr>
        <w:t>Southern Company Services, Inc.</w:t>
        <w:tab/>
        <w:tab/>
        <w:tab/>
        <w:t>)</w:t>
        <w:tab/>
        <w:tab/>
        <w:t>Docket No. RT01-77-000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6480" w:start="6480" w:end="0"/>
        <w:jc w:val="start"/>
        <w:rPr>
          <w:rFonts w:ascii="Times New Roman" w:hAnsi="Times New Roman"/>
          <w:sz w:val="24"/>
        </w:rPr>
      </w:pPr>
      <w:r>
        <w:rPr>
          <w:rFonts w:ascii="Times New Roman" w:hAnsi="Times New Roman"/>
          <w:sz w:val="24"/>
        </w:rPr>
        <w:t>__________________________________________)</w:t>
        <w:tab/>
        <w:tab/>
        <w:t>(not consolidated)</w:t>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center"/>
        <w:rPr>
          <w:rFonts w:ascii="Times New Roman" w:hAnsi="Times New Roman"/>
          <w:sz w:val="24"/>
        </w:rPr>
      </w:pPr>
      <w:r>
        <w:rPr>
          <w:rFonts w:ascii="Times New Roman" w:hAnsi="Times New Roman"/>
          <w:b/>
          <w:sz w:val="24"/>
        </w:rPr>
        <w:t>CERTIFICATE OF SERVICE</w:t>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tab/>
        <w:t>Pursuant to Rule 2010 of the Commission's Rules of Practice and Procedure, I hereby certify that I have this day caused a copy of the foregoing document to be served on all persons designated on the official service list compiled by the Secretary in these proceedings.</w:t>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tab/>
        <w:t>Dated at Washington, D.C., this 24</w:t>
      </w:r>
      <w:r>
        <w:rPr>
          <w:rFonts w:ascii="Times New Roman" w:hAnsi="Times New Roman"/>
          <w:sz w:val="24"/>
          <w:vertAlign w:val="superscript"/>
        </w:rPr>
        <w:t xml:space="preserve">th </w:t>
      </w:r>
      <w:r>
        <w:rPr>
          <w:rFonts w:ascii="Times New Roman" w:hAnsi="Times New Roman"/>
          <w:sz w:val="24"/>
        </w:rPr>
        <w:t>day of August 2001.</w:t>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ab/>
      </w:r>
      <w:r>
        <w:rPr>
          <w:rFonts w:ascii="Times New Roman" w:hAnsi="Times New Roman"/>
          <w:sz w:val="24"/>
          <w:u w:val="single"/>
        </w:rPr>
        <w:t xml:space="preserve">                                                      </w:t>
      </w:r>
    </w:p>
    <w:p>
      <w:pPr>
        <w:pStyle w:val="Normal"/>
        <w:widowControl/>
        <w:bidi w:val="0"/>
        <w:ind w:hanging="0" w:start="0" w:end="0"/>
        <w:jc w:val="start"/>
        <w:rPr>
          <w:rFonts w:ascii="Times New Roman" w:hAnsi="Times New Roman"/>
          <w:sz w:val="24"/>
        </w:rPr>
      </w:pPr>
      <w:r>
        <w:rPr>
          <w:rFonts w:ascii="Times New Roman" w:hAnsi="Times New Roman"/>
          <w:sz w:val="24"/>
        </w:rPr>
        <w:tab/>
        <w:tab/>
        <w:tab/>
        <w:tab/>
        <w:tab/>
        <w:tab/>
        <w:tab/>
        <w:t xml:space="preserve">         Andrea M. Settanni</w:t>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r>
    </w:p>
    <w:p>
      <w:pPr>
        <w:pStyle w:val="Normal"/>
        <w:widowControl/>
        <w:bidi w:val="0"/>
        <w:ind w:hanging="0" w:start="0" w:end="0"/>
        <w:jc w:val="start"/>
        <w:rPr>
          <w:rFonts w:ascii="Times New Roman" w:hAnsi="Times New Roman"/>
          <w:sz w:val="24"/>
        </w:rPr>
      </w:pPr>
      <w:r>
        <w:rPr>
          <w:rFonts w:ascii="Times New Roman" w:hAnsi="Times New Roman"/>
          <w:sz w:val="24"/>
        </w:rPr>
        <w:tab/>
      </w:r>
    </w:p>
    <w:p>
      <w:pPr>
        <w:pStyle w:val="Normal"/>
        <w:widowControl/>
        <w:bidi w:val="0"/>
        <w:ind w:hanging="0" w:start="0" w:end="0"/>
        <w:jc w:val="start"/>
        <w:rPr/>
      </w:pPr>
      <w:r>
        <w:rPr>
          <w:rFonts w:ascii="Times New Roman" w:hAnsi="Times New Roman"/>
        </w:rPr>
        <w:t>#147086</w:t>
      </w:r>
    </w:p>
    <w:sectPr>
      <w:endnotePr>
        <w:numFmt w:val="decimal"/>
      </w:endnotePr>
      <w:type w:val="continuous"/>
      <w:pgSz w:w="12240" w:h="15840"/>
      <w:pgMar w:left="1440" w:right="1440" w:gutter="0" w:header="0" w:top="1440" w:footer="0" w:bottom="1440"/>
      <w:formProt w:val="false"/>
      <w:textDirection w:val="lrTb"/>
      <w:docGrid w:type="default" w:linePitch="600" w:charSpace="4096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widowControl w:val="false"/>
        <w:bidi w:val="0"/>
        <w:ind w:hanging="0" w:start="0" w:end="0"/>
        <w:jc w:val="start"/>
        <w:textAlignment w:val="auto"/>
        <w:rPr/>
      </w:pPr>
      <w:r>
        <w:rPr>
          <w:rStyle w:val="EndnoteCharacters"/>
        </w:rPr>
        <w:endnoteRef/>
      </w:r>
      <w:r>
        <w:rPr>
          <w:rFonts w:ascii="Times New Roman" w:hAnsi="Times New Roman"/>
          <w:sz w:val="24"/>
        </w:rPr>
        <w:t xml:space="preserve">  </w:t>
      </w:r>
      <w:r>
        <w:rPr>
          <w:rFonts w:ascii="Times New Roman" w:hAnsi="Times New Roman"/>
          <w:i/>
          <w:sz w:val="22"/>
        </w:rPr>
        <w:t>Regional Transmission Organizations</w:t>
      </w:r>
      <w:r>
        <w:rPr>
          <w:rFonts w:ascii="Times New Roman" w:hAnsi="Times New Roman"/>
          <w:sz w:val="22"/>
        </w:rPr>
        <w:t xml:space="preserve">, Order No. 2000, 65 Fed. Reg. 810 (Jan. 6, 2000), [1996 - 2000 Regs. Preambles] F.E.R.C. Stats. &amp; Regs. ¶ 31,089 (2000), </w:t>
      </w:r>
      <w:r>
        <w:rPr>
          <w:rFonts w:ascii="Times New Roman" w:hAnsi="Times New Roman"/>
          <w:i/>
          <w:sz w:val="22"/>
        </w:rPr>
        <w:t>order on reh'g</w:t>
      </w:r>
      <w:r>
        <w:rPr>
          <w:rFonts w:ascii="Times New Roman" w:hAnsi="Times New Roman"/>
          <w:sz w:val="22"/>
        </w:rPr>
        <w:t xml:space="preserve">, Order No. 2000-A, 65 Fed. Reg. 12,088 (Mar. 8, 2000), [1996 - 2000 Regs. Preambles] F.E.R.C. Stats. &amp; Regs. ¶ 31,092 (2000), </w:t>
      </w:r>
      <w:r>
        <w:rPr>
          <w:rFonts w:ascii="Times New Roman" w:hAnsi="Times New Roman"/>
          <w:i/>
          <w:sz w:val="22"/>
        </w:rPr>
        <w:t>appeal docketed sub nom. Public Utility District No. 1 of Snohomish County, Washington v. FERC</w:t>
      </w:r>
      <w:r>
        <w:rPr>
          <w:rFonts w:ascii="Times New Roman" w:hAnsi="Times New Roman"/>
          <w:sz w:val="22"/>
        </w:rPr>
        <w:t xml:space="preserve">, Nos. 00-1174, </w:t>
      </w:r>
      <w:r>
        <w:rPr>
          <w:rFonts w:ascii="Times New Roman" w:hAnsi="Times New Roman"/>
          <w:i/>
          <w:sz w:val="22"/>
        </w:rPr>
        <w:t>et al</w:t>
      </w:r>
      <w:r>
        <w:rPr>
          <w:rFonts w:ascii="Times New Roman" w:hAnsi="Times New Roman"/>
          <w:sz w:val="22"/>
        </w:rPr>
        <w:t>., (D.C. Cir. filed Apr. 24, 2000).</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endnotePr>
    <w:numFmt w:val="decimal"/>
    <w:endnote w:id="0"/>
    <w:endnote w:id="1"/>
  </w:end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Courier" w:hAnsi="Courier"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DefaultPara">
    <w:name w:val="Default Para"/>
    <w:qFormat/>
    <w:rPr/>
  </w:style>
  <w:style w:type="character" w:styleId="footnotetex">
    <w:name w:val="footnote tex"/>
    <w:qFormat/>
    <w:rPr>
      <w:rFonts w:ascii="Times New Roman" w:hAnsi="Times New Roman"/>
      <w:sz w:val="20"/>
    </w:rPr>
  </w:style>
  <w:style w:type="character" w:styleId="ParNum">
    <w:name w:val="ParNum"/>
    <w:qFormat/>
    <w:rPr>
      <w:b/>
    </w:rPr>
  </w:style>
  <w:style w:type="character" w:styleId="Subheading">
    <w:name w:val="Subheading"/>
    <w:qFormat/>
    <w:rPr>
      <w:b/>
    </w:rPr>
  </w:style>
  <w:style w:type="character" w:styleId="RightPar">
    <w:name w:val="Right Par"/>
    <w:qFormat/>
    <w:rPr>
      <w:b/>
    </w:rPr>
  </w:style>
  <w:style w:type="character" w:styleId="Heading">
    <w:name w:val="Heading"/>
    <w:qFormat/>
    <w:rPr>
      <w:b/>
    </w:rPr>
  </w:style>
  <w:style w:type="character" w:styleId="DocInit">
    <w:name w:val="Doc Init"/>
    <w:qFormat/>
    <w:rPr>
      <w:b/>
    </w:rPr>
  </w:style>
  <w:style w:type="character" w:styleId="Bibliogrphy">
    <w:name w:val="Bibliogrphy"/>
    <w:qFormat/>
    <w:rPr>
      <w:b/>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paragraph" w:styleId="Heading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tabs>
        <w:tab w:val="left" w:pos="720" w:leader="none"/>
      </w:tabs>
      <w:bidi w:val="0"/>
      <w:ind w:hanging="1440" w:start="720"/>
      <w:jc w:val="both"/>
      <w:textAlignment w:val="auto"/>
    </w:pPr>
    <w:rPr>
      <w:rFonts w:ascii="Courier" w:hAnsi="Courier" w:eastAsia="Times New Roman" w:cs="Times New Roman"/>
      <w:color w:val="auto"/>
      <w:kern w:val="2"/>
      <w:sz w:val="24"/>
      <w:szCs w:val="24"/>
      <w:lang w:val="en-US" w:eastAsia="en-US" w:bidi="hi-IN"/>
    </w:rPr>
  </w:style>
  <w:style w:type="paragraph" w:styleId="22">
    <w:name w:val="22"/>
    <w:qFormat/>
    <w:pPr>
      <w:widowControl w:val="false"/>
      <w:tabs>
        <w:tab w:val="left" w:pos="720" w:leader="none"/>
        <w:tab w:val="left" w:pos="1440" w:leader="none"/>
      </w:tabs>
      <w:bidi w:val="0"/>
      <w:ind w:hanging="2160" w:start="1440"/>
      <w:jc w:val="both"/>
      <w:textAlignment w:val="auto"/>
    </w:pPr>
    <w:rPr>
      <w:rFonts w:ascii="Courier" w:hAnsi="Courier" w:eastAsia="Times New Roman" w:cs="Times New Roman"/>
      <w:color w:val="auto"/>
      <w:kern w:val="2"/>
      <w:sz w:val="24"/>
      <w:szCs w:val="24"/>
      <w:lang w:val="en-US" w:eastAsia="en-US" w:bidi="hi-IN"/>
    </w:rPr>
  </w:style>
  <w:style w:type="paragraph" w:styleId="32">
    <w:name w:val="32"/>
    <w:qFormat/>
    <w:pPr>
      <w:widowControl w:val="false"/>
      <w:tabs>
        <w:tab w:val="left" w:pos="720" w:leader="none"/>
        <w:tab w:val="left" w:pos="1440" w:leader="none"/>
        <w:tab w:val="left" w:pos="2160" w:leader="none"/>
      </w:tabs>
      <w:bidi w:val="0"/>
      <w:ind w:hanging="3600" w:start="2160"/>
      <w:jc w:val="both"/>
      <w:textAlignment w:val="auto"/>
    </w:pPr>
    <w:rPr>
      <w:rFonts w:ascii="Courier" w:hAnsi="Courier" w:eastAsia="Times New Roman" w:cs="Times New Roman"/>
      <w:color w:val="auto"/>
      <w:kern w:val="2"/>
      <w:sz w:val="24"/>
      <w:szCs w:val="24"/>
      <w:lang w:val="en-US" w:eastAsia="en-US" w:bidi="hi-IN"/>
    </w:rPr>
  </w:style>
  <w:style w:type="paragraph" w:styleId="42">
    <w:name w:val="42"/>
    <w:qFormat/>
    <w:pPr>
      <w:widowControl w:val="false"/>
      <w:tabs>
        <w:tab w:val="left" w:pos="720" w:leader="none"/>
        <w:tab w:val="left" w:pos="1440" w:leader="none"/>
        <w:tab w:val="left" w:pos="2160" w:leader="none"/>
        <w:tab w:val="left" w:pos="2880" w:leader="none"/>
      </w:tabs>
      <w:bidi w:val="0"/>
      <w:ind w:hanging="5040" w:start="2880"/>
      <w:jc w:val="both"/>
      <w:textAlignment w:val="auto"/>
    </w:pPr>
    <w:rPr>
      <w:rFonts w:ascii="Courier" w:hAnsi="Courier" w:eastAsia="Times New Roman" w:cs="Times New Roman"/>
      <w:color w:val="auto"/>
      <w:kern w:val="2"/>
      <w:sz w:val="24"/>
      <w:szCs w:val="24"/>
      <w:lang w:val="en-US" w:eastAsia="en-US" w:bidi="hi-IN"/>
    </w:rPr>
  </w:style>
  <w:style w:type="paragraph" w:styleId="52">
    <w:name w:val="52"/>
    <w:qFormat/>
    <w:pPr>
      <w:widowControl w:val="false"/>
      <w:tabs>
        <w:tab w:val="left" w:pos="720" w:leader="none"/>
        <w:tab w:val="left" w:pos="1440" w:leader="none"/>
        <w:tab w:val="left" w:pos="2160" w:leader="none"/>
        <w:tab w:val="left" w:pos="2880" w:leader="none"/>
        <w:tab w:val="left" w:pos="3600" w:leader="none"/>
      </w:tabs>
      <w:bidi w:val="0"/>
      <w:ind w:hanging="6480" w:start="3600"/>
      <w:jc w:val="both"/>
      <w:textAlignment w:val="auto"/>
    </w:pPr>
    <w:rPr>
      <w:rFonts w:ascii="Courier" w:hAnsi="Courier" w:eastAsia="Times New Roman" w:cs="Times New Roman"/>
      <w:color w:val="auto"/>
      <w:kern w:val="2"/>
      <w:sz w:val="24"/>
      <w:szCs w:val="24"/>
      <w:lang w:val="en-US" w:eastAsia="en-US"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920" w:start="4320"/>
      <w:jc w:val="both"/>
      <w:textAlignment w:val="auto"/>
    </w:pPr>
    <w:rPr>
      <w:rFonts w:ascii="Courier" w:hAnsi="Courier" w:eastAsia="Times New Roman" w:cs="Times New Roman"/>
      <w:color w:val="auto"/>
      <w:kern w:val="2"/>
      <w:sz w:val="24"/>
      <w:szCs w:val="24"/>
      <w:lang w:val="en-US" w:eastAsia="en-US"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9360" w:start="5040"/>
      <w:jc w:val="both"/>
      <w:textAlignment w:val="auto"/>
    </w:pPr>
    <w:rPr>
      <w:rFonts w:ascii="Courier" w:hAnsi="Courier" w:eastAsia="Times New Roman" w:cs="Times New Roman"/>
      <w:color w:val="auto"/>
      <w:kern w:val="2"/>
      <w:sz w:val="24"/>
      <w:szCs w:val="24"/>
      <w:lang w:val="en-US" w:eastAsia="en-US"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10800" w:start="5760"/>
      <w:jc w:val="both"/>
      <w:textAlignment w:val="auto"/>
    </w:pPr>
    <w:rPr>
      <w:rFonts w:ascii="Courier" w:hAnsi="Courier" w:eastAsia="Times New Roman" w:cs="Times New Roman"/>
      <w:color w:val="auto"/>
      <w:kern w:val="2"/>
      <w:sz w:val="24"/>
      <w:szCs w:val="24"/>
      <w:lang w:val="en-US" w:eastAsia="en-US" w:bidi="hi-IN"/>
    </w:rPr>
  </w:style>
  <w:style w:type="paragraph" w:styleId="1Kathy">
    <w:name w:val="1Kathy"/>
    <w:qFormat/>
    <w:pPr>
      <w:widowControl w:val="false"/>
      <w:bidi w:val="0"/>
      <w:jc w:val="start"/>
      <w:textAlignment w:val="auto"/>
    </w:pPr>
    <w:rPr>
      <w:rFonts w:ascii="Courier" w:hAnsi="Courier" w:eastAsia="Times New Roman" w:cs="Times New Roman"/>
      <w:color w:val="auto"/>
      <w:kern w:val="2"/>
      <w:sz w:val="24"/>
      <w:szCs w:val="24"/>
      <w:lang w:val="en-US" w:eastAsia="en-US" w:bidi="hi-IN"/>
    </w:rPr>
  </w:style>
  <w:style w:type="paragraph" w:styleId="2Kathy">
    <w:name w:val="2Kathy"/>
    <w:qFormat/>
    <w:pPr>
      <w:widowControl w:val="false"/>
      <w:bidi w:val="0"/>
      <w:ind w:start="720"/>
      <w:jc w:val="both"/>
      <w:textAlignment w:val="auto"/>
    </w:pPr>
    <w:rPr>
      <w:rFonts w:ascii="Courier" w:hAnsi="Courier" w:eastAsia="Times New Roman" w:cs="Times New Roman"/>
      <w:color w:val="auto"/>
      <w:kern w:val="2"/>
      <w:sz w:val="24"/>
      <w:szCs w:val="24"/>
      <w:lang w:val="en-US" w:eastAsia="en-US" w:bidi="hi-IN"/>
    </w:rPr>
  </w:style>
  <w:style w:type="paragraph" w:styleId="3Kathy">
    <w:name w:val="3Kathy"/>
    <w:qFormat/>
    <w:pPr>
      <w:widowControl w:val="false"/>
      <w:bidi w:val="0"/>
      <w:ind w:start="1440"/>
      <w:jc w:val="both"/>
      <w:textAlignment w:val="auto"/>
    </w:pPr>
    <w:rPr>
      <w:rFonts w:ascii="Courier" w:hAnsi="Courier" w:eastAsia="Times New Roman" w:cs="Times New Roman"/>
      <w:color w:val="auto"/>
      <w:kern w:val="2"/>
      <w:sz w:val="24"/>
      <w:szCs w:val="24"/>
      <w:lang w:val="en-US" w:eastAsia="en-US" w:bidi="hi-IN"/>
    </w:rPr>
  </w:style>
  <w:style w:type="paragraph" w:styleId="4Kathy">
    <w:name w:val="4Kathy"/>
    <w:qFormat/>
    <w:pPr>
      <w:widowControl w:val="false"/>
      <w:bidi w:val="0"/>
      <w:ind w:start="2160"/>
      <w:jc w:val="both"/>
      <w:textAlignment w:val="auto"/>
    </w:pPr>
    <w:rPr>
      <w:rFonts w:ascii="Courier" w:hAnsi="Courier" w:eastAsia="Times New Roman" w:cs="Times New Roman"/>
      <w:color w:val="auto"/>
      <w:kern w:val="2"/>
      <w:sz w:val="24"/>
      <w:szCs w:val="24"/>
      <w:lang w:val="en-US" w:eastAsia="en-US" w:bidi="hi-IN"/>
    </w:rPr>
  </w:style>
  <w:style w:type="paragraph" w:styleId="5Kathy">
    <w:name w:val="5Kathy"/>
    <w:qFormat/>
    <w:pPr>
      <w:widowControl w:val="false"/>
      <w:bidi w:val="0"/>
      <w:ind w:start="2880"/>
      <w:jc w:val="both"/>
      <w:textAlignment w:val="auto"/>
    </w:pPr>
    <w:rPr>
      <w:rFonts w:ascii="Courier" w:hAnsi="Courier" w:eastAsia="Times New Roman" w:cs="Times New Roman"/>
      <w:color w:val="auto"/>
      <w:kern w:val="2"/>
      <w:sz w:val="24"/>
      <w:szCs w:val="24"/>
      <w:lang w:val="en-US" w:eastAsia="en-US" w:bidi="hi-IN"/>
    </w:rPr>
  </w:style>
  <w:style w:type="paragraph" w:styleId="6Kathy">
    <w:name w:val="6Kathy"/>
    <w:qFormat/>
    <w:pPr>
      <w:widowControl w:val="false"/>
      <w:bidi w:val="0"/>
      <w:ind w:start="3600"/>
      <w:jc w:val="both"/>
      <w:textAlignment w:val="auto"/>
    </w:pPr>
    <w:rPr>
      <w:rFonts w:ascii="Courier" w:hAnsi="Courier" w:eastAsia="Times New Roman" w:cs="Times New Roman"/>
      <w:color w:val="auto"/>
      <w:kern w:val="2"/>
      <w:sz w:val="24"/>
      <w:szCs w:val="24"/>
      <w:lang w:val="en-US" w:eastAsia="en-US" w:bidi="hi-IN"/>
    </w:rPr>
  </w:style>
  <w:style w:type="paragraph" w:styleId="7Kathy">
    <w:name w:val="7Kathy"/>
    <w:qFormat/>
    <w:pPr>
      <w:widowControl w:val="false"/>
      <w:bidi w:val="0"/>
      <w:ind w:start="4320"/>
      <w:jc w:val="both"/>
      <w:textAlignment w:val="auto"/>
    </w:pPr>
    <w:rPr>
      <w:rFonts w:ascii="Courier" w:hAnsi="Courier" w:eastAsia="Times New Roman" w:cs="Times New Roman"/>
      <w:color w:val="auto"/>
      <w:kern w:val="2"/>
      <w:sz w:val="24"/>
      <w:szCs w:val="24"/>
      <w:lang w:val="en-US" w:eastAsia="en-US" w:bidi="hi-IN"/>
    </w:rPr>
  </w:style>
  <w:style w:type="paragraph" w:styleId="8Kathy">
    <w:name w:val="8Kathy"/>
    <w:qFormat/>
    <w:pPr>
      <w:widowControl w:val="false"/>
      <w:bidi w:val="0"/>
      <w:ind w:start="5040"/>
      <w:jc w:val="both"/>
      <w:textAlignment w:val="auto"/>
    </w:pPr>
    <w:rPr>
      <w:rFonts w:ascii="Courier" w:hAnsi="Courier" w:eastAsia="Times New Roman" w:cs="Times New Roman"/>
      <w:color w:val="auto"/>
      <w:kern w:val="2"/>
      <w:sz w:val="24"/>
      <w:szCs w:val="24"/>
      <w:lang w:val="en-US" w:eastAsia="en-US" w:bidi="hi-IN"/>
    </w:rPr>
  </w:style>
  <w:style w:type="paragraph" w:styleId="1Technical">
    <w:name w:val="1Technical"/>
    <w:qFormat/>
    <w:pPr>
      <w:widowControl w:val="false"/>
      <w:bidi w:val="0"/>
      <w:jc w:val="both"/>
      <w:textAlignment w:val="auto"/>
    </w:pPr>
    <w:rPr>
      <w:rFonts w:ascii="Courier" w:hAnsi="Courier" w:eastAsia="Times New Roman" w:cs="Times New Roman"/>
      <w:color w:val="auto"/>
      <w:kern w:val="2"/>
      <w:sz w:val="24"/>
      <w:szCs w:val="24"/>
      <w:lang w:val="en-US" w:eastAsia="en-US" w:bidi="hi-IN"/>
    </w:rPr>
  </w:style>
  <w:style w:type="paragraph" w:styleId="2Technical">
    <w:name w:val="2Technical"/>
    <w:qFormat/>
    <w:pPr>
      <w:widowControl w:val="false"/>
      <w:bidi w:val="0"/>
      <w:jc w:val="both"/>
      <w:textAlignment w:val="auto"/>
    </w:pPr>
    <w:rPr>
      <w:rFonts w:ascii="Courier" w:hAnsi="Courier" w:eastAsia="Times New Roman" w:cs="Times New Roman"/>
      <w:color w:val="auto"/>
      <w:kern w:val="2"/>
      <w:sz w:val="24"/>
      <w:szCs w:val="24"/>
      <w:lang w:val="en-US" w:eastAsia="en-US" w:bidi="hi-IN"/>
    </w:rPr>
  </w:style>
  <w:style w:type="paragraph" w:styleId="3Technical">
    <w:name w:val="3Technical"/>
    <w:qFormat/>
    <w:pPr>
      <w:widowControl w:val="false"/>
      <w:bidi w:val="0"/>
      <w:jc w:val="both"/>
      <w:textAlignment w:val="auto"/>
    </w:pPr>
    <w:rPr>
      <w:rFonts w:ascii="Courier" w:hAnsi="Courier" w:eastAsia="Times New Roman" w:cs="Times New Roman"/>
      <w:color w:val="auto"/>
      <w:kern w:val="2"/>
      <w:sz w:val="24"/>
      <w:szCs w:val="24"/>
      <w:lang w:val="en-US" w:eastAsia="en-US" w:bidi="hi-IN"/>
    </w:rPr>
  </w:style>
  <w:style w:type="paragraph" w:styleId="4Technical">
    <w:name w:val="4Technical"/>
    <w:qFormat/>
    <w:pPr>
      <w:widowControl w:val="false"/>
      <w:bidi w:val="0"/>
      <w:jc w:val="both"/>
      <w:textAlignment w:val="auto"/>
    </w:pPr>
    <w:rPr>
      <w:rFonts w:ascii="Courier" w:hAnsi="Courier" w:eastAsia="Times New Roman" w:cs="Times New Roman"/>
      <w:color w:val="auto"/>
      <w:kern w:val="2"/>
      <w:sz w:val="24"/>
      <w:szCs w:val="24"/>
      <w:lang w:val="en-US" w:eastAsia="en-US" w:bidi="hi-IN"/>
    </w:rPr>
  </w:style>
  <w:style w:type="paragraph" w:styleId="5Technical">
    <w:name w:val="5Technical"/>
    <w:qFormat/>
    <w:pPr>
      <w:widowControl w:val="false"/>
      <w:bidi w:val="0"/>
      <w:jc w:val="both"/>
      <w:textAlignment w:val="auto"/>
    </w:pPr>
    <w:rPr>
      <w:rFonts w:ascii="Courier" w:hAnsi="Courier" w:eastAsia="Times New Roman" w:cs="Times New Roman"/>
      <w:color w:val="auto"/>
      <w:kern w:val="2"/>
      <w:sz w:val="24"/>
      <w:szCs w:val="24"/>
      <w:lang w:val="en-US" w:eastAsia="en-US" w:bidi="hi-IN"/>
    </w:rPr>
  </w:style>
  <w:style w:type="paragraph" w:styleId="6Technical">
    <w:name w:val="6Technical"/>
    <w:qFormat/>
    <w:pPr>
      <w:widowControl w:val="false"/>
      <w:bidi w:val="0"/>
      <w:jc w:val="both"/>
      <w:textAlignment w:val="auto"/>
    </w:pPr>
    <w:rPr>
      <w:rFonts w:ascii="Courier" w:hAnsi="Courier" w:eastAsia="Times New Roman" w:cs="Times New Roman"/>
      <w:color w:val="auto"/>
      <w:kern w:val="2"/>
      <w:sz w:val="24"/>
      <w:szCs w:val="24"/>
      <w:lang w:val="en-US" w:eastAsia="en-US" w:bidi="hi-IN"/>
    </w:rPr>
  </w:style>
  <w:style w:type="paragraph" w:styleId="7Technical">
    <w:name w:val="7Technical"/>
    <w:qFormat/>
    <w:pPr>
      <w:widowControl w:val="false"/>
      <w:bidi w:val="0"/>
      <w:jc w:val="both"/>
      <w:textAlignment w:val="auto"/>
    </w:pPr>
    <w:rPr>
      <w:rFonts w:ascii="Courier" w:hAnsi="Courier" w:eastAsia="Times New Roman" w:cs="Times New Roman"/>
      <w:color w:val="auto"/>
      <w:kern w:val="2"/>
      <w:sz w:val="24"/>
      <w:szCs w:val="24"/>
      <w:lang w:val="en-US" w:eastAsia="en-US" w:bidi="hi-IN"/>
    </w:rPr>
  </w:style>
  <w:style w:type="paragraph" w:styleId="8Technical">
    <w:name w:val="8Technical"/>
    <w:qFormat/>
    <w:pPr>
      <w:widowControl w:val="false"/>
      <w:bidi w:val="0"/>
      <w:jc w:val="both"/>
      <w:textAlignment w:val="auto"/>
    </w:pPr>
    <w:rPr>
      <w:rFonts w:ascii="Courier" w:hAnsi="Courier" w:eastAsia="Times New Roman" w:cs="Times New Roman"/>
      <w:color w:val="auto"/>
      <w:kern w:val="2"/>
      <w:sz w:val="24"/>
      <w:szCs w:val="24"/>
      <w:lang w:val="en-US" w:eastAsia="en-US" w:bidi="hi-IN"/>
    </w:rPr>
  </w:style>
  <w:style w:type="paragraph" w:styleId="1Document">
    <w:name w:val="1Document"/>
    <w:qFormat/>
    <w:pPr>
      <w:keepNext w:val="true"/>
      <w:widowControl w:val="false"/>
      <w:bidi w:val="0"/>
      <w:jc w:val="center"/>
      <w:textAlignment w:val="auto"/>
    </w:pPr>
    <w:rPr>
      <w:rFonts w:ascii="Courier" w:hAnsi="Courier" w:eastAsia="Times New Roman" w:cs="Times New Roman"/>
      <w:color w:val="auto"/>
      <w:kern w:val="2"/>
      <w:sz w:val="24"/>
      <w:szCs w:val="24"/>
      <w:lang w:val="en-US" w:eastAsia="en-US" w:bidi="hi-IN"/>
    </w:rPr>
  </w:style>
  <w:style w:type="paragraph" w:styleId="2Document">
    <w:name w:val="2Document"/>
    <w:qFormat/>
    <w:pPr>
      <w:widowControl w:val="false"/>
      <w:bidi w:val="0"/>
      <w:jc w:val="both"/>
      <w:textAlignment w:val="auto"/>
    </w:pPr>
    <w:rPr>
      <w:rFonts w:ascii="Courier" w:hAnsi="Courier" w:eastAsia="Times New Roman" w:cs="Times New Roman"/>
      <w:color w:val="auto"/>
      <w:kern w:val="2"/>
      <w:sz w:val="24"/>
      <w:szCs w:val="24"/>
      <w:lang w:val="en-US" w:eastAsia="en-US" w:bidi="hi-IN"/>
    </w:rPr>
  </w:style>
  <w:style w:type="paragraph" w:styleId="3Document">
    <w:name w:val="3Document"/>
    <w:qFormat/>
    <w:pPr>
      <w:widowControl w:val="false"/>
      <w:bidi w:val="0"/>
      <w:jc w:val="both"/>
      <w:textAlignment w:val="auto"/>
    </w:pPr>
    <w:rPr>
      <w:rFonts w:ascii="Courier" w:hAnsi="Courier" w:eastAsia="Times New Roman" w:cs="Times New Roman"/>
      <w:color w:val="auto"/>
      <w:kern w:val="2"/>
      <w:sz w:val="24"/>
      <w:szCs w:val="24"/>
      <w:lang w:val="en-US" w:eastAsia="en-US" w:bidi="hi-IN"/>
    </w:rPr>
  </w:style>
  <w:style w:type="paragraph" w:styleId="4Document">
    <w:name w:val="4Document"/>
    <w:qFormat/>
    <w:pPr>
      <w:widowControl w:val="false"/>
      <w:bidi w:val="0"/>
      <w:jc w:val="start"/>
      <w:textAlignment w:val="auto"/>
    </w:pPr>
    <w:rPr>
      <w:rFonts w:ascii="Courier" w:hAnsi="Courier" w:eastAsia="Times New Roman" w:cs="Times New Roman"/>
      <w:color w:val="auto"/>
      <w:kern w:val="2"/>
      <w:sz w:val="24"/>
      <w:szCs w:val="24"/>
      <w:lang w:val="en-US" w:eastAsia="en-US" w:bidi="hi-IN"/>
    </w:rPr>
  </w:style>
  <w:style w:type="paragraph" w:styleId="5Document">
    <w:name w:val="5Document"/>
    <w:qFormat/>
    <w:pPr>
      <w:widowControl w:val="false"/>
      <w:bidi w:val="0"/>
      <w:ind w:start="720"/>
      <w:jc w:val="both"/>
      <w:textAlignment w:val="auto"/>
    </w:pPr>
    <w:rPr>
      <w:rFonts w:ascii="Courier" w:hAnsi="Courier" w:eastAsia="Times New Roman" w:cs="Times New Roman"/>
      <w:color w:val="auto"/>
      <w:kern w:val="2"/>
      <w:sz w:val="24"/>
      <w:szCs w:val="24"/>
      <w:lang w:val="en-US" w:eastAsia="en-US" w:bidi="hi-IN"/>
    </w:rPr>
  </w:style>
  <w:style w:type="paragraph" w:styleId="6Document">
    <w:name w:val="6Document"/>
    <w:qFormat/>
    <w:pPr>
      <w:widowControl w:val="false"/>
      <w:bidi w:val="0"/>
      <w:ind w:start="720" w:end="720"/>
      <w:jc w:val="both"/>
      <w:textAlignment w:val="auto"/>
    </w:pPr>
    <w:rPr>
      <w:rFonts w:ascii="Courier" w:hAnsi="Courier" w:eastAsia="Times New Roman" w:cs="Times New Roman"/>
      <w:color w:val="auto"/>
      <w:kern w:val="2"/>
      <w:sz w:val="24"/>
      <w:szCs w:val="24"/>
      <w:lang w:val="en-US" w:eastAsia="en-US" w:bidi="hi-IN"/>
    </w:rPr>
  </w:style>
  <w:style w:type="paragraph" w:styleId="7Document">
    <w:name w:val="7Document"/>
    <w:qFormat/>
    <w:pPr>
      <w:widowControl w:val="false"/>
      <w:bidi w:val="0"/>
      <w:ind w:start="1440"/>
      <w:jc w:val="both"/>
      <w:textAlignment w:val="auto"/>
    </w:pPr>
    <w:rPr>
      <w:rFonts w:ascii="Courier" w:hAnsi="Courier" w:eastAsia="Times New Roman" w:cs="Times New Roman"/>
      <w:color w:val="auto"/>
      <w:kern w:val="2"/>
      <w:sz w:val="24"/>
      <w:szCs w:val="24"/>
      <w:lang w:val="en-US" w:eastAsia="en-US" w:bidi="hi-IN"/>
    </w:rPr>
  </w:style>
  <w:style w:type="paragraph" w:styleId="8Document">
    <w:name w:val="8Document"/>
    <w:qFormat/>
    <w:pPr>
      <w:widowControl w:val="false"/>
      <w:bidi w:val="0"/>
      <w:ind w:start="1440" w:end="720"/>
      <w:jc w:val="both"/>
      <w:textAlignment w:val="auto"/>
    </w:pPr>
    <w:rPr>
      <w:rFonts w:ascii="Courier" w:hAnsi="Courier" w:eastAsia="Times New Roman" w:cs="Times New Roman"/>
      <w:color w:val="auto"/>
      <w:kern w:val="2"/>
      <w:sz w:val="24"/>
      <w:szCs w:val="24"/>
      <w:lang w:val="en-US" w:eastAsia="en-US" w:bidi="hi-IN"/>
    </w:rPr>
  </w:style>
  <w:style w:type="paragraph" w:styleId="DefaultText">
    <w:name w:val="Default Text"/>
    <w:qFormat/>
    <w:pPr>
      <w:widowControl w:val="false"/>
      <w:bidi w:val="0"/>
      <w:jc w:val="start"/>
      <w:textAlignment w:val="auto"/>
    </w:pPr>
    <w:rPr>
      <w:rFonts w:ascii="Courier" w:hAnsi="Courier" w:eastAsia="Times New Roman" w:cs="Times New Roman"/>
      <w:color w:val="auto"/>
      <w:kern w:val="2"/>
      <w:sz w:val="24"/>
      <w:szCs w:val="24"/>
      <w:lang w:val="en-US" w:eastAsia="en-US" w:bidi="hi-IN"/>
    </w:rPr>
  </w:style>
  <w:style w:type="paragraph" w:styleId="8">
    <w:name w:val="[8]"/>
    <w:qFormat/>
    <w:pPr>
      <w:widowControl w:val="false"/>
      <w:tabs>
        <w:tab w:val="left" w:pos="720" w:leader="none"/>
      </w:tabs>
      <w:bidi w:val="0"/>
      <w:jc w:val="start"/>
      <w:textAlignment w:val="auto"/>
    </w:pPr>
    <w:rPr>
      <w:rFonts w:ascii="Courier" w:hAnsi="Courier" w:eastAsia="Times New Roman" w:cs="Times New Roman"/>
      <w:b/>
      <w:color w:val="auto"/>
      <w:kern w:val="2"/>
      <w:sz w:val="24"/>
      <w:szCs w:val="24"/>
      <w:lang w:val="en-US" w:eastAsia="en-US" w:bidi="hi-IN"/>
    </w:rPr>
  </w:style>
  <w:style w:type="paragraph" w:styleId="7">
    <w:name w:val="[7]"/>
    <w:qFormat/>
    <w:pPr>
      <w:widowControl w:val="false"/>
      <w:bidi w:val="0"/>
      <w:jc w:val="start"/>
      <w:textAlignment w:val="auto"/>
    </w:pPr>
    <w:rPr>
      <w:rFonts w:ascii="Courier" w:hAnsi="Courier" w:eastAsia="Times New Roman" w:cs="Times New Roman"/>
      <w:b/>
      <w:color w:val="auto"/>
      <w:kern w:val="2"/>
      <w:sz w:val="24"/>
      <w:szCs w:val="24"/>
      <w:lang w:val="en-US" w:eastAsia="en-US" w:bidi="hi-IN"/>
    </w:rPr>
  </w:style>
  <w:style w:type="paragraph" w:styleId="6">
    <w:name w:val="[6]"/>
    <w:qFormat/>
    <w:pPr>
      <w:widowControl w:val="false"/>
      <w:bidi w:val="0"/>
      <w:jc w:val="start"/>
      <w:textAlignment w:val="auto"/>
    </w:pPr>
    <w:rPr>
      <w:rFonts w:ascii="Courier" w:hAnsi="Courier" w:eastAsia="Times New Roman" w:cs="Times New Roman"/>
      <w:b/>
      <w:color w:val="auto"/>
      <w:kern w:val="2"/>
      <w:sz w:val="24"/>
      <w:szCs w:val="24"/>
      <w:lang w:val="en-US" w:eastAsia="en-US" w:bidi="hi-IN"/>
    </w:rPr>
  </w:style>
  <w:style w:type="paragraph" w:styleId="5">
    <w:name w:val="[5]"/>
    <w:qFormat/>
    <w:pPr>
      <w:widowControl w:val="false"/>
      <w:bidi w:val="0"/>
      <w:jc w:val="start"/>
      <w:textAlignment w:val="auto"/>
    </w:pPr>
    <w:rPr>
      <w:rFonts w:ascii="Courier" w:hAnsi="Courier" w:eastAsia="Times New Roman" w:cs="Times New Roman"/>
      <w:b/>
      <w:color w:val="auto"/>
      <w:kern w:val="2"/>
      <w:sz w:val="24"/>
      <w:szCs w:val="24"/>
      <w:lang w:val="en-US" w:eastAsia="en-US" w:bidi="hi-IN"/>
    </w:rPr>
  </w:style>
  <w:style w:type="paragraph" w:styleId="1">
    <w:name w:val="[1]"/>
    <w:qFormat/>
    <w:pPr>
      <w:widowControl w:val="false"/>
      <w:bidi w:val="0"/>
      <w:jc w:val="start"/>
      <w:textAlignment w:val="auto"/>
    </w:pPr>
    <w:rPr>
      <w:rFonts w:ascii="Courier" w:hAnsi="Courier" w:eastAsia="Times New Roman" w:cs="Times New Roman"/>
      <w:b/>
      <w:color w:val="auto"/>
      <w:kern w:val="2"/>
      <w:sz w:val="24"/>
      <w:szCs w:val="24"/>
      <w:lang w:val="en-US" w:eastAsia="en-US" w:bidi="hi-IN"/>
    </w:rPr>
  </w:style>
  <w:style w:type="paragraph" w:styleId="2">
    <w:name w:val="[2]"/>
    <w:qFormat/>
    <w:pPr>
      <w:widowControl w:val="false"/>
      <w:bidi w:val="0"/>
      <w:jc w:val="start"/>
      <w:textAlignment w:val="auto"/>
    </w:pPr>
    <w:rPr>
      <w:rFonts w:ascii="Courier" w:hAnsi="Courier" w:eastAsia="Times New Roman" w:cs="Times New Roman"/>
      <w:b/>
      <w:color w:val="auto"/>
      <w:kern w:val="2"/>
      <w:sz w:val="24"/>
      <w:szCs w:val="24"/>
      <w:lang w:val="en-US" w:eastAsia="en-US" w:bidi="hi-IN"/>
    </w:rPr>
  </w:style>
  <w:style w:type="paragraph" w:styleId="4">
    <w:name w:val="[4]"/>
    <w:qFormat/>
    <w:pPr>
      <w:widowControl w:val="false"/>
      <w:bidi w:val="0"/>
      <w:jc w:val="start"/>
      <w:textAlignment w:val="auto"/>
    </w:pPr>
    <w:rPr>
      <w:rFonts w:ascii="Courier" w:hAnsi="Courier" w:eastAsia="Times New Roman" w:cs="Times New Roman"/>
      <w:b/>
      <w:color w:val="auto"/>
      <w:kern w:val="2"/>
      <w:sz w:val="24"/>
      <w:szCs w:val="24"/>
      <w:lang w:val="en-US" w:eastAsia="en-US" w:bidi="hi-IN"/>
    </w:rPr>
  </w:style>
  <w:style w:type="paragraph" w:styleId="3">
    <w:name w:val="[3]"/>
    <w:qFormat/>
    <w:pPr>
      <w:widowControl w:val="false"/>
      <w:bidi w:val="0"/>
      <w:jc w:val="start"/>
      <w:textAlignment w:val="auto"/>
    </w:pPr>
    <w:rPr>
      <w:rFonts w:ascii="Courier" w:hAnsi="Courier" w:eastAsia="Times New Roman" w:cs="Times New Roman"/>
      <w:b/>
      <w:color w:val="auto"/>
      <w:kern w:val="2"/>
      <w:sz w:val="24"/>
      <w:szCs w:val="24"/>
      <w:lang w:val="en-US" w:eastAsia="en-US" w:bidi="hi-IN"/>
    </w:rPr>
  </w:style>
  <w:style w:type="paragraph" w:styleId="EndnoteText">
    <w:name w:val="endnote text"/>
    <w:basedOn w:val="Normal"/>
    <w:pPr>
      <w:widowControl w:val="false"/>
      <w:ind w:hanging="0" w:start="0" w:end="0"/>
      <w:jc w:val="start"/>
      <w:textAlignment w:val="auto"/>
    </w:pPr>
    <w:rPr>
      <w:rFonts w:ascii="Courier" w:hAnsi="Courier"/>
      <w:sz w:val="20"/>
      <w:lang w:val="en-US" w:eastAsia="en-US"/>
    </w:rPr>
  </w:style>
  <w:style w:type="paragraph" w:styleId="FootnoteText">
    <w:name w:val="footnote text"/>
    <w:basedOn w:val="Normal"/>
    <w:pPr>
      <w:widowControl w:val="false"/>
      <w:ind w:hanging="0" w:start="0" w:end="0"/>
      <w:jc w:val="start"/>
      <w:textAlignment w:val="auto"/>
    </w:pPr>
    <w:rPr>
      <w:rFonts w:ascii="Courier" w:hAnsi="Courier"/>
      <w:sz w:val="20"/>
      <w:lang w:val="en-US" w:eastAsia="en-US"/>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977</Words>
  <Characters>6844</Characters>
  <CharactersWithSpaces>5573</CharactersWithSpaces>
  <Company>B&amp;P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2001-08-27T14:52:00Z</dcterms:created>
  <dc:creator>B&amp;P</dc:creator>
  <dc:description/>
  <dc:language>en-US</dc:language>
  <cp:lastModifiedBy/>
  <dcterms:modified xsi:type="dcterms:W3CDTF">2001-08-27T14:52:00Z</dcterms:modified>
  <cp:revision>2</cp:revision>
  <dc:subject/>
  <dc:title>UNITED STATES OF AMERICA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B&amp;P</vt:lpwstr>
  </property>
</Properties>
</file>