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p>
      <w:pPr>
        <w:pStyle w:val="Normal"/>
        <w:widowControl/>
        <w:jc w:val="center"/>
        <w:rPr>
          <w:b/>
          <w:sz w:val="22"/>
        </w:rPr>
      </w:pPr>
      <w:r>
        <w:rPr>
          <w:sz w:val="22"/>
        </w:rPr>
        <w:t>December ___, 2000</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_____________________________</w:t>
      </w:r>
    </w:p>
    <w:p>
      <w:pPr>
        <w:pStyle w:val="Normal"/>
        <w:widowControl/>
        <w:jc w:val="both"/>
        <w:rPr>
          <w:sz w:val="22"/>
        </w:rPr>
      </w:pPr>
      <w:r>
        <w:rPr>
          <w:sz w:val="22"/>
        </w:rPr>
        <w:t>_____________________________</w:t>
      </w:r>
    </w:p>
    <w:p>
      <w:pPr>
        <w:pStyle w:val="Normal"/>
        <w:widowControl/>
        <w:jc w:val="both"/>
        <w:rPr>
          <w:sz w:val="22"/>
        </w:rPr>
      </w:pPr>
      <w:r>
        <w:rPr>
          <w:sz w:val="22"/>
        </w:rPr>
        <w:t>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Re:  __________________________, LLC</w:t>
      </w:r>
    </w:p>
    <w:p>
      <w:pPr>
        <w:pStyle w:val="Normal"/>
        <w:widowControl/>
        <w:ind w:firstLine="720" w:end="0"/>
        <w:jc w:val="both"/>
        <w:rPr>
          <w:sz w:val="22"/>
        </w:rPr>
      </w:pPr>
      <w:r>
        <w:rPr>
          <w:sz w:val="22"/>
        </w:rPr>
        <w:t xml:space="preserve">        </w:t>
      </w:r>
      <w:r>
        <w:rPr>
          <w:sz w:val="22"/>
        </w:rPr>
        <w:t>Letter Agreement for Generator Step-up Transformer</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Gentlemen:</w:t>
      </w:r>
    </w:p>
    <w:p>
      <w:pPr>
        <w:pStyle w:val="Normal"/>
        <w:widowControl/>
        <w:jc w:val="both"/>
        <w:rPr>
          <w:sz w:val="22"/>
        </w:rPr>
      </w:pPr>
      <w:r>
        <w:rPr>
          <w:sz w:val="22"/>
        </w:rPr>
      </w:r>
    </w:p>
    <w:p>
      <w:pPr>
        <w:pStyle w:val="Normal"/>
        <w:widowContro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r>
        <w:rPr>
          <w:b/>
          <w:sz w:val="22"/>
        </w:rPr>
        <w:t>1.</w:t>
        <w:tab/>
        <w:t xml:space="preserve">Generator Step-up Transformer.  </w:t>
      </w:r>
      <w:r>
        <w:rPr>
          <w:sz w:val="22"/>
        </w:rPr>
        <w:t>Each of ENA and XYZ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_____________________, LLC, a Delaware limited liability company (the “</w:t>
      </w:r>
      <w:r>
        <w:rPr>
          <w:sz w:val="22"/>
          <w:u w:val="single"/>
        </w:rPr>
        <w:t>LLC</w:t>
      </w:r>
      <w:r>
        <w:rPr>
          <w:sz w:val="22"/>
        </w:rPr>
        <w:t>”).</w:t>
      </w:r>
    </w:p>
    <w:p>
      <w:pPr>
        <w:pStyle w:val="Normal"/>
        <w:widowControl/>
        <w:jc w:val="both"/>
        <w:rPr>
          <w:sz w:val="22"/>
        </w:rPr>
      </w:pPr>
      <w:r>
        <w:rPr>
          <w:sz w:val="22"/>
        </w:rPr>
      </w:r>
    </w:p>
    <w:p>
      <w:pPr>
        <w:pStyle w:val="Normal"/>
        <w:widowControl/>
        <w:ind w:firstLine="720" w:end="0"/>
        <w:jc w:val="both"/>
        <w:rPr/>
      </w:pPr>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or before (i) January 19, 2001, or (ii) such earlier date which is mutually agreeable to the Parties.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r>
        <w:rPr>
          <w:b/>
          <w:sz w:val="22"/>
        </w:rPr>
        <w:tab/>
        <w:t>(a)</w:t>
        <w:tab/>
      </w:r>
      <w:r>
        <w:rPr>
          <w:sz w:val="22"/>
        </w:rPr>
        <w:t>In consideration for the execution and delivery by the LLC of a demand promissory note payable to the order of ENA in the principal amount of ________________________________and No/100 Dollars ($_________.00)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in the form contemplated by Section 22.2 of that certain agreement dated July 14, 2000 (the “</w:t>
      </w:r>
      <w:r>
        <w:rPr>
          <w:sz w:val="22"/>
          <w:u w:val="single"/>
        </w:rPr>
        <w:t>Master Agreement”</w:t>
      </w:r>
      <w:r>
        <w:rPr>
          <w:sz w:val="22"/>
        </w:rPr>
        <w:t xml:space="preserve">) between Westdeutsche Landesbank Girozentrale, New York Branch, as purchaser, acting through its agent, ENA, and ABB, as seller, to which the Subject Unit was previously subject. </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(b)</w:t>
      </w:r>
      <w:r>
        <w:rPr>
          <w:sz w:val="22"/>
        </w:rPr>
        <w:tab/>
        <w:t xml:space="preserve">Simultaneously with the delivery of the Facility Agreement,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(c)</w:t>
      </w:r>
      <w:r>
        <w:rPr>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(d)</w:t>
      </w:r>
      <w:r>
        <w:rPr>
          <w:sz w:val="22"/>
        </w:rPr>
        <w:tab/>
        <w:t xml:space="preserve">The closing shall have occurred under that certain letter agreement of even date herewith between ENA and XYZ relating to the acquisition by XYZ of a membership interest in the LLC.  </w:t>
      </w:r>
    </w:p>
    <w:p>
      <w:pPr>
        <w:pStyle w:val="Normal"/>
        <w:widowControl/>
        <w:ind w:firstLine="720" w:end="0"/>
        <w:jc w:val="both"/>
        <w:rPr>
          <w:sz w:val="22"/>
        </w:rPr>
      </w:pPr>
      <w:r>
        <w:rPr>
          <w:sz w:val="22"/>
        </w:rPr>
      </w:r>
    </w:p>
    <w:p>
      <w:pPr>
        <w:pStyle w:val="Normal"/>
        <w:widowControl/>
        <w:ind w:firstLine="720" w:end="0"/>
        <w:jc w:val="both"/>
        <w:rPr/>
      </w:pPr>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Six Hundred Thousand </w:t>
      </w:r>
      <w:r>
        <w:rPr>
          <w:sz w:val="22"/>
        </w:rPr>
        <w:t>and No/100 Dollars ($600,000.00) (the “</w:t>
      </w:r>
      <w:r>
        <w:rPr>
          <w:sz w:val="22"/>
          <w:u w:val="single"/>
        </w:rPr>
        <w:t>Development Fee</w:t>
      </w:r>
      <w:r>
        <w:rPr>
          <w:sz w:val="22"/>
        </w:rPr>
        <w:t xml:space="preserve">”).  The Development Fee is non-refundable and shall be deemed to have been earned by ENA as of the date hereof.  The Development Fee shall be applied toward the loan funded by XYZ upon the closing of the Transaction.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4.</w:t>
        <w:tab/>
        <w:t xml:space="preserve">Additional Covenants and Agreements.  </w:t>
      </w:r>
      <w:r>
        <w:rPr>
          <w:sz w:val="22"/>
        </w:rPr>
        <w:t>Upon and subsequent to the closing of the Transaction, the parties covenant and agree as follows:</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(a)</w:t>
      </w:r>
      <w:r>
        <w:rPr>
          <w:sz w:val="22"/>
        </w:rPr>
        <w:tab/>
        <w:t>ENA agrees to be responsible for, to promptly pay, and to hold XYZ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of the Subject Unit, and (ii) an amount equal to $__________.00, constituting the portion of the Purchase Amount representing the retainage.</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ind w:firstLine="720" w:end="0"/>
        <w:jc w:val="both"/>
        <w:rPr/>
      </w:pPr>
      <w:r>
        <w:rPr>
          <w:b/>
          <w:sz w:val="22"/>
        </w:rPr>
        <w:tab/>
        <w:t>(b)</w:t>
      </w:r>
      <w:r>
        <w:rPr>
          <w:sz w:val="22"/>
        </w:rPr>
        <w:tab/>
        <w:t>XYZ agrees to be responsible for, and to hold ENA and the LLC harmless from and against, payment of (i) any and all amounts which become due and payable to ABB or its successors and assigns pursuant to the terms of the Facility Agreement, specifically including an amount equal to $__________.00, constituting the portion of the Purchase Amount representing the retainage, but excluding any amounts for which ENA is responsible pursuant to Section 4(a) hereof, and (ii) any and all sales, transfer, 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ind w:firstLine="720" w:end="0"/>
        <w:jc w:val="both"/>
        <w:rPr/>
      </w:pPr>
      <w:r>
        <w:rPr>
          <w:sz w:val="22"/>
        </w:rPr>
        <w:tab/>
      </w:r>
      <w:r>
        <w:rPr>
          <w:b/>
          <w:sz w:val="22"/>
        </w:rPr>
        <w:t>(c)</w:t>
        <w:tab/>
      </w:r>
      <w:r>
        <w:rPr>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sz w:val="22"/>
        </w:rPr>
        <w:t xml:space="preserve">  </w:t>
      </w:r>
    </w:p>
    <w:p>
      <w:pPr>
        <w:pStyle w:val="Normal"/>
        <w:widowControl/>
        <w:ind w:firstLine="720" w:end="0"/>
        <w:jc w:val="both"/>
        <w:rPr>
          <w:b/>
          <w:sz w:val="22"/>
        </w:rPr>
      </w:pPr>
      <w:r>
        <w:rPr>
          <w:b/>
          <w:sz w:val="22"/>
        </w:rPr>
      </w:r>
    </w:p>
    <w:p>
      <w:pPr>
        <w:pStyle w:val="Normal"/>
        <w:widowControl/>
        <w:ind w:firstLine="720" w:end="0"/>
        <w:jc w:val="both"/>
        <w:rPr>
          <w:b/>
          <w:sz w:val="22"/>
        </w:rPr>
      </w:pPr>
      <w:r>
        <w:rPr>
          <w:b/>
          <w:sz w:val="22"/>
        </w:rPr>
        <w:t>5.</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r>
        <w:rPr>
          <w:sz w:val="22"/>
        </w:rPr>
        <w:t xml:space="preserve">Notwithstanding anything herein to the contrary, this Agreement shall terminate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 provided, however, that (a) the termination of this Agreement shall not affect the Development Fee earned by ENA, and  (b) the confidentiality provisions of Section 6 of this Agreement shall survive such termination.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b/>
          <w:sz w:val="22"/>
        </w:rPr>
        <w:t>6.</w:t>
      </w:r>
      <w:r>
        <w:rPr>
          <w:sz w:val="22"/>
        </w:rPr>
        <w:tab/>
      </w:r>
      <w:r>
        <w:rPr>
          <w:b/>
          <w:sz w:val="22"/>
        </w:rPr>
        <w:t xml:space="preserve">Confidentiality.  </w:t>
      </w:r>
      <w:r>
        <w:rPr>
          <w:color w:val="000000"/>
          <w:sz w:val="22"/>
        </w:rPr>
        <w:t xml:space="preserve">The terms of that certain Confidentiality Agreement dated December ____, 2000 between ENA ad NRG Thermal Corporation are incorporated herein by reference and shall survive the termination of this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0" w:name="_DV_M57"/>
      <w:bookmarkStart w:id="1" w:name="_DV_M56"/>
      <w:bookmarkEnd w:id="0"/>
      <w:bookmarkEnd w:id="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2" w:name="_DV_M64"/>
      <w:bookmarkEnd w:id="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3" w:name="_DV_M65"/>
      <w:bookmarkEnd w:id="3"/>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4" w:name="_DV_M66"/>
      <w:bookmarkEnd w:id="4"/>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 w:name="_DV_M60"/>
      <w:bookmarkEnd w:id="5"/>
      <w:r>
        <w:rPr>
          <w:b/>
          <w:color w:val="000000"/>
          <w:sz w:val="22"/>
        </w:rPr>
        <w:t>(vi)</w:t>
      </w:r>
      <w:r>
        <w:rPr>
          <w:color w:val="000000"/>
          <w:sz w:val="22"/>
        </w:rPr>
        <w:tab/>
        <w:t>The Facility Agreement, when executed and delivered by the parties thereto</w:t>
      </w:r>
      <w:bookmarkStart w:id="6" w:name="_DV_C31"/>
      <w:r>
        <w:rPr>
          <w:rStyle w:val="DeltaViewInsertion"/>
          <w:color w:val="000000"/>
          <w:sz w:val="22"/>
          <w:u w:val="none"/>
        </w:rPr>
        <w:t xml:space="preserve"> and at the closing of the Transaction</w:t>
      </w:r>
      <w:bookmarkStart w:id="7" w:name="_DV_M50"/>
      <w:bookmarkEnd w:id="6"/>
      <w:bookmarkEnd w:id="7"/>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color w:val="000000"/>
          <w:sz w:val="22"/>
        </w:rPr>
        <w:t>(vii)</w:t>
      </w:r>
      <w:r>
        <w:rPr>
          <w:color w:val="000000"/>
          <w:sz w:val="22"/>
        </w:rPr>
        <w:tab/>
        <w:t xml:space="preserve">As of the date of closing, the </w:t>
      </w:r>
      <w:r>
        <w:rPr>
          <w:sz w:val="22"/>
        </w:rPr>
        <w:t>Facility Agreement will be in all material respects in the form contemplated by Section 22.2 of the Master Agreement to which the Subject Unit was previously subject.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(viii)</w:t>
      </w:r>
      <w:r>
        <w:rPr>
          <w:color w:val="000000"/>
          <w:sz w:val="22"/>
        </w:rPr>
        <w:tab/>
        <w:t>As of the date of closing, to the best of ENA’s knowledge, neither the LLC nor ABB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 w:name="_DV_M62"/>
      <w:bookmarkEnd w:id="8"/>
      <w:r>
        <w:rPr>
          <w:b/>
          <w:color w:val="000000"/>
          <w:sz w:val="22"/>
        </w:rPr>
        <w:t>(ix)</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 w:name="_DV_M69"/>
      <w:bookmarkStart w:id="10" w:name="_DV_M68"/>
      <w:bookmarkStart w:id="11" w:name="_DV_M67"/>
      <w:bookmarkStart w:id="12" w:name="_DV_M63"/>
      <w:bookmarkEnd w:id="9"/>
      <w:bookmarkEnd w:id="10"/>
      <w:bookmarkEnd w:id="11"/>
      <w:bookmarkEnd w:id="1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3" w:name="_DV_M70"/>
      <w:bookmarkEnd w:id="1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4" w:name="_DV_M71"/>
      <w:bookmarkEnd w:id="1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5" w:name="_DV_M72"/>
      <w:bookmarkEnd w:id="1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6" w:name="_DV_M73"/>
      <w:bookmarkEnd w:id="1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17" w:name="_DV_C40"/>
      <w:r>
        <w:rPr>
          <w:color w:val="000000"/>
          <w:sz w:val="22"/>
        </w:rPr>
        <w:t>.</w:t>
      </w:r>
      <w:bookmarkStart w:id="18" w:name="_DV_M74"/>
      <w:bookmarkEnd w:id="17"/>
      <w:bookmarkEnd w:id="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9" w:name="_DV_M54"/>
      <w:bookmarkStart w:id="20" w:name="_DV_M49"/>
      <w:bookmarkStart w:id="21" w:name="_DV_M75"/>
      <w:bookmarkEnd w:id="19"/>
      <w:bookmarkEnd w:id="20"/>
      <w:bookmarkEnd w:id="2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tab/>
        <w:t xml:space="preserve">Expenses.  </w:t>
      </w:r>
      <w:r>
        <w:rPr>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Governing Law.</w:t>
      </w:r>
      <w:r>
        <w:rPr>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11.</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14.</w:t>
        <w:tab/>
        <w:t>Indemnity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sz w:val="22"/>
          <w:u w:val="single"/>
        </w:rPr>
        <w:t>ENA INDEMNIFIED PARTIES</w:t>
      </w:r>
      <w:r>
        <w:rPr>
          <w:sz w:val="22"/>
        </w:rPr>
        <w:t xml:space="preserve">”) FROM AND AGAINST ANY AND ALL COVERED LIABILITIES RESULTING FROM ANY MISREPRESENTATION, BREACH OF WARRANTY OR NONFULFILLMENT OF ANY COVENANT OR AGREEMENT ON THE PART OF XYZ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sz w:val="22"/>
          <w:u w:val="single"/>
        </w:rPr>
        <w:t>XYZ INDEMNIFIED PARTIES</w:t>
      </w:r>
      <w:r>
        <w:rPr>
          <w:sz w:val="22"/>
        </w:rPr>
        <w:t xml:space="preserve">”)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XYZ INDEMNIFIED PARTY OR ANY OTHER THEORY OF LIABILITY, WHETHER IN LAW (WHETHER COMMON OR STATUTORY) OR EQUITY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XYZ Indemnified Party (herein referred to as an “</w:t>
      </w:r>
      <w:r>
        <w:rPr>
          <w:sz w:val="22"/>
          <w:u w:val="single"/>
        </w:rPr>
        <w:t>Indemnified Party</w:t>
      </w:r>
      <w:r>
        <w:rPr>
          <w:sz w:val="22"/>
        </w:rPr>
        <w:t>”), and if such party intends to seek indemnity with respect thereto under this Section 14, such Indemnified Party shall promptly notify XYZ or ENA, as the case may be (herein referred to as the “</w:t>
      </w:r>
      <w:r>
        <w:rPr>
          <w:sz w:val="22"/>
          <w:u w:val="single"/>
        </w:rPr>
        <w:t>Indemnitor</w:t>
      </w:r>
      <w:r>
        <w:rPr>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15.</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17.</w:t>
        <w:tab/>
        <w:t>Defined Terms</w:t>
      </w:r>
      <w:r>
        <w:rPr>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18.</w:t>
        <w:tab/>
        <w:t>Interpretation</w:t>
      </w:r>
      <w:r>
        <w:rPr>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Houston-129570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Houston-129570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b/>
        <w:sz w:val="22"/>
      </w:rPr>
      <w:t>_____________________________</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2000-12-15T18:38:00Z</dcterms:created>
  <dc:creator>Carolyn Campbell</dc:creator>
  <dc:description>Houston-129570 v2</dc:description>
  <dc:language>en-CA</dc:language>
  <cp:lastModifiedBy>Carolyn Campbell</cp:lastModifiedBy>
  <cp:lastPrinted>2000-12-14T15:48:00Z</cp:lastPrinted>
  <dcterms:modified xsi:type="dcterms:W3CDTF">2000-12-15T19:12:00Z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