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2"/>
        </w:rPr>
      </w:pPr>
      <w:r>
        <w:rPr>
          <w:b/>
          <w:sz w:val="22"/>
        </w:rPr>
        <w:t>MEMORANDUM</w:t>
      </w:r>
    </w:p>
    <w:p>
      <w:pPr>
        <w:pStyle w:val="Normal"/>
        <w:rPr>
          <w:b/>
          <w:sz w:val="22"/>
        </w:rPr>
      </w:pPr>
      <w:r>
        <w:rPr>
          <w:b/>
          <w:sz w:val="22"/>
        </w:rPr>
      </w:r>
    </w:p>
    <w:p>
      <w:pPr>
        <w:pStyle w:val="Normal"/>
        <w:rPr>
          <w:b/>
          <w:sz w:val="22"/>
        </w:rPr>
      </w:pPr>
      <w:r>
        <w:rPr>
          <w:b/>
          <w:sz w:val="22"/>
        </w:rPr>
      </w:r>
    </w:p>
    <w:p>
      <w:pPr>
        <w:pStyle w:val="Heading1"/>
        <w:ind w:hanging="0" w:start="0"/>
        <w:rPr>
          <w:sz w:val="22"/>
        </w:rPr>
      </w:pPr>
      <w:r>
        <w:rPr>
          <w:sz w:val="22"/>
        </w:rPr>
        <w:t>TO:</w:t>
        <w:tab/>
        <w:tab/>
        <w:t>All Supervisors</w:t>
      </w:r>
    </w:p>
    <w:p>
      <w:pPr>
        <w:pStyle w:val="Normal"/>
        <w:rPr>
          <w:b/>
          <w:sz w:val="22"/>
        </w:rPr>
      </w:pPr>
      <w:r>
        <w:rPr>
          <w:b/>
          <w:sz w:val="22"/>
        </w:rPr>
      </w:r>
    </w:p>
    <w:p>
      <w:pPr>
        <w:pStyle w:val="Normal"/>
        <w:rPr>
          <w:b/>
          <w:sz w:val="22"/>
        </w:rPr>
      </w:pPr>
      <w:r>
        <w:rPr>
          <w:b/>
          <w:sz w:val="22"/>
        </w:rPr>
        <w:t>FROM:</w:t>
        <w:tab/>
        <w:t>Steve Kean and Cindy Olson</w:t>
      </w:r>
    </w:p>
    <w:p>
      <w:pPr>
        <w:pStyle w:val="Normal"/>
        <w:rPr>
          <w:b/>
          <w:sz w:val="22"/>
        </w:rPr>
      </w:pPr>
      <w:r>
        <w:rPr>
          <w:b/>
          <w:sz w:val="22"/>
        </w:rPr>
      </w:r>
    </w:p>
    <w:p>
      <w:pPr>
        <w:pStyle w:val="Normal"/>
        <w:rPr>
          <w:b/>
          <w:sz w:val="22"/>
        </w:rPr>
      </w:pPr>
      <w:r>
        <w:rPr>
          <w:b/>
          <w:sz w:val="22"/>
        </w:rPr>
        <w:t>DATE:</w:t>
        <w:tab/>
        <w:tab/>
        <w:t>December 2000</w:t>
      </w:r>
    </w:p>
    <w:p>
      <w:pPr>
        <w:pStyle w:val="Normal"/>
        <w:rPr>
          <w:b/>
          <w:sz w:val="22"/>
        </w:rPr>
      </w:pPr>
      <w:r>
        <w:rPr>
          <w:b/>
          <w:sz w:val="22"/>
        </w:rPr>
      </w:r>
    </w:p>
    <w:p>
      <w:pPr>
        <w:pStyle w:val="Normal"/>
        <w:rPr>
          <w:b/>
          <w:sz w:val="22"/>
        </w:rPr>
      </w:pPr>
      <w:r>
        <w:rPr>
          <w:b/>
          <w:sz w:val="22"/>
        </w:rPr>
        <w:t>RE:</w:t>
        <w:tab/>
        <w:tab/>
        <w:t>PRC RESULTS</w:t>
      </w:r>
    </w:p>
    <w:p>
      <w:pPr>
        <w:pStyle w:val="Normal"/>
        <w:rPr>
          <w:b/>
          <w:sz w:val="22"/>
        </w:rPr>
      </w:pPr>
      <w:r>
        <w:rPr>
          <w:b/>
          <w:sz w:val="22"/>
        </w:rPr>
      </w:r>
    </w:p>
    <w:p>
      <w:pPr>
        <w:pStyle w:val="BodyText"/>
        <w:rPr/>
      </w:pPr>
      <w:r>
        <w:rPr/>
        <w:t xml:space="preserve">As the year-end PRC process comes to a close, we realize that many of you are beginning to prepare your written reviews. Given that this is the first year in which the PRC process was used by all the business units at Enron, we realize that questions about the process will inevitably rise.   As a result, we want to provide you with some pointers/guidance to deliver employee feedback.  </w:t>
      </w:r>
    </w:p>
    <w:p>
      <w:pPr>
        <w:pStyle w:val="Normal"/>
        <w:rPr>
          <w:sz w:val="22"/>
        </w:rPr>
      </w:pPr>
      <w:r>
        <w:rPr>
          <w:sz w:val="22"/>
        </w:rPr>
      </w:r>
    </w:p>
    <w:p>
      <w:pPr>
        <w:pStyle w:val="Normal"/>
        <w:rPr>
          <w:sz w:val="22"/>
        </w:rPr>
      </w:pPr>
      <w:r>
        <w:rPr>
          <w:sz w:val="22"/>
        </w:rPr>
        <w:t xml:space="preserve">One of Enron’s greatest assets is the talent of its employees. By hiring the best and the brightest, we continually “raise the bar” on performance levels, both organizationally and individually, for all of Enron. The PRC process is used to determine an overall relative performance rating for each employee, based on job level and job grouping, with a preferred, or relative, distribution. </w:t>
      </w:r>
    </w:p>
    <w:p>
      <w:pPr>
        <w:pStyle w:val="Normal"/>
        <w:rPr>
          <w:sz w:val="22"/>
        </w:rPr>
      </w:pPr>
      <w:r>
        <w:rPr>
          <w:sz w:val="22"/>
        </w:rPr>
      </w:r>
    </w:p>
    <w:p>
      <w:pPr>
        <w:pStyle w:val="Normal"/>
        <w:rPr/>
      </w:pPr>
      <w:r>
        <w:rPr>
          <w:sz w:val="22"/>
        </w:rPr>
        <w:t>The relative distribution</w:t>
      </w:r>
      <w:r>
        <w:rPr>
          <w:b/>
          <w:i/>
          <w:sz w:val="22"/>
        </w:rPr>
        <w:t>,</w:t>
      </w:r>
      <w:r>
        <w:rPr>
          <w:sz w:val="22"/>
        </w:rPr>
        <w:t xml:space="preserve"> which was agreed upon by the Executive Committee, should be acknowledged as a window into management’s view of how much effort employees will need to put forth in the following year. The relative</w:t>
      </w:r>
      <w:r>
        <w:rPr>
          <w:b/>
          <w:i/>
          <w:sz w:val="22"/>
        </w:rPr>
        <w:t xml:space="preserve"> </w:t>
      </w:r>
      <w:r>
        <w:rPr>
          <w:sz w:val="22"/>
        </w:rPr>
        <w:t xml:space="preserve">ranking </w:t>
      </w:r>
      <w:r>
        <w:rPr>
          <w:i/>
          <w:sz w:val="22"/>
        </w:rPr>
        <w:t>(5%  Superior; 30% Excellent; 30% Strong; 20% Satisfactory; and 15 % Needs Improvement/Issues)</w:t>
      </w:r>
      <w:r>
        <w:rPr>
          <w:sz w:val="22"/>
        </w:rPr>
        <w:t xml:space="preserve"> of an employee indicates what the employee must do in order to remain competitive with the incredible talent that we have at Enron. </w:t>
      </w:r>
    </w:p>
    <w:p>
      <w:pPr>
        <w:pStyle w:val="Normal"/>
        <w:rPr>
          <w:sz w:val="22"/>
        </w:rPr>
      </w:pPr>
      <w:r>
        <w:rPr>
          <w:sz w:val="22"/>
        </w:rPr>
      </w:r>
    </w:p>
    <w:p>
      <w:pPr>
        <w:pStyle w:val="BodyText"/>
        <w:rPr/>
      </w:pPr>
      <w:r>
        <w:rPr/>
        <w:t xml:space="preserve">Enron employees control their performance output and determine their career development.  A PRC rating should result in the creation of goals that the employee can set with benchmarks to measure individual progress. </w:t>
      </w:r>
    </w:p>
    <w:p>
      <w:pPr>
        <w:pStyle w:val="Normal"/>
        <w:ind w:start="1440" w:end="0"/>
        <w:rPr>
          <w:sz w:val="22"/>
        </w:rPr>
      </w:pPr>
      <w:r>
        <w:rPr>
          <w:sz w:val="22"/>
        </w:rPr>
      </w:r>
    </w:p>
    <w:p>
      <w:pPr>
        <w:pStyle w:val="Normal"/>
        <w:rPr>
          <w:sz w:val="22"/>
        </w:rPr>
      </w:pPr>
      <w:r>
        <w:rPr>
          <w:sz w:val="22"/>
        </w:rPr>
        <w:t>Because Enron has such exceptional talent, it is essential that we recognize and reward  employees for the value they add to stockholders.  We have created a pay-for-performance philosophy at Enron that rewards those individuals who have made great strides in surpassing the bar of excellence.  It is essential for employees to understand that bonuses are based on merit, not entitlement.</w:t>
      </w:r>
    </w:p>
    <w:p>
      <w:pPr>
        <w:pStyle w:val="Normal"/>
        <w:rPr>
          <w:sz w:val="22"/>
        </w:rPr>
      </w:pPr>
      <w:r>
        <w:rPr>
          <w:sz w:val="22"/>
        </w:rPr>
      </w:r>
    </w:p>
    <w:p>
      <w:pPr>
        <w:pStyle w:val="Normal"/>
        <w:rPr>
          <w:sz w:val="22"/>
        </w:rPr>
      </w:pPr>
      <w:r>
        <w:rPr>
          <w:sz w:val="22"/>
        </w:rPr>
        <w:t>Providing meaningful feedback is a critical piece of your leadership role at Enron.  Here are several tips when doing so:</w:t>
      </w:r>
    </w:p>
    <w:p>
      <w:pPr>
        <w:pStyle w:val="Normal"/>
        <w:numPr>
          <w:ilvl w:val="0"/>
          <w:numId w:val="2"/>
        </w:numPr>
        <w:tabs>
          <w:tab w:val="clear" w:pos="720"/>
          <w:tab w:val="left" w:pos="1800" w:leader="none"/>
        </w:tabs>
        <w:ind w:hanging="360" w:start="1800" w:end="0"/>
        <w:rPr>
          <w:sz w:val="22"/>
        </w:rPr>
      </w:pPr>
      <w:r>
        <w:rPr>
          <w:sz w:val="22"/>
        </w:rPr>
        <w:t>Don’t blame the PRC meeting for the employee’s rating</w:t>
      </w:r>
    </w:p>
    <w:p>
      <w:pPr>
        <w:pStyle w:val="Normal"/>
        <w:numPr>
          <w:ilvl w:val="0"/>
          <w:numId w:val="2"/>
        </w:numPr>
        <w:tabs>
          <w:tab w:val="clear" w:pos="720"/>
          <w:tab w:val="left" w:pos="1800" w:leader="none"/>
        </w:tabs>
        <w:ind w:hanging="360" w:start="1800" w:end="0"/>
        <w:rPr>
          <w:sz w:val="22"/>
        </w:rPr>
      </w:pPr>
      <w:r>
        <w:rPr>
          <w:sz w:val="22"/>
        </w:rPr>
        <w:t>Do take ownership of the process</w:t>
      </w:r>
    </w:p>
    <w:p>
      <w:pPr>
        <w:pStyle w:val="Normal"/>
        <w:numPr>
          <w:ilvl w:val="0"/>
          <w:numId w:val="2"/>
        </w:numPr>
        <w:tabs>
          <w:tab w:val="clear" w:pos="720"/>
          <w:tab w:val="left" w:pos="1800" w:leader="none"/>
        </w:tabs>
        <w:ind w:hanging="360" w:start="1800" w:end="0"/>
        <w:rPr>
          <w:sz w:val="22"/>
        </w:rPr>
      </w:pPr>
      <w:r>
        <w:rPr>
          <w:sz w:val="22"/>
        </w:rPr>
        <w:t>Recognize that customer feedback is not determinative of the relative rating</w:t>
      </w:r>
    </w:p>
    <w:p>
      <w:pPr>
        <w:pStyle w:val="Normal"/>
        <w:numPr>
          <w:ilvl w:val="0"/>
          <w:numId w:val="2"/>
        </w:numPr>
        <w:tabs>
          <w:tab w:val="clear" w:pos="720"/>
          <w:tab w:val="left" w:pos="1800" w:leader="none"/>
        </w:tabs>
        <w:ind w:hanging="360" w:start="1800" w:end="0"/>
        <w:rPr>
          <w:sz w:val="22"/>
        </w:rPr>
      </w:pPr>
      <w:r>
        <w:rPr>
          <w:sz w:val="22"/>
        </w:rPr>
        <w:t>Use objective information, not subjective</w:t>
      </w:r>
    </w:p>
    <w:p>
      <w:pPr>
        <w:pStyle w:val="Normal"/>
        <w:numPr>
          <w:ilvl w:val="0"/>
          <w:numId w:val="2"/>
        </w:numPr>
        <w:tabs>
          <w:tab w:val="clear" w:pos="720"/>
          <w:tab w:val="left" w:pos="1800" w:leader="none"/>
        </w:tabs>
        <w:ind w:hanging="360" w:start="1800" w:end="0"/>
        <w:rPr>
          <w:sz w:val="22"/>
        </w:rPr>
      </w:pPr>
      <w:r>
        <w:rPr>
          <w:sz w:val="22"/>
        </w:rPr>
        <w:t>Communicate and specify past performance issues; provide relevant examples.</w:t>
      </w:r>
    </w:p>
    <w:p>
      <w:pPr>
        <w:pStyle w:val="Normal"/>
        <w:numPr>
          <w:ilvl w:val="0"/>
          <w:numId w:val="2"/>
        </w:numPr>
        <w:tabs>
          <w:tab w:val="clear" w:pos="720"/>
          <w:tab w:val="left" w:pos="1800" w:leader="none"/>
        </w:tabs>
        <w:ind w:hanging="360" w:start="1800" w:end="0"/>
        <w:rPr>
          <w:sz w:val="22"/>
        </w:rPr>
      </w:pPr>
      <w:r>
        <w:rPr>
          <w:sz w:val="22"/>
        </w:rPr>
        <w:t>Set goals, establish timelines, and set expectations for next review</w:t>
      </w:r>
    </w:p>
    <w:p>
      <w:pPr>
        <w:pStyle w:val="Normal"/>
        <w:numPr>
          <w:ilvl w:val="0"/>
          <w:numId w:val="2"/>
        </w:numPr>
        <w:tabs>
          <w:tab w:val="clear" w:pos="720"/>
          <w:tab w:val="left" w:pos="1800" w:leader="none"/>
        </w:tabs>
        <w:ind w:hanging="360" w:start="1800" w:end="0"/>
        <w:rPr>
          <w:sz w:val="22"/>
        </w:rPr>
      </w:pPr>
      <w:r>
        <w:rPr>
          <w:sz w:val="22"/>
        </w:rPr>
        <w:t>Share employee rating based on business unit discretion</w:t>
      </w:r>
    </w:p>
    <w:p>
      <w:pPr>
        <w:pStyle w:val="Normal"/>
        <w:rPr>
          <w:sz w:val="22"/>
        </w:rPr>
      </w:pPr>
      <w:r>
        <w:rPr>
          <w:sz w:val="22"/>
        </w:rPr>
      </w:r>
    </w:p>
    <w:p>
      <w:pPr>
        <w:pStyle w:val="Normal"/>
        <w:rPr>
          <w:sz w:val="22"/>
        </w:rPr>
      </w:pPr>
      <w:r>
        <w:rPr>
          <w:sz w:val="22"/>
        </w:rPr>
        <w:t xml:space="preserve">Work with your HR representative who will be contacting you over the next few days with a schedule of times when we will be conducting training sessions designed to facilitate delivering employee feedback.  Please direct any questions or requests for specific support to your HR representative.  Thank you again for your participation.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2000-12-19T14:58:00Z</dcterms:created>
  <dc:creator>Dan Warrick</dc:creator>
  <dc:description/>
  <dc:language>en-CA</dc:language>
  <cp:lastModifiedBy>kmoore3</cp:lastModifiedBy>
  <cp:lastPrinted>2000-12-18T15:04:00Z</cp:lastPrinted>
  <dcterms:modified xsi:type="dcterms:W3CDTF">2000-12-19T17:44:00Z</dcterms:modified>
  <cp:revision>6</cp:revision>
  <dc:subject/>
  <dc:title>As PRC comes to a close and you prepare to deliver feedback to your employees I want to provide you with some guidance when addressing their questions</dc:title>
</cp:coreProperties>
</file>