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sz w:val="30"/>
          <w:u w:val="single"/>
        </w:rPr>
        <w:t>Eric Bass’ 2</w:t>
      </w:r>
      <w:r>
        <w:rPr>
          <w:sz w:val="30"/>
          <w:u w:val="single"/>
          <w:vertAlign w:val="superscript"/>
        </w:rPr>
        <w:t>nd</w:t>
      </w:r>
      <w:r>
        <w:rPr>
          <w:sz w:val="30"/>
          <w:u w:val="single"/>
        </w:rPr>
        <w:t xml:space="preserve"> Half 2000 Accomplishments</w:t>
      </w:r>
    </w:p>
    <w:p>
      <w:pPr>
        <w:pStyle w:val="Heading1"/>
        <w:ind w:hanging="0" w:start="0"/>
        <w:rPr>
          <w:sz w:val="30"/>
          <w:u w:val="single"/>
        </w:rPr>
      </w:pPr>
      <w:r>
        <w:rPr>
          <w:sz w:val="30"/>
          <w:u w:val="single"/>
        </w:rPr>
      </w:r>
    </w:p>
    <w:p>
      <w:pPr>
        <w:pStyle w:val="Heading1"/>
        <w:ind w:hanging="0" w:start="0"/>
        <w:rPr>
          <w:u w:val="single"/>
        </w:rPr>
      </w:pPr>
      <w:r>
        <w:rPr>
          <w:u w:val="single"/>
        </w:rPr>
      </w:r>
    </w:p>
    <w:p>
      <w:pPr>
        <w:pStyle w:val="Heading1"/>
        <w:ind w:hanging="0" w:start="0"/>
        <w:rPr>
          <w:sz w:val="26"/>
          <w:u w:val="single"/>
        </w:rPr>
      </w:pPr>
      <w:r>
        <w:rPr>
          <w:sz w:val="26"/>
          <w:u w:val="single"/>
        </w:rPr>
        <w:t>MANAGE FINANCIAL TRADING BOOK</w:t>
      </w:r>
    </w:p>
    <w:p>
      <w:pPr>
        <w:pStyle w:val="BodyText"/>
        <w:rPr/>
      </w:pPr>
      <w:r>
        <w:rPr/>
        <w:t>Traded Nymex, Basis, and Gas Daily to create a total of $4.1 million for the year.  This total increased from $1.3 million at mid year.</w:t>
      </w:r>
    </w:p>
    <w:p>
      <w:pPr>
        <w:pStyle w:val="Normal"/>
        <w:rPr/>
      </w:pPr>
      <w:r>
        <w:rPr/>
      </w:r>
    </w:p>
    <w:p>
      <w:pPr>
        <w:pStyle w:val="Heading1"/>
        <w:ind w:hanging="0" w:start="0"/>
        <w:rPr>
          <w:sz w:val="26"/>
          <w:u w:val="single"/>
        </w:rPr>
      </w:pPr>
      <w:r>
        <w:rPr>
          <w:sz w:val="26"/>
          <w:u w:val="single"/>
        </w:rPr>
        <w:t>RESEARCH FUNDAMENTALS</w:t>
      </w:r>
    </w:p>
    <w:p>
      <w:pPr>
        <w:pStyle w:val="BodyText"/>
        <w:rPr/>
      </w:pPr>
      <w:r>
        <w:rPr/>
        <w:t>Created several reports that elucidate the Texas Market on a daily basis.  These include: Waha Pipeline Flow Report which reports pipeline flows at the Waha Hub broken down by both Interstate and Intrastate Pipelines; Gas Daily Spread Report which shows the daily and balance of the month spread for over 30 key trading points in North America compared to a monthy average and historicals.  Both of the reports include detailed historical analysis which is intended to be used in comparison to the current market trends ( i.e. historical pipeline flows and historical spreads).</w:t>
      </w:r>
    </w:p>
    <w:p>
      <w:pPr>
        <w:pStyle w:val="Normal"/>
        <w:rPr/>
      </w:pPr>
      <w:r>
        <w:rPr/>
      </w:r>
    </w:p>
    <w:p>
      <w:pPr>
        <w:pStyle w:val="Normal"/>
        <w:rPr/>
      </w:pPr>
      <w:r>
        <w:rPr/>
      </w:r>
    </w:p>
    <w:p>
      <w:pPr>
        <w:pStyle w:val="Heading1"/>
        <w:ind w:hanging="0" w:start="0"/>
        <w:rPr>
          <w:sz w:val="26"/>
          <w:u w:val="single"/>
        </w:rPr>
      </w:pPr>
      <w:r>
        <w:rPr>
          <w:sz w:val="26"/>
          <w:u w:val="single"/>
        </w:rPr>
        <w:t>PHYSICAL TRADING</w:t>
      </w:r>
    </w:p>
    <w:p>
      <w:pPr>
        <w:pStyle w:val="BodyText"/>
        <w:rPr/>
      </w:pPr>
      <w:r>
        <w:rPr/>
        <w:t>Managed both day and balance of the month cash products.  Increased average traded volumes to 400,000/d by tightening two ways and increasing size on the bid/offer.  Introduced new products (Agua Dulce, Thompsonville , and Weekday products).  Managed fixed price balance of the month products and increased transactions and traded volume per day (from approx 2 transactions to upwards of 8/d).</w:t>
      </w:r>
    </w:p>
    <w:p>
      <w:pPr>
        <w:pStyle w:val="Normal"/>
        <w:rPr/>
      </w:pPr>
      <w:r>
        <w:rPr/>
      </w:r>
    </w:p>
    <w:p>
      <w:pPr>
        <w:pStyle w:val="Normal"/>
        <w:rPr/>
      </w:pPr>
      <w:r>
        <w:rPr/>
      </w:r>
    </w:p>
    <w:p>
      <w:pPr>
        <w:pStyle w:val="Heading1"/>
        <w:ind w:hanging="0" w:start="0"/>
        <w:rPr>
          <w:sz w:val="26"/>
          <w:u w:val="single"/>
        </w:rPr>
      </w:pPr>
      <w:r>
        <w:rPr>
          <w:sz w:val="26"/>
          <w:u w:val="single"/>
        </w:rPr>
        <w:t>TRIPLE LUTZ</w:t>
      </w:r>
    </w:p>
    <w:p>
      <w:pPr>
        <w:pStyle w:val="BodyText"/>
        <w:rPr/>
      </w:pPr>
      <w:r>
        <w:rPr/>
        <w:t>Provided definitive value on outstanding transactions of HPL (both accrual and MTM).  Worked with risk group to explore the MTM books and determine relevant transactions and values to the Triple Lutz project.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2000-11-17T12:36:00Z</dcterms:created>
  <dc:creator>Eric Bass</dc:creator>
  <dc:description/>
  <dc:language>en-CA</dc:language>
  <cp:lastModifiedBy>Eric Bass</cp:lastModifiedBy>
  <dcterms:modified xsi:type="dcterms:W3CDTF">2000-11-20T19:32:00Z</dcterms:modified>
  <cp:revision>4</cp:revision>
  <dc:subject/>
  <dc:title>Eric Bass’ 2nd Half 2000 Accomplishments</dc:title>
</cp:coreProperties>
</file>