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O:\LEGAL\GNEMEC\COMPRESSION SERVICES\FGT\1-29-01 ECS-AGR.DOC</w:t>
      </w:r>
    </w:p>
    <w:p>
      <w:pPr>
        <w:pStyle w:val="Normal"/>
        <w:rPr/>
      </w:pPr>
      <w:r>
        <w:rPr/>
        <w:t>and revised document: O:\LEGAL\GNEMEC\COMPRESSION SERVICES\FGT\2-2-ECS-AGR.DOC</w:t>
      </w:r>
    </w:p>
    <w:p>
      <w:pPr>
        <w:pStyle w:val="Normal"/>
        <w:rPr/>
      </w:pPr>
      <w:r>
        <w:rPr/>
      </w:r>
    </w:p>
    <w:p>
      <w:pPr>
        <w:pStyle w:val="Normal"/>
        <w:rPr/>
      </w:pPr>
      <w:r>
        <w:rPr/>
        <w:t>CompareRite found   26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sz w:val="20"/>
          <w:szCs w:val="20"/>
        </w:rPr>
      </w:pPr>
      <w:r>
        <w:rPr>
          <w:sz w:val="20"/>
          <w:szCs w:val="20"/>
        </w:rPr>
        <w:t>AMENDED [AND RESTATED] COMPRESSION SERVICES AGREEMENT</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(Compressor Station - Station 13)</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THIS AMENDED </w:t>
      </w:r>
      <w:r>
        <w:rPr>
          <w:rFonts w:eastAsia="Times New Roman" w:cs="Times New Roman" w:ascii="Times New Roman" w:hAnsi="Times New Roman"/>
          <w:b/>
          <w:bCs/>
        </w:rPr>
        <w:t>[AND RESTATED]</w:t>
      </w:r>
      <w:r>
        <w:rPr>
          <w:rFonts w:eastAsia="Times New Roman" w:cs="Times New Roman" w:ascii="Times New Roman" w:hAnsi="Times New Roman"/>
        </w:rPr>
        <w:t xml:space="preserve"> COMPRESSION SERVICES AGREEMENT, effective ________________, </w:t>
      </w:r>
      <w:r>
        <w:rPr>
          <w:rFonts w:eastAsia="Times New Roman" w:cs="Times New Roman" w:ascii="Times New Roman" w:hAnsi="Times New Roman"/>
          <w:strike/>
        </w:rPr>
        <w:t>{2000}</w:t>
      </w:r>
      <w:r>
        <w:rPr>
          <w:rFonts w:eastAsia="Times New Roman" w:cs="Times New Roman" w:ascii="Times New Roman" w:hAnsi="Times New Roman"/>
        </w:rPr>
        <w:t xml:space="preserve"> </w:t>
      </w:r>
      <w:r>
        <w:rPr>
          <w:rFonts w:eastAsia="Times New Roman" w:cs="Times New Roman" w:ascii="Times New Roman" w:hAnsi="Times New Roman"/>
          <w:b/>
          <w:bCs/>
        </w:rPr>
        <w:t>[2001]</w:t>
      </w:r>
      <w:r>
        <w:rPr>
          <w:rFonts w:eastAsia="Times New Roman" w:cs="Times New Roman" w:ascii="Times New Roman" w:hAnsi="Times New Roman"/>
        </w:rPr>
        <w:t xml:space="preserve"> is made and entered into by and between </w:t>
      </w:r>
      <w:r>
        <w:rPr>
          <w:rFonts w:eastAsia="Times New Roman" w:cs="Times New Roman" w:ascii="Times New Roman" w:hAnsi="Times New Roman"/>
          <w:b/>
          <w:bCs/>
        </w:rPr>
        <w:t>Florida Gas Transmission Company</w:t>
      </w:r>
      <w:r>
        <w:rPr>
          <w:rFonts w:eastAsia="Times New Roman" w:cs="Times New Roman" w:ascii="Times New Roman" w:hAnsi="Times New Roman"/>
        </w:rPr>
        <w:t xml:space="preserve">, a Delaware corporation ("Customer" or "FGT"), and </w:t>
      </w:r>
      <w:r>
        <w:rPr>
          <w:rFonts w:eastAsia="Times New Roman" w:cs="Times New Roman" w:ascii="Times New Roman" w:hAnsi="Times New Roman"/>
          <w:b/>
          <w:bCs/>
        </w:rPr>
        <w:t xml:space="preserve">Enron Compression Services Company, </w:t>
      </w:r>
      <w:r>
        <w:rPr>
          <w:rFonts w:eastAsia="Times New Roman" w:cs="Times New Roman" w:ascii="Times New Roman" w:hAnsi="Times New Roman"/>
        </w:rPr>
        <w:t xml:space="preserve">a Delaware corporation ("ECS") and supercedes the COMPRESSION SERVICES AGREEMENT signed on March 20, 2000, as amended on June </w:t>
      </w:r>
      <w:r>
        <w:rPr>
          <w:rFonts w:eastAsia="Times New Roman" w:cs="Times New Roman" w:ascii="Times New Roman" w:hAnsi="Times New Roman"/>
          <w:strike/>
        </w:rPr>
        <w:t>{___, 2000 and December 13}</w:t>
      </w:r>
      <w:r>
        <w:rPr>
          <w:rFonts w:eastAsia="Times New Roman" w:cs="Times New Roman" w:ascii="Times New Roman" w:hAnsi="Times New Roman"/>
        </w:rPr>
        <w:t xml:space="preserve"> </w:t>
      </w:r>
      <w:r>
        <w:rPr>
          <w:rFonts w:eastAsia="Times New Roman" w:cs="Times New Roman" w:ascii="Times New Roman" w:hAnsi="Times New Roman"/>
          <w:b/>
          <w:bCs/>
        </w:rPr>
        <w:t>[30]</w:t>
      </w:r>
      <w:ins w:id="0" w:author="sholtzm" w:date="2001-02-07T11:30:00Z">
        <w:r>
          <w:rPr>
            <w:rFonts w:eastAsia="Times New Roman" w:cs="Times New Roman" w:ascii="Times New Roman" w:hAnsi="Times New Roman"/>
            <w:b/>
            <w:bCs/>
          </w:rPr>
          <w:t xml:space="preserve"> and December 13,</w:t>
        </w:r>
      </w:ins>
      <w:r>
        <w:rPr>
          <w:rFonts w:eastAsia="Times New Roman" w:cs="Times New Roman" w:ascii="Times New Roman" w:hAnsi="Times New Roman"/>
        </w:rPr>
        <w:t xml:space="preserve"> 2000.</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RECITALS:</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WHEREAS, ECS desires to provide such Compression Services to Customer and Customer desires to receive such Compression Services in accordance with the </w:t>
      </w:r>
      <w:r>
        <w:rPr>
          <w:rFonts w:eastAsia="Times New Roman" w:cs="Times New Roman" w:ascii="Times New Roman" w:hAnsi="Times New Roman"/>
          <w:b/>
          <w:bCs/>
        </w:rPr>
        <w:t>[amended and restated]</w:t>
      </w:r>
      <w:r>
        <w:rPr>
          <w:rFonts w:eastAsia="Times New Roman" w:cs="Times New Roman" w:ascii="Times New Roman" w:hAnsi="Times New Roman"/>
        </w:rPr>
        <w:t xml:space="preserve"> terms and conditions set forth in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NOW THEREFORE, in consideration of the premises and mutual covenants and agreements herein contained, the parties agree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Heading1"/>
        <w:widowControl/>
        <w:ind w:hanging="0" w:start="0"/>
        <w:rPr>
          <w:b/>
          <w:bCs/>
          <w:sz w:val="20"/>
          <w:szCs w:val="20"/>
        </w:rPr>
      </w:pPr>
      <w:r>
        <w:rPr>
          <w:b/>
          <w:bCs/>
          <w:sz w:val="20"/>
          <w:szCs w:val="20"/>
        </w:rPr>
        <w:t>ARTICLE 1</w:t>
      </w:r>
    </w:p>
    <w:p>
      <w:pPr>
        <w:pStyle w:val="Heading1"/>
        <w:widowControl/>
        <w:ind w:hanging="0" w:start="0"/>
        <w:rPr>
          <w:b/>
          <w:bCs/>
          <w:sz w:val="20"/>
          <w:szCs w:val="20"/>
        </w:rPr>
      </w:pPr>
      <w:r>
        <w:rPr>
          <w:b/>
          <w:bCs/>
          <w:sz w:val="20"/>
          <w:szCs w:val="20"/>
        </w:rPr>
        <w:t>GENERAL TERMS</w:t>
      </w:r>
    </w:p>
    <w:p>
      <w:pPr>
        <w:pStyle w:val="Normal"/>
        <w:widowControl/>
        <w:tabs>
          <w:tab w:val="clear" w:pos="720"/>
          <w:tab w:val="left" w:pos="360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1.</w:t>
        <w:tab/>
      </w:r>
      <w:r>
        <w:rPr>
          <w:rFonts w:eastAsia="Times New Roman" w:cs="Times New Roman" w:ascii="Times New Roman" w:hAnsi="Times New Roman"/>
          <w:u w:val="single"/>
        </w:rPr>
        <w:t>Definitions</w:t>
      </w:r>
      <w:r>
        <w:rPr>
          <w:rFonts w:eastAsia="Times New Roman" w:cs="Times New Roman"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tabs>
          <w:tab w:val="left" w:pos="720" w:leader="none"/>
        </w:tabs>
        <w:rPr>
          <w:sz w:val="20"/>
          <w:szCs w:val="20"/>
        </w:rPr>
      </w:pPr>
      <w:r>
        <w:rPr>
          <w:sz w:val="20"/>
          <w:szCs w:val="20"/>
        </w:rPr>
        <w:tab/>
      </w:r>
      <w:r>
        <w:rPr>
          <w:b/>
          <w:bCs/>
          <w:sz w:val="20"/>
          <w:szCs w:val="20"/>
        </w:rPr>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"Agreement" means this Compression Services Agreement, as the same may be amended or supplemented from time to time.</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"Annual Charge" means the payments to be made by Customer to ECS pursuant to Section 3.2 of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jc w:val="both"/>
        <w:rPr>
          <w:rFonts w:ascii="Times New Roman" w:hAnsi="Times New Roman" w:eastAsia="Times New Roman" w:cs="Times New Roman"/>
        </w:rPr>
      </w:pPr>
      <w:r>
        <w:rPr>
          <w:rFonts w:eastAsia="Times New Roman" w:cs="Times New Roman" w:ascii="Times New Roman" w:hAnsi="Times New Roman"/>
        </w:rPr>
        <w:tab/>
        <w:t>"Business Day" means a day other than a Saturday, Sunday or holiday for ECS or Customer.</w:t>
      </w:r>
    </w:p>
    <w:p>
      <w:pPr>
        <w:pStyle w:val="Normal"/>
        <w:widowControl/>
        <w:tabs>
          <w:tab w:val="clear" w:pos="720"/>
          <w:tab w:val="left" w:pos="576"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"Compressor" means the Shaft Energy-driven natural gas compression equipment, including the </w:t>
      </w:r>
      <w:r>
        <w:rPr>
          <w:rFonts w:eastAsia="Times New Roman" w:cs="Times New Roman" w:ascii="Times New Roman" w:hAnsi="Times New Roman"/>
          <w:b/>
          <w:bCs/>
        </w:rPr>
        <w:t>[variable]</w:t>
      </w:r>
      <w:r>
        <w:rPr>
          <w:rFonts w:eastAsia="Times New Roman" w:cs="Times New Roman" w:ascii="Times New Roman" w:hAnsi="Times New Roman"/>
        </w:rPr>
        <w:t xml:space="preserve"> gearbox, excepting the Compressor Drivers, owned by Customer to be installed at the Station 13 Electric Compressor Station.</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tabs>
          <w:tab w:val="left" w:pos="720" w:leader="none"/>
        </w:tabs>
        <w:ind w:firstLine="720" w:start="0" w:end="0"/>
        <w:rPr/>
      </w:pPr>
      <w:r>
        <w:rPr>
          <w:sz w:val="20"/>
          <w:szCs w:val="20"/>
        </w:rPr>
        <w:t xml:space="preserve">"Compressor Driver(s)" means, collectively, the electric </w:t>
      </w:r>
      <w:r>
        <w:rPr>
          <w:strike/>
          <w:sz w:val="20"/>
          <w:szCs w:val="20"/>
        </w:rPr>
        <w:t>{motor}</w:t>
      </w:r>
      <w:r>
        <w:rPr>
          <w:sz w:val="20"/>
          <w:szCs w:val="20"/>
        </w:rPr>
        <w:t xml:space="preserve"> </w:t>
      </w:r>
      <w:r>
        <w:rPr>
          <w:b/>
          <w:bCs/>
          <w:sz w:val="20"/>
          <w:szCs w:val="20"/>
        </w:rPr>
        <w:t>[motors]</w:t>
      </w:r>
      <w:r>
        <w:rPr>
          <w:sz w:val="20"/>
          <w:szCs w:val="20"/>
        </w:rPr>
        <w:t>,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"Contract Quantity" means up to 21,000 HP per hour of energy at the Point of Delivery.</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ins w:id="1" w:author="sholtzm" w:date="2001-02-07T11:31:00Z">
        <w:r>
          <w:rPr>
            <w:rFonts w:eastAsia="Times New Roman" w:cs="Times New Roman" w:ascii="Times New Roman" w:hAnsi="Times New Roman"/>
          </w:rPr>
          <w:t>"Contract Meter Quantity" means 16,001 kW.</w:t>
        </w:r>
      </w:ins>
    </w:p>
    <w:p>
      <w:pPr>
        <w:pStyle w:val="Normal"/>
        <w:widowControl/>
        <w:ind w:firstLine="720" w:end="0"/>
        <w:jc w:val="both"/>
        <w:rPr>
          <w:rFonts w:ascii="Times New Roman" w:hAnsi="Times New Roman" w:eastAsia="Times New Roman" w:cs="Times New Roman"/>
          <w:ins w:id="3" w:author="sholtzm" w:date="2001-02-08T14:41:00Z"/>
        </w:rPr>
      </w:pPr>
      <w:ins w:id="2" w:author="sholtzm" w:date="2001-02-08T14:41:00Z">
        <w:r>
          <w:rPr>
            <w:rFonts w:eastAsia="Times New Roman" w:cs="Times New Roman" w:ascii="Times New Roman" w:hAnsi="Times New Roman"/>
          </w:rPr>
        </w:r>
      </w:ins>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630" w:end="0"/>
        <w:jc w:val="both"/>
        <w:rPr/>
      </w:pPr>
      <w:r>
        <w:rPr>
          <w:rFonts w:eastAsia="Times New Roman" w:cs="Times New Roman" w:ascii="Times New Roman" w:hAnsi="Times New Roman"/>
        </w:rPr>
        <w:t xml:space="preserve">"Conversion Factor" </w:t>
      </w:r>
      <w:del w:id="4"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5" w:author="sholtzm" w:date="2001-02-07T11:31:00Z">
        <w:r>
          <w:rPr>
            <w:rFonts w:eastAsia="Times New Roman" w:cs="Times New Roman" w:ascii="Times New Roman" w:hAnsi="Times New Roman"/>
          </w:rPr>
          <w:t>s</w:t>
        </w:r>
      </w:ins>
      <w:r>
        <w:rPr>
          <w:rFonts w:eastAsia="Times New Roman" w:cs="Times New Roman" w:ascii="Times New Roman" w:hAnsi="Times New Roman"/>
        </w:rPr>
        <w:t xml:space="preserve"> the factor derived from the tables set forth in Exhibit "B" through "F" for the applicable month based on a corresponding Load Factor, which shall be used to convert HP-hours into MMBtu.</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"Customer's Tariff" means Customer's FERC Gas Tariff, 3rd Revised Volume No. 1, as the same may be amended, revised, supplemented or superseded from time to time.</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"Early Termination Date" has the meaning set forth in Section 7.2 hereof.</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"Electrical Force Majeure" means breakage or accident to electric transmission lines, freezing of electric transmission lines, explosions, breakage, freezing, or accident to the substation, or any Force Majeure claim by any electricity supplier to ECS for the operation of the </w:t>
      </w:r>
      <w:r>
        <w:rPr>
          <w:rFonts w:eastAsia="Times New Roman" w:cs="Times New Roman" w:ascii="Times New Roman" w:hAnsi="Times New Roman"/>
          <w:strike/>
        </w:rPr>
        <w:t>{CompressorDriver}</w:t>
      </w:r>
      <w:r>
        <w:rPr>
          <w:rFonts w:eastAsia="Times New Roman" w:cs="Times New Roman" w:ascii="Times New Roman" w:hAnsi="Times New Roman"/>
        </w:rPr>
        <w:t xml:space="preserve"> </w:t>
      </w:r>
      <w:r>
        <w:rPr>
          <w:rFonts w:eastAsia="Times New Roman" w:cs="Times New Roman" w:ascii="Times New Roman" w:hAnsi="Times New Roman"/>
          <w:b/>
          <w:bCs/>
        </w:rPr>
        <w:t>[Compressor Driver]</w:t>
      </w:r>
      <w:r>
        <w:rPr>
          <w:rFonts w:eastAsia="Times New Roman" w:cs="Times New Roman" w:ascii="Times New Roman" w:hAnsi="Times New Roman"/>
        </w:rPr>
        <w:t>, which prevents ECS from delivering Shaft Energy to Customer.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"FERC" means the Federal Energy Regulatory Commission.</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"Fuel Gas" means the natural gas to be delivered by Customer to ECS pursuant to Section 3.3 of this Agreement.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tabs>
          <w:tab w:val="left" w:pos="720" w:leader="none"/>
        </w:tabs>
        <w:ind w:firstLine="720" w:start="0" w:end="0"/>
        <w:rPr>
          <w:sz w:val="20"/>
          <w:szCs w:val="20"/>
        </w:rPr>
      </w:pPr>
      <w:r>
        <w:rPr>
          <w:sz w:val="20"/>
          <w:szCs w:val="20"/>
        </w:rPr>
        <w:t>"HP" means horsepower, a unit of energy.</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"HP-hour" means horsepower-hour, a unit of energy equal to that expended by one HP in one hour.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"HP-hour Charge" shall have such meaning as set forth in Section 3.3.</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"kW" means kilowatt, a unit of power.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"kWh" means kilowatt-hour, a unit of power equal to that expended by one kW in one hour.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"Load Factor" </w:t>
      </w:r>
      <w:del w:id="6"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7"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the aggregate amount of Shaft Energy, as calculated in accordance with Section 3.3(b) hereof, during the </w:t>
      </w:r>
      <w:r>
        <w:rPr>
          <w:rFonts w:eastAsia="Times New Roman" w:cs="Times New Roman" w:ascii="Times New Roman" w:hAnsi="Times New Roman"/>
          <w:strike/>
        </w:rPr>
        <w:t>{applicablemonth}</w:t>
      </w:r>
      <w:r>
        <w:rPr>
          <w:rFonts w:eastAsia="Times New Roman" w:cs="Times New Roman" w:ascii="Times New Roman" w:hAnsi="Times New Roman"/>
        </w:rPr>
        <w:t xml:space="preserve"> </w:t>
      </w:r>
      <w:r>
        <w:rPr>
          <w:rFonts w:eastAsia="Times New Roman" w:cs="Times New Roman" w:ascii="Times New Roman" w:hAnsi="Times New Roman"/>
          <w:b/>
          <w:bCs/>
        </w:rPr>
        <w:t>[applicable month]</w:t>
      </w:r>
      <w:r>
        <w:rPr>
          <w:rFonts w:eastAsia="Times New Roman" w:cs="Times New Roman" w:ascii="Times New Roman" w:hAnsi="Times New Roman"/>
        </w:rPr>
        <w:t xml:space="preserve"> divided by the Monthly Contract Quantity, with the resulting quotient rounded to the nearest 0.01.  For the purpose of deriving the Converstion Factor, the Load Factor shall not exceed one-hundred percent (100%).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"Maximum Meter Quantity" </w:t>
      </w:r>
      <w:del w:id="8"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9"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w:t>
      </w:r>
      <w:r>
        <w:rPr>
          <w:rFonts w:eastAsia="Times New Roman" w:cs="Times New Roman" w:ascii="Times New Roman" w:hAnsi="Times New Roman"/>
          <w:strike/>
        </w:rPr>
        <w:t>{16,001 kW}</w:t>
      </w:r>
      <w:r>
        <w:rPr>
          <w:rFonts w:eastAsia="Times New Roman" w:cs="Times New Roman" w:ascii="Times New Roman" w:hAnsi="Times New Roman"/>
        </w:rPr>
        <w:t xml:space="preserve"> </w:t>
      </w:r>
      <w:r>
        <w:rPr>
          <w:rFonts w:eastAsia="Times New Roman" w:cs="Times New Roman" w:ascii="Times New Roman" w:hAnsi="Times New Roman"/>
          <w:b/>
          <w:bCs/>
        </w:rPr>
        <w:t>[18,300 kW</w:t>
      </w:r>
      <w:del w:id="10" w:author="Unknown" w:date="0-00-00T00:00:00Z">
        <w:r>
          <w:rPr>
            <w:rFonts w:eastAsia="Times New Roman" w:cs="Times New Roman" w:ascii="Times New Roman" w:hAnsi="Times New Roman"/>
            <w:b/>
            <w:bCs/>
          </w:rPr>
          <w:delText>/hr</w:delText>
        </w:r>
      </w:del>
      <w:r>
        <w:rPr>
          <w:rFonts w:eastAsia="Times New Roman" w:cs="Times New Roman" w:ascii="Times New Roman" w:hAnsi="Times New Roman"/>
          <w:b/>
          <w:bCs/>
        </w:rPr>
        <w:t>]</w:t>
      </w:r>
      <w:r>
        <w:rPr>
          <w:rFonts w:eastAsia="Times New Roman" w:cs="Times New Roman" w:ascii="Times New Roman" w:hAnsi="Times New Roman"/>
        </w:rPr>
        <w: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"Monthly Contract Quantity" </w:t>
      </w:r>
      <w:del w:id="11"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12"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"Past Due Rate" shall have the meaning as set forth in Section 4.1.</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"Point of Delivery" means the point where the shaft of the Compressor Driver is physically connected to the gearbox which drives the Compressor.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"Primary Meter" means the metering device used to measure the kWhs supplied to the </w:t>
      </w:r>
      <w:r>
        <w:rPr>
          <w:rFonts w:eastAsia="Times New Roman" w:cs="Times New Roman" w:ascii="Times New Roman" w:hAnsi="Times New Roman"/>
          <w:strike/>
        </w:rPr>
        <w:t>{CompressorDriver}</w:t>
      </w:r>
      <w:r>
        <w:rPr>
          <w:rFonts w:eastAsia="Times New Roman" w:cs="Times New Roman" w:ascii="Times New Roman" w:hAnsi="Times New Roman"/>
        </w:rPr>
        <w:t xml:space="preserve"> </w:t>
      </w:r>
      <w:r>
        <w:rPr>
          <w:rFonts w:eastAsia="Times New Roman" w:cs="Times New Roman" w:ascii="Times New Roman" w:hAnsi="Times New Roman"/>
          <w:b/>
          <w:bCs/>
        </w:rPr>
        <w:t>[Compressor Driver]</w:t>
      </w:r>
      <w:r>
        <w:rPr>
          <w:rFonts w:eastAsia="Times New Roman" w:cs="Times New Roman" w:ascii="Times New Roman" w:hAnsi="Times New Roman"/>
        </w:rPr>
        <w: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"Shaft Energy" means an amount of energy, in HP-hours, actually produced by the Compressor Driver (as calculated in accordance with section 3.3</w:t>
      </w:r>
      <w:r>
        <w:rPr>
          <w:rFonts w:eastAsia="Times New Roman" w:cs="Times New Roman" w:ascii="Times New Roman" w:hAnsi="Times New Roman"/>
          <w:b/>
          <w:bCs/>
        </w:rPr>
        <w:t>[(b)]</w:t>
      </w:r>
      <w:r>
        <w:rPr>
          <w:rFonts w:eastAsia="Times New Roman" w:cs="Times New Roman" w:ascii="Times New Roman" w:hAnsi="Times New Roman"/>
        </w:rPr>
        <w:t xml:space="preserve"> hereof).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"Term" has the meaning set forth in Section 6.1.</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"Termination Payment" has the meaning set forth in Section 7.3.</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b/>
          <w:bCs/>
        </w:rPr>
        <w:t>["True Up" shall have the meaning set forth in Section 3.3(a) of this Agreement.]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"Utility" </w:t>
      </w:r>
      <w:del w:id="13"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14"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del w:id="20" w:author="Unknown" w:date="0-00-00T00:00:00Z"/>
        </w:rPr>
      </w:pPr>
      <w:r>
        <w:rPr>
          <w:rFonts w:eastAsia="Times New Roman" w:cs="Times New Roman" w:ascii="Times New Roman" w:hAnsi="Times New Roman"/>
        </w:rPr>
        <w:t xml:space="preserve">"Utility Power Agreement" </w:t>
      </w:r>
      <w:del w:id="15"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16" w:author="sholtzm" w:date="2001-02-07T11:33:00Z">
        <w:r>
          <w:rPr>
            <w:rFonts w:eastAsia="Times New Roman" w:cs="Times New Roman" w:ascii="Times New Roman" w:hAnsi="Times New Roman"/>
          </w:rPr>
          <w:t>s</w:t>
        </w:r>
      </w:ins>
      <w:r>
        <w:rPr>
          <w:rFonts w:eastAsia="Times New Roman" w:cs="Times New Roman" w:ascii="Times New Roman" w:hAnsi="Times New Roman"/>
        </w:rPr>
        <w:t xml:space="preserve"> the electric energy supply agreement </w:t>
      </w:r>
      <w:del w:id="17" w:author="Unknown" w:date="0-00-00T00:00:00Z">
        <w:r>
          <w:rPr>
            <w:rFonts w:eastAsia="Times New Roman" w:cs="Times New Roman" w:ascii="Times New Roman" w:hAnsi="Times New Roman"/>
          </w:rPr>
          <w:delText xml:space="preserve">to be </w:delText>
        </w:r>
      </w:del>
      <w:r>
        <w:rPr>
          <w:rFonts w:eastAsia="Times New Roman" w:cs="Times New Roman" w:ascii="Times New Roman" w:hAnsi="Times New Roman"/>
        </w:rPr>
        <w:t>executed between ECS and the Utility for the purchase of electric energy</w:t>
      </w:r>
      <w:ins w:id="18" w:author="sholtzm" w:date="2001-02-07T11:33:00Z">
        <w:r>
          <w:rPr>
            <w:rFonts w:eastAsia="Times New Roman" w:cs="Times New Roman" w:ascii="Times New Roman" w:hAnsi="Times New Roman"/>
          </w:rPr>
          <w:t>.</w:t>
        </w:r>
      </w:ins>
      <w:r>
        <w:rPr>
          <w:rFonts w:eastAsia="Times New Roman" w:cs="Times New Roman" w:ascii="Times New Roman" w:hAnsi="Times New Roman"/>
        </w:rPr>
        <w:t xml:space="preserve"> </w:t>
      </w:r>
      <w:del w:id="19" w:author="Unknown" w:date="0-00-00T00:00:00Z">
        <w:r>
          <w:rPr>
            <w:rFonts w:eastAsia="Times New Roman" w:cs="Times New Roman" w:ascii="Times New Roman" w:hAnsi="Times New Roman"/>
          </w:rPr>
          <w:delText>on the local utility's or its affiliate's transmission system.</w:delText>
        </w:r>
      </w:del>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1.2.</w:t>
        <w:tab/>
      </w:r>
      <w:r>
        <w:rPr>
          <w:rFonts w:eastAsia="Times New Roman" w:cs="Times New Roman" w:ascii="Times New Roman" w:hAnsi="Times New Roman"/>
          <w:u w:val="single"/>
        </w:rPr>
        <w:t>Singular and Plural</w:t>
      </w:r>
      <w:r>
        <w:rPr>
          <w:rFonts w:eastAsia="Times New Roman" w:cs="Times New Roman"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b/>
          <w:bCs/>
        </w:rPr>
      </w:pPr>
      <w:r>
        <w:rPr>
          <w:rFonts w:eastAsia="Times New Roman" w:cs="Times New Roman" w:ascii="Times New Roman" w:hAnsi="Times New Roman"/>
          <w:b/>
          <w:bCs/>
        </w:rPr>
        <w:t>ARTICLE 2</w:t>
      </w:r>
    </w:p>
    <w:p>
      <w:pPr>
        <w:pStyle w:val="Heading1"/>
        <w:widowControl/>
        <w:ind w:hanging="0" w:start="0"/>
        <w:rPr>
          <w:b/>
          <w:bCs/>
          <w:sz w:val="20"/>
          <w:szCs w:val="20"/>
        </w:rPr>
      </w:pPr>
      <w:r>
        <w:rPr>
          <w:b/>
          <w:bCs/>
          <w:sz w:val="20"/>
          <w:szCs w:val="20"/>
        </w:rPr>
        <w:t>SERVICES</w:t>
      </w:r>
    </w:p>
    <w:p>
      <w:pPr>
        <w:pStyle w:val="Normal"/>
        <w:widowControl/>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2.1.</w:t>
        <w:tab/>
      </w:r>
      <w:r>
        <w:rPr>
          <w:rFonts w:eastAsia="Times New Roman" w:cs="Times New Roman" w:ascii="Times New Roman" w:hAnsi="Times New Roman"/>
          <w:u w:val="single"/>
        </w:rPr>
        <w:t>Sale and Purchase of Contract Quantity and Shaft Energy</w:t>
      </w:r>
      <w:r>
        <w:rPr>
          <w:rFonts w:eastAsia="Times New Roman" w:cs="Times New Roman"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2.2.</w:t>
        <w:tab/>
      </w:r>
      <w:r>
        <w:rPr>
          <w:rFonts w:eastAsia="Times New Roman" w:cs="Times New Roman" w:ascii="Times New Roman" w:hAnsi="Times New Roman"/>
          <w:u w:val="single"/>
        </w:rPr>
        <w:t>Provision of Contract Quantity</w:t>
      </w:r>
      <w:r>
        <w:rPr>
          <w:rFonts w:eastAsia="Times New Roman" w:cs="Times New Roman"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2.3.</w:t>
        <w:tab/>
      </w:r>
      <w:r>
        <w:rPr>
          <w:rFonts w:eastAsia="Times New Roman" w:cs="Times New Roman" w:ascii="Times New Roman" w:hAnsi="Times New Roman"/>
          <w:u w:val="single"/>
        </w:rPr>
        <w:t>Provision of Shaft Energy</w:t>
      </w:r>
      <w:r>
        <w:rPr>
          <w:rFonts w:eastAsia="Times New Roman" w:cs="Times New Roman"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2.4.</w:t>
        <w:tab/>
      </w:r>
      <w:r>
        <w:rPr>
          <w:rFonts w:eastAsia="Times New Roman" w:cs="Times New Roman" w:ascii="Times New Roman" w:hAnsi="Times New Roman"/>
          <w:u w:val="single"/>
        </w:rPr>
        <w:t>Facility Test Period</w:t>
      </w:r>
      <w:r>
        <w:rPr>
          <w:rFonts w:eastAsia="Times New Roman" w:cs="Times New Roman"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ind w:firstLine="576" w:end="0"/>
        <w:jc w:val="both"/>
        <w:rPr/>
      </w:pPr>
      <w:r>
        <w:rPr>
          <w:rFonts w:eastAsia="Times New Roman" w:cs="Times New Roman" w:ascii="Times New Roman" w:hAnsi="Times New Roman"/>
        </w:rPr>
        <w:t>2.5.</w:t>
        <w:tab/>
      </w:r>
      <w:r>
        <w:rPr>
          <w:rFonts w:eastAsia="Times New Roman" w:cs="Times New Roman" w:ascii="Times New Roman" w:hAnsi="Times New Roman"/>
          <w:u w:val="single"/>
        </w:rPr>
        <w:t>Shaft Energy Interruptions</w:t>
      </w:r>
      <w:r>
        <w:rPr>
          <w:rFonts w:eastAsia="Times New Roman" w:cs="Times New Roman"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ind w:firstLine="576"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ind w:firstLine="576" w:end="0"/>
        <w:jc w:val="both"/>
        <w:rPr>
          <w:rFonts w:ascii="Times New Roman" w:hAnsi="Times New Roman" w:eastAsia="Times New Roman" w:cs="Times New Roman"/>
        </w:rPr>
      </w:pPr>
      <w:r>
        <w:rPr>
          <w:rFonts w:eastAsia="Times New Roman" w:cs="Times New Roman" w:ascii="Times New Roman" w:hAnsi="Times New Roman"/>
          <w:b/>
          <w:bCs/>
        </w:rPr>
        <w:t>[2.6.</w:t>
      </w:r>
      <w:r>
        <w:rPr>
          <w:rFonts w:eastAsia="Times New Roman" w:cs="Times New Roman" w:ascii="Times New Roman" w:hAnsi="Times New Roman"/>
        </w:rPr>
        <w:tab/>
      </w:r>
      <w:r>
        <w:rPr>
          <w:rFonts w:eastAsia="Times New Roman" w:cs="Times New Roman" w:ascii="Times New Roman" w:hAnsi="Times New Roman"/>
          <w:b/>
          <w:bCs/>
          <w:u w:val="single"/>
        </w:rPr>
        <w:t>Notice of Customer Curtailment or Interruptions</w:t>
      </w:r>
      <w:r>
        <w:rPr>
          <w:rFonts w:eastAsia="Times New Roman" w:cs="Times New Roman" w:ascii="Times New Roman" w:hAnsi="Times New Roman"/>
          <w:b/>
          <w:bCs/>
        </w:rPr>
        <w:t xml:space="preserve">. Customer will notify ECS as soon as reasonably practical of any </w:t>
      </w:r>
      <w:ins w:id="21" w:author="sholtzm" w:date="2001-02-07T11:34:00Z">
        <w:r>
          <w:rPr>
            <w:rFonts w:eastAsia="Times New Roman" w:cs="Times New Roman" w:ascii="Times New Roman" w:hAnsi="Times New Roman"/>
            <w:b/>
            <w:bCs/>
          </w:rPr>
          <w:t xml:space="preserve">material deviation </w:t>
        </w:r>
      </w:ins>
      <w:del w:id="22" w:author="Unknown" w:date="0-00-00T00:00:00Z">
        <w:r>
          <w:rPr>
            <w:rFonts w:eastAsia="Times New Roman" w:cs="Times New Roman" w:ascii="Times New Roman" w:hAnsi="Times New Roman"/>
            <w:b/>
            <w:bCs/>
          </w:rPr>
          <w:delText xml:space="preserve">event or circumstance that may impact (whether postively or negatively) </w:delText>
        </w:r>
      </w:del>
      <w:ins w:id="23" w:author="sholtzm" w:date="2001-02-07T11:34:00Z">
        <w:r>
          <w:rPr>
            <w:rFonts w:eastAsia="Times New Roman" w:cs="Times New Roman" w:ascii="Times New Roman" w:hAnsi="Times New Roman"/>
            <w:b/>
            <w:bCs/>
          </w:rPr>
          <w:t xml:space="preserve"> from </w:t>
        </w:r>
      </w:ins>
      <w:r>
        <w:rPr>
          <w:rFonts w:eastAsia="Times New Roman" w:cs="Times New Roman" w:ascii="Times New Roman" w:hAnsi="Times New Roman"/>
          <w:b/>
          <w:bCs/>
        </w:rPr>
        <w:t>the</w:t>
      </w:r>
      <w:del w:id="24" w:author="Unknown" w:date="0-00-00T00:00:00Z">
        <w:r>
          <w:rPr>
            <w:rFonts w:eastAsia="Times New Roman" w:cs="Times New Roman" w:ascii="Times New Roman" w:hAnsi="Times New Roman"/>
            <w:b/>
            <w:bCs/>
          </w:rPr>
          <w:delText xml:space="preserve"> </w:delText>
        </w:r>
      </w:del>
      <w:ins w:id="25" w:author="sholtzm" w:date="2001-02-07T15:38:00Z">
        <w:r>
          <w:rPr>
            <w:rFonts w:eastAsia="Times New Roman" w:cs="Times New Roman" w:ascii="Times New Roman" w:hAnsi="Times New Roman"/>
            <w:b/>
            <w:bCs/>
          </w:rPr>
          <w:t>projected</w:t>
        </w:r>
      </w:ins>
      <w:ins w:id="26" w:author="sholtzm" w:date="2001-02-07T11:34:00Z">
        <w:r>
          <w:rPr>
            <w:rFonts w:eastAsia="Times New Roman" w:cs="Times New Roman" w:ascii="Times New Roman" w:hAnsi="Times New Roman"/>
            <w:b/>
            <w:bCs/>
          </w:rPr>
          <w:t xml:space="preserve"> </w:t>
        </w:r>
      </w:ins>
      <w:r>
        <w:rPr>
          <w:rFonts w:eastAsia="Times New Roman" w:cs="Times New Roman" w:ascii="Times New Roman" w:hAnsi="Times New Roman"/>
          <w:b/>
          <w:bCs/>
        </w:rPr>
        <w:t>energy usage of the Compressor and Compressor Driver</w:t>
      </w:r>
      <w:ins w:id="27" w:author="sholtzm" w:date="2001-02-07T11:34:00Z">
        <w:r>
          <w:rPr>
            <w:rFonts w:eastAsia="Times New Roman" w:cs="Times New Roman" w:ascii="Times New Roman" w:hAnsi="Times New Roman"/>
            <w:b/>
            <w:bCs/>
          </w:rPr>
          <w:t>, where Customer has knowledge that such material deviation is expected to last</w:t>
        </w:r>
      </w:ins>
      <w:r>
        <w:rPr>
          <w:rFonts w:eastAsia="Times New Roman" w:cs="Times New Roman" w:ascii="Times New Roman" w:hAnsi="Times New Roman"/>
          <w:b/>
          <w:bCs/>
        </w:rPr>
        <w:t xml:space="preserve"> for a period of more than fourteen (14) days.]</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Heading1"/>
        <w:widowControl/>
        <w:ind w:hanging="0" w:start="0"/>
        <w:rPr>
          <w:b/>
          <w:bCs/>
          <w:sz w:val="20"/>
          <w:szCs w:val="20"/>
        </w:rPr>
      </w:pPr>
      <w:r>
        <w:rPr>
          <w:b/>
          <w:bCs/>
          <w:sz w:val="20"/>
          <w:szCs w:val="20"/>
        </w:rPr>
        <w:t>ARTICLE 3</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COMPENSATION</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3.1.</w:t>
        <w:tab/>
      </w:r>
      <w:r>
        <w:rPr>
          <w:rFonts w:eastAsia="Times New Roman" w:cs="Times New Roman" w:ascii="Times New Roman" w:hAnsi="Times New Roman"/>
          <w:u w:val="single"/>
        </w:rPr>
        <w:t>Test Period</w:t>
      </w:r>
      <w:r>
        <w:rPr>
          <w:rFonts w:eastAsia="Times New Roman" w:cs="Times New Roman"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3.2.</w:t>
        <w:tab/>
      </w:r>
      <w:r>
        <w:rPr>
          <w:rFonts w:eastAsia="Times New Roman" w:cs="Times New Roman" w:ascii="Times New Roman" w:hAnsi="Times New Roman"/>
          <w:u w:val="single"/>
        </w:rPr>
        <w:t>Annual Charge</w:t>
      </w:r>
      <w:r>
        <w:rPr>
          <w:rFonts w:eastAsia="Times New Roman" w:cs="Times New Roman"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3.3.</w:t>
        <w:tab/>
      </w:r>
      <w:r>
        <w:rPr>
          <w:rFonts w:eastAsia="Times New Roman" w:cs="Times New Roman" w:ascii="Times New Roman" w:hAnsi="Times New Roman"/>
          <w:u w:val="single"/>
        </w:rPr>
        <w:t>HP-hour Charge</w:t>
      </w:r>
      <w:r>
        <w:rPr>
          <w:rFonts w:eastAsia="Times New Roman" w:cs="Times New Roman" w:ascii="Times New Roman" w:hAnsi="Times New Roman"/>
        </w:rPr>
        <w:t xml:space="preserve">.  In addition to the Annual Charge, Customer shall pay ECS a monthly HP-hour Charge in MMBtus of natural gas ("Fuel Gas").  </w:t>
      </w:r>
      <w:r>
        <w:rPr>
          <w:rFonts w:eastAsia="Times New Roman" w:cs="Times New Roman" w:ascii="Times New Roman" w:hAnsi="Times New Roman"/>
          <w:b/>
          <w:bCs/>
        </w:rPr>
        <w:t>[The HP-hour Charge shall commence on the Start Date.]</w:t>
      </w:r>
      <w:r>
        <w:rPr>
          <w:rFonts w:eastAsia="Times New Roman" w:cs="Times New Roman" w:ascii="Times New Roman" w:hAnsi="Times New Roman"/>
        </w:rPr>
        <w:t xml:space="preserve">  The HP-hour Charge shall be calculated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numPr>
          <w:ilvl w:val="0"/>
          <w:numId w:val="2"/>
        </w:numPr>
        <w:tabs>
          <w:tab w:val="clear" w:pos="720"/>
          <w:tab w:val="left" w:pos="0" w:leader="none"/>
        </w:tabs>
        <w:ind w:hanging="1890" w:start="3330" w:end="0"/>
        <w:rPr/>
      </w:pPr>
      <w:r>
        <w:rPr>
          <w:sz w:val="20"/>
          <w:szCs w:val="20"/>
        </w:rPr>
        <w:t xml:space="preserve">The </w:t>
      </w:r>
      <w:r>
        <w:rPr>
          <w:strike/>
          <w:sz w:val="20"/>
          <w:szCs w:val="20"/>
        </w:rPr>
        <w:t>{monthly Compression Services Charge for}</w:t>
      </w:r>
      <w:r>
        <w:rPr>
          <w:sz w:val="20"/>
          <w:szCs w:val="20"/>
        </w:rPr>
        <w:t xml:space="preserve"> </w:t>
      </w:r>
      <w:r>
        <w:rPr>
          <w:b/>
          <w:bCs/>
          <w:sz w:val="20"/>
          <w:szCs w:val="20"/>
        </w:rPr>
        <w:t>[HP-hour Charge for each month throughout the Term shall be as specified in Exhibit “A” attached hereto for the applicable month (the "</w:t>
      </w:r>
      <w:r>
        <w:rPr>
          <w:b/>
          <w:bCs/>
          <w:sz w:val="20"/>
          <w:szCs w:val="20"/>
          <w:u w:val="single"/>
        </w:rPr>
        <w:t>Estimated HHC</w:t>
      </w:r>
      <w:r>
        <w:rPr>
          <w:b/>
          <w:bCs/>
          <w:sz w:val="20"/>
          <w:szCs w:val="20"/>
        </w:rPr>
        <w:t>").  Any difference between the Estimated HHC and the Actual HP-hour Charge (the "</w:t>
      </w:r>
      <w:r>
        <w:rPr>
          <w:b/>
          <w:bCs/>
          <w:sz w:val="20"/>
          <w:szCs w:val="20"/>
          <w:u w:val="single"/>
        </w:rPr>
        <w:t>True Up</w:t>
      </w:r>
      <w:r>
        <w:rPr>
          <w:b/>
          <w:bCs/>
          <w:sz w:val="20"/>
          <w:szCs w:val="20"/>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2"/>
        <w:widowControl/>
        <w:rPr>
          <w:b/>
          <w:bCs/>
          <w:sz w:val="20"/>
          <w:szCs w:val="20"/>
        </w:rPr>
      </w:pPr>
      <w:r>
        <w:rPr>
          <w:b/>
          <w:bCs/>
          <w:sz w:val="20"/>
          <w:szCs w:val="20"/>
        </w:rPr>
      </w:r>
    </w:p>
    <w:p>
      <w:pPr>
        <w:pStyle w:val="BodyText2"/>
        <w:widowControl/>
        <w:ind w:start="1440" w:end="0"/>
        <w:rPr/>
      </w:pPr>
      <w:r>
        <w:rPr>
          <w:b/>
          <w:bCs/>
          <w:sz w:val="20"/>
          <w:szCs w:val="20"/>
        </w:rPr>
        <w:t>If the Start Date is on a day other than the first day of a month, then, for such month only, the Actual HP-hour charge for the month in which the Start Date occurs (the "</w:t>
      </w:r>
      <w:r>
        <w:rPr>
          <w:b/>
          <w:bCs/>
          <w:sz w:val="20"/>
          <w:szCs w:val="20"/>
          <w:u w:val="single"/>
        </w:rPr>
        <w:t>Start Up Month</w:t>
      </w:r>
      <w:r>
        <w:rPr>
          <w:b/>
          <w:bCs/>
          <w:sz w:val="20"/>
          <w:szCs w:val="20"/>
        </w:rPr>
        <w:t>") shall be added to the Estimated HHC to be delivered to ECS during the second month succeeding the Start Up Month.</w:t>
      </w:r>
    </w:p>
    <w:p>
      <w:pPr>
        <w:pStyle w:val="BodyText2"/>
        <w:widowControl/>
        <w:rPr>
          <w:b/>
          <w:bCs/>
          <w:sz w:val="20"/>
          <w:szCs w:val="20"/>
        </w:rPr>
      </w:pPr>
      <w:r>
        <w:rPr>
          <w:b/>
          <w:bCs/>
          <w:sz w:val="20"/>
          <w:szCs w:val="20"/>
        </w:rPr>
      </w:r>
    </w:p>
    <w:p>
      <w:pPr>
        <w:pStyle w:val="Normal"/>
        <w:widowControl/>
        <w:tabs>
          <w:tab w:val="left" w:pos="720" w:leader="none"/>
          <w:tab w:val="left" w:pos="1440" w:leader="none"/>
        </w:tabs>
        <w:ind w:hanging="720" w:start="1440" w:end="0"/>
        <w:jc w:val="both"/>
        <w:rPr/>
      </w:pPr>
      <w:r>
        <w:rPr>
          <w:rFonts w:eastAsia="Times New Roman" w:cs="Times New Roman" w:ascii="Times New Roman" w:hAnsi="Times New Roman"/>
          <w:b/>
          <w:bCs/>
        </w:rPr>
        <w:t>(b)</w:t>
      </w:r>
      <w:r>
        <w:rPr>
          <w:rFonts w:eastAsia="Times New Roman" w:cs="Times New Roman" w:ascii="Times New Roman" w:hAnsi="Times New Roman"/>
        </w:rPr>
        <w:tab/>
      </w:r>
      <w:r>
        <w:rPr>
          <w:rFonts w:eastAsia="Times New Roman" w:cs="Times New Roman" w:ascii="Times New Roman" w:hAnsi="Times New Roman"/>
          <w:b/>
          <w:bCs/>
        </w:rPr>
        <w:t>The amount of Shaft Energy actually delivered to Customer]</w:t>
      </w:r>
      <w:r>
        <w:rPr>
          <w:rFonts w:eastAsia="Times New Roman" w:cs="Times New Roman" w:ascii="Times New Roman" w:hAnsi="Times New Roman"/>
        </w:rPr>
        <w:t xml:space="preserve"> each month shall be the </w:t>
      </w:r>
      <w:r>
        <w:rPr>
          <w:rFonts w:eastAsia="Times New Roman" w:cs="Times New Roman" w:ascii="Times New Roman" w:hAnsi="Times New Roman"/>
          <w:strike/>
        </w:rPr>
        <w:t xml:space="preserve">{product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strike/>
        </w:rPr>
      </w:pPr>
      <w:r>
        <w:rPr>
          <w:rFonts w:eastAsia="Times New Roman" w:cs="Times New Roman" w:ascii="Times New Roman" w:hAnsi="Times New Roman"/>
          <w:strike/>
        </w:rPr>
      </w:r>
    </w:p>
    <w:p>
      <w:pPr>
        <w:pStyle w:val="Normal"/>
        <w:widowControl/>
        <w:tabs>
          <w:tab w:val="left" w:pos="720" w:leader="none"/>
          <w:tab w:val="left" w:pos="1440" w:leader="none"/>
        </w:tabs>
        <w:ind w:start="720" w:end="0"/>
        <w:jc w:val="both"/>
        <w:rPr>
          <w:rFonts w:ascii="Times New Roman" w:hAnsi="Times New Roman" w:eastAsia="Times New Roman" w:cs="Times New Roman"/>
          <w:b/>
          <w:bCs/>
          <w:ins w:id="29" w:author="sholtzm" w:date="2001-02-07T11:36:00Z"/>
        </w:rPr>
      </w:pPr>
      <w:del w:id="28" w:author="Unknown" w:date="0-00-00T00:00:00Z">
        <w:r>
          <w:rPr>
            <w:rFonts w:eastAsia="Times New Roman" w:cs="Times New Roman" w:ascii="Times New Roman" w:hAnsi="Times New Roman"/>
            <w:strike/>
          </w:rPr>
          <w:delText xml:space="preserve">(b) </w:delText>
        </w:r>
      </w:del>
      <w:r>
        <w:rPr>
          <w:rFonts w:eastAsia="Times New Roman" w:cs="Times New Roman" w:ascii="Times New Roman" w:hAnsi="Times New Roman"/>
          <w:strike/>
        </w:rPr>
        <w:t>The amount of Shaft Energy actually delivered to Customer each month shall be the}</w:t>
      </w:r>
      <w:r>
        <w:rPr>
          <w:rFonts w:eastAsia="Times New Roman" w:cs="Times New Roman" w:ascii="Times New Roman" w:hAnsi="Times New Roman"/>
        </w:rPr>
        <w:t xml:space="preserve"> Shaft Energy produced by the Compressor Driver </w:t>
      </w:r>
      <w:r>
        <w:rPr>
          <w:rFonts w:eastAsia="Times New Roman" w:cs="Times New Roman" w:ascii="Times New Roman" w:hAnsi="Times New Roman"/>
          <w:strike/>
        </w:rPr>
        <w:t>{taking into account the energy losses occurring through the electrical substation and the Compressor Driver}</w:t>
      </w:r>
      <w:r>
        <w:rPr>
          <w:rFonts w:eastAsia="Times New Roman" w:cs="Times New Roman" w:ascii="Times New Roman" w:hAnsi="Times New Roman"/>
        </w:rPr>
        <w:t xml:space="preserve">, equal to the product of (A) the amount of kWh as measured by the Primary Meter during such month times (B) 1.341.  </w:t>
      </w:r>
      <w:r>
        <w:rPr>
          <w:rFonts w:eastAsia="Times New Roman" w:cs="Times New Roman" w:ascii="Times New Roman" w:hAnsi="Times New Roman"/>
          <w:b/>
          <w:bCs/>
        </w:rPr>
        <w:t>[Customer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ind w:start="720" w:end="0"/>
        <w:jc w:val="both"/>
        <w:rPr>
          <w:rFonts w:ascii="Times New Roman" w:hAnsi="Times New Roman" w:eastAsia="Times New Roman" w:cs="Times New Roman"/>
          <w:b/>
          <w:bCs/>
          <w:ins w:id="31" w:author="sholtzm" w:date="2001-02-07T11:36:00Z"/>
        </w:rPr>
      </w:pPr>
      <w:ins w:id="30" w:author="sholtzm" w:date="2001-02-07T11:36:00Z">
        <w:r>
          <w:rPr>
            <w:rFonts w:eastAsia="Times New Roman" w:cs="Times New Roman" w:ascii="Times New Roman" w:hAnsi="Times New Roman"/>
            <w:b/>
            <w:bCs/>
          </w:rPr>
        </w:r>
      </w:ins>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ins w:id="32" w:author="sholtzm" w:date="2001-02-07T11:36:00Z">
        <w:r>
          <w:rPr>
            <w:rFonts w:eastAsia="Times New Roman" w:cs="Times New Roman" w:ascii="Times New Roman" w:hAnsi="Times New Roman"/>
          </w:rPr>
          <w:t>(c)</w:t>
          <w:tab/>
        </w:r>
      </w:ins>
      <w:ins w:id="33" w:author="sholtzm" w:date="2001-02-07T14:36:00Z">
        <w:r>
          <w:rPr>
            <w:rFonts w:eastAsia="Times New Roman" w:cs="Times New Roman" w:ascii="Times New Roman" w:hAnsi="Times New Roman"/>
          </w:rPr>
          <w:t>No later than the 10</w:t>
        </w:r>
      </w:ins>
      <w:ins w:id="34" w:author="sholtzm" w:date="2001-02-07T14:36:00Z">
        <w:r>
          <w:rPr>
            <w:rFonts w:eastAsia="Times New Roman" w:cs="Times New Roman" w:ascii="Times New Roman" w:hAnsi="Times New Roman"/>
            <w:vertAlign w:val="superscript"/>
          </w:rPr>
          <w:t>th</w:t>
        </w:r>
      </w:ins>
      <w:ins w:id="35" w:author="sholtzm" w:date="2001-02-07T14:36:00Z">
        <w:r>
          <w:rPr>
            <w:rFonts w:eastAsia="Times New Roman" w:cs="Times New Roman" w:ascii="Times New Roman" w:hAnsi="Times New Roman"/>
          </w:rPr>
          <w:t xml:space="preserve">  business day after expiration of  the Term of this Agreement as defined in Section 6.1  (or </w:t>
        </w:r>
      </w:ins>
      <w:ins w:id="36" w:author="sholtzm" w:date="2001-02-07T14:40:00Z">
        <w:r>
          <w:rPr>
            <w:rFonts w:eastAsia="Times New Roman" w:cs="Times New Roman" w:ascii="Times New Roman" w:hAnsi="Times New Roman"/>
          </w:rPr>
          <w:t xml:space="preserve">other </w:t>
        </w:r>
      </w:ins>
      <w:ins w:id="37" w:author="sholtzm" w:date="2001-02-07T14:37:00Z">
        <w:r>
          <w:rPr>
            <w:rFonts w:eastAsia="Times New Roman" w:cs="Times New Roman" w:ascii="Times New Roman" w:hAnsi="Times New Roman"/>
          </w:rPr>
          <w:t xml:space="preserve">termination of this Agreement pursuant to its terms), Customer and ECS </w:t>
        </w:r>
      </w:ins>
      <w:ins w:id="38" w:author="sholtzm" w:date="2001-02-07T14:42:00Z">
        <w:r>
          <w:rPr>
            <w:rFonts w:eastAsia="Times New Roman" w:cs="Times New Roman" w:ascii="Times New Roman" w:hAnsi="Times New Roman"/>
          </w:rPr>
          <w:t>agree that</w:t>
        </w:r>
      </w:ins>
      <w:ins w:id="39" w:author="sholtzm" w:date="2001-02-07T14:38:00Z">
        <w:r>
          <w:rPr>
            <w:rFonts w:eastAsia="Times New Roman" w:cs="Times New Roman" w:ascii="Times New Roman" w:hAnsi="Times New Roman"/>
          </w:rPr>
          <w:t xml:space="preserve"> </w:t>
        </w:r>
      </w:ins>
      <w:ins w:id="40" w:author="sholtzm" w:date="2001-02-07T14:43:00Z">
        <w:r>
          <w:rPr>
            <w:rFonts w:eastAsia="Times New Roman" w:cs="Times New Roman" w:ascii="Times New Roman" w:hAnsi="Times New Roman"/>
          </w:rPr>
          <w:t xml:space="preserve">Fuel Gas </w:t>
        </w:r>
      </w:ins>
      <w:ins w:id="41" w:author="sholtzm" w:date="2001-02-07T14:38:00Z">
        <w:r>
          <w:rPr>
            <w:rFonts w:eastAsia="Times New Roman" w:cs="Times New Roman" w:ascii="Times New Roman" w:hAnsi="Times New Roman"/>
          </w:rPr>
          <w:t xml:space="preserve">due either Customer or ECS in </w:t>
        </w:r>
      </w:ins>
      <w:ins w:id="42" w:author="sholtzm" w:date="2001-02-07T14:45:00Z">
        <w:r>
          <w:rPr>
            <w:rFonts w:eastAsia="Times New Roman" w:cs="Times New Roman" w:ascii="Times New Roman" w:hAnsi="Times New Roman"/>
          </w:rPr>
          <w:t>"</w:t>
        </w:r>
      </w:ins>
      <w:ins w:id="43" w:author="sholtzm" w:date="2001-02-07T14:43:00Z">
        <w:r>
          <w:rPr>
            <w:rFonts w:eastAsia="Times New Roman" w:cs="Times New Roman" w:ascii="Times New Roman" w:hAnsi="Times New Roman"/>
          </w:rPr>
          <w:t>T</w:t>
        </w:r>
      </w:ins>
      <w:ins w:id="44" w:author="sholtzm" w:date="2001-02-07T14:38:00Z">
        <w:r>
          <w:rPr>
            <w:rFonts w:eastAsia="Times New Roman" w:cs="Times New Roman" w:ascii="Times New Roman" w:hAnsi="Times New Roman"/>
          </w:rPr>
          <w:t>rue</w:t>
        </w:r>
      </w:ins>
      <w:ins w:id="45" w:author="sholtzm" w:date="2001-02-07T14:43:00Z">
        <w:r>
          <w:rPr>
            <w:rFonts w:eastAsia="Times New Roman" w:cs="Times New Roman" w:ascii="Times New Roman" w:hAnsi="Times New Roman"/>
          </w:rPr>
          <w:t>-U</w:t>
        </w:r>
      </w:ins>
      <w:ins w:id="46" w:author="sholtzm" w:date="2001-02-07T14:38:00Z">
        <w:r>
          <w:rPr>
            <w:rFonts w:eastAsia="Times New Roman" w:cs="Times New Roman" w:ascii="Times New Roman" w:hAnsi="Times New Roman"/>
          </w:rPr>
          <w:t>p</w:t>
        </w:r>
      </w:ins>
      <w:ins w:id="47" w:author="sholtzm" w:date="2001-02-07T14:44:00Z">
        <w:r>
          <w:rPr>
            <w:rFonts w:eastAsia="Times New Roman" w:cs="Times New Roman" w:ascii="Times New Roman" w:hAnsi="Times New Roman"/>
          </w:rPr>
          <w:t>"</w:t>
        </w:r>
      </w:ins>
      <w:ins w:id="48" w:author="sholtzm" w:date="2001-02-07T14:38:00Z">
        <w:r>
          <w:rPr>
            <w:rFonts w:eastAsia="Times New Roman" w:cs="Times New Roman" w:ascii="Times New Roman" w:hAnsi="Times New Roman"/>
          </w:rPr>
          <w:t xml:space="preserve"> of the final two contract months will be delivered by the owing party </w:t>
        </w:r>
      </w:ins>
      <w:ins w:id="49" w:author="sholtzm" w:date="2001-02-07T14:44:00Z">
        <w:r>
          <w:rPr>
            <w:rFonts w:eastAsia="Times New Roman" w:cs="Times New Roman" w:ascii="Times New Roman" w:hAnsi="Times New Roman"/>
          </w:rPr>
          <w:t xml:space="preserve">to the party owed </w:t>
        </w:r>
      </w:ins>
      <w:ins w:id="50" w:author="sholtzm" w:date="2001-02-07T14:38:00Z">
        <w:r>
          <w:rPr>
            <w:rFonts w:eastAsia="Times New Roman" w:cs="Times New Roman" w:ascii="Times New Roman" w:hAnsi="Times New Roman"/>
          </w:rPr>
          <w:t>at a mutually agreeable point.</w:t>
        </w:r>
      </w:ins>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3.4</w:t>
        <w:tab/>
      </w:r>
      <w:r>
        <w:rPr>
          <w:rFonts w:eastAsia="Times New Roman" w:cs="Times New Roman" w:ascii="Times New Roman" w:hAnsi="Times New Roman"/>
          <w:u w:val="single"/>
        </w:rPr>
        <w:t>Metered Quantity Excess Charges</w:t>
      </w:r>
      <w:r>
        <w:rPr>
          <w:rFonts w:eastAsia="Times New Roman" w:cs="Times New Roman" w:ascii="Times New Roman" w:hAnsi="Times New Roman"/>
        </w:rPr>
        <w:t xml:space="preserve">.  If, during any month, Customer operates the Compressor such that the Shaft Energy delivered by ECS to Customer exceeds the </w:t>
      </w:r>
      <w:del w:id="51" w:author="Unknown" w:date="0-00-00T00:00:00Z">
        <w:r>
          <w:rPr>
            <w:rFonts w:eastAsia="Times New Roman" w:cs="Times New Roman" w:ascii="Times New Roman" w:hAnsi="Times New Roman"/>
          </w:rPr>
          <w:delText xml:space="preserve">Maximum </w:delText>
        </w:r>
      </w:del>
      <w:ins w:id="52" w:author="sholtzm" w:date="2001-02-07T13:45:00Z">
        <w:r>
          <w:rPr>
            <w:rFonts w:eastAsia="Times New Roman" w:cs="Times New Roman" w:ascii="Times New Roman" w:hAnsi="Times New Roman"/>
          </w:rPr>
          <w:t xml:space="preserve">Contract </w:t>
        </w:r>
      </w:ins>
      <w:r>
        <w:rPr>
          <w:rFonts w:eastAsia="Times New Roman" w:cs="Times New Roman" w:ascii="Times New Roman" w:hAnsi="Times New Roman"/>
        </w:rPr>
        <w:t>Meter Quantity (the "</w:t>
      </w:r>
      <w:r>
        <w:rPr>
          <w:rFonts w:eastAsia="Times New Roman" w:cs="Times New Roman" w:ascii="Times New Roman" w:hAnsi="Times New Roman"/>
          <w:u w:val="single"/>
        </w:rPr>
        <w:t>Excess Demand</w:t>
      </w:r>
      <w:r>
        <w:rPr>
          <w:rFonts w:eastAsia="Times New Roman" w:cs="Times New Roman" w:ascii="Times New Roman" w:hAnsi="Times New Roman"/>
        </w:rPr>
        <w:t>"), Customer shall reimburse ECS for all incremental charges incurred and paid by ECS under the Utility Power Agreement as a result of the Excess Demand.  In no event shall Customer operate the Compressor such that the HP-hours delivered by ECS to Customer is greater than the Maximum Meter Quantity.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3.5</w:t>
        <w:tab/>
      </w:r>
      <w:r>
        <w:rPr>
          <w:rFonts w:eastAsia="Times New Roman" w:cs="Times New Roman" w:ascii="Times New Roman" w:hAnsi="Times New Roman"/>
          <w:u w:val="single"/>
        </w:rPr>
        <w:t>Reimbursement for Certain Expenses</w:t>
      </w:r>
      <w:r>
        <w:rPr>
          <w:rFonts w:eastAsia="Times New Roman" w:cs="Times New Roman" w:ascii="Times New Roman" w:hAnsi="Times New Roman"/>
        </w:rPr>
        <w:t>.  If ECS is assessed a charge by the Utility for power factor correction and/or required to install additional equipment relating to the Compressor Driver to ensure a power factor of at least 95%</w:t>
      </w:r>
      <w:r>
        <w:rPr>
          <w:rFonts w:eastAsia="Times New Roman" w:cs="Times New Roman" w:ascii="Times New Roman" w:hAnsi="Times New Roman"/>
          <w:b/>
          <w:bCs/>
        </w:rPr>
        <w:t>,</w:t>
      </w:r>
      <w:r>
        <w:rPr>
          <w:rFonts w:eastAsia="Times New Roman" w:cs="Times New Roman"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0" w:leader="none"/>
        </w:tabs>
        <w:jc w:val="both"/>
        <w:rPr>
          <w:rFonts w:ascii="Times New Roman" w:hAnsi="Times New Roman" w:eastAsia="Times New Roman" w:cs="Times New Roman"/>
          <w:b/>
          <w:bCs/>
        </w:rPr>
      </w:pPr>
      <w:r>
        <w:rPr>
          <w:rFonts w:eastAsia="Times New Roman" w:cs="Times New Roman" w:ascii="Times New Roman" w:hAnsi="Times New Roman"/>
        </w:rPr>
        <w:tab/>
        <w:t>3.6</w:t>
        <w:tab/>
      </w:r>
      <w:r>
        <w:rPr>
          <w:rFonts w:eastAsia="Times New Roman" w:cs="Times New Roman" w:ascii="Times New Roman" w:hAnsi="Times New Roman"/>
          <w:u w:val="single"/>
        </w:rPr>
        <w:t>Delivery of Fuel Gas</w:t>
      </w:r>
      <w:r>
        <w:rPr>
          <w:rFonts w:eastAsia="Times New Roman" w:cs="Times New Roman" w:ascii="Times New Roman" w:hAnsi="Times New Roman"/>
        </w:rPr>
        <w:t>.  No later than the tenth (10</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Business Day prior to the end of each month, ECS shall send Customer a written notice specifying in reasonable detail the </w:t>
      </w:r>
      <w:r>
        <w:rPr>
          <w:rFonts w:eastAsia="Times New Roman" w:cs="Times New Roman" w:ascii="Times New Roman" w:hAnsi="Times New Roman"/>
          <w:b/>
          <w:bCs/>
        </w:rPr>
        <w:t>[Actual]</w:t>
      </w:r>
      <w:r>
        <w:rPr>
          <w:rFonts w:eastAsia="Times New Roman" w:cs="Times New Roman" w:ascii="Times New Roman" w:hAnsi="Times New Roman"/>
        </w:rPr>
        <w:t xml:space="preserve"> HP-hour Charge </w:t>
      </w:r>
      <w:r>
        <w:rPr>
          <w:rFonts w:eastAsia="Times New Roman" w:cs="Times New Roman" w:ascii="Times New Roman" w:hAnsi="Times New Roman"/>
          <w:strike/>
        </w:rPr>
        <w:t>{payable}</w:t>
      </w:r>
      <w:r>
        <w:rPr>
          <w:rFonts w:eastAsia="Times New Roman" w:cs="Times New Roman" w:ascii="Times New Roman" w:hAnsi="Times New Roman"/>
        </w:rPr>
        <w:t xml:space="preserve"> </w:t>
      </w:r>
      <w:r>
        <w:rPr>
          <w:rFonts w:eastAsia="Times New Roman" w:cs="Times New Roman" w:ascii="Times New Roman" w:hAnsi="Times New Roman"/>
          <w:b/>
          <w:bCs/>
        </w:rPr>
        <w:t>[and the resulting True Up]</w:t>
      </w:r>
      <w:ins w:id="53" w:author="sholtzm" w:date="2001-02-07T13:52:00Z">
        <w:r>
          <w:rPr>
            <w:rFonts w:eastAsia="Times New Roman" w:cs="Times New Roman" w:ascii="Times New Roman" w:hAnsi="Times New Roman"/>
            <w:b/>
            <w:bCs/>
          </w:rPr>
          <w:t xml:space="preserve"> for the immediately preceding month</w:t>
        </w:r>
      </w:ins>
      <w:r>
        <w:rPr>
          <w:rFonts w:eastAsia="Times New Roman" w:cs="Times New Roman" w:ascii="Times New Roman" w:hAnsi="Times New Roman"/>
        </w:rPr>
        <w:t>,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r>
      <w:del w:id="54" w:author="Unknown" w:date="0-00-00T00:00:00Z">
        <w:r>
          <w:rPr>
            <w:rFonts w:eastAsia="Times New Roman" w:cs="Times New Roman" w:ascii="Times New Roman" w:hAnsi="Times New Roman"/>
            <w:b/>
            <w:bCs/>
          </w:rPr>
          <w:delText>[</w:delText>
        </w:r>
      </w:del>
    </w:p>
    <w:p>
      <w:pPr>
        <w:pStyle w:val="Normal"/>
        <w:widowControl/>
        <w:tabs>
          <w:tab w:val="clear" w:pos="720"/>
          <w:tab w:val="left" w:pos="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clear" w:pos="720"/>
          <w:tab w:val="left" w:pos="0" w:leader="none"/>
        </w:tabs>
        <w:jc w:val="both"/>
        <w:rPr>
          <w:del w:id="59" w:author="Unknown" w:date="0-00-00T00:00:00Z"/>
        </w:rPr>
      </w:pPr>
      <w:r>
        <w:rPr>
          <w:rFonts w:eastAsia="Times New Roman" w:cs="Times New Roman" w:ascii="Times New Roman" w:hAnsi="Times New Roman"/>
        </w:rPr>
        <w:tab/>
      </w:r>
      <w:del w:id="55" w:author="Unknown" w:date="0-00-00T00:00:00Z">
        <w:r>
          <w:rPr>
            <w:rFonts w:eastAsia="Times New Roman" w:cs="Times New Roman" w:ascii="Times New Roman" w:hAnsi="Times New Roman"/>
            <w:b/>
            <w:bCs/>
          </w:rPr>
          <w:delText>]</w:delText>
        </w:r>
      </w:del>
      <w:del w:id="56" w:author="Unknown" w:date="0-00-00T00:00:00Z">
        <w:r>
          <w:rPr>
            <w:rFonts w:eastAsia="Times New Roman" w:cs="Times New Roman" w:ascii="Times New Roman" w:hAnsi="Times New Roman"/>
          </w:rPr>
          <w:delText>3.7</w:delText>
          <w:tab/>
        </w:r>
      </w:del>
      <w:del w:id="57" w:author="Unknown" w:date="0-00-00T00:00:00Z">
        <w:r>
          <w:rPr>
            <w:rFonts w:eastAsia="Times New Roman" w:cs="Times New Roman" w:ascii="Times New Roman" w:hAnsi="Times New Roman"/>
            <w:u w:val="single"/>
          </w:rPr>
          <w:delText>Adjustment of Charges</w:delText>
        </w:r>
      </w:del>
      <w:del w:id="58" w:author="Unknown" w:date="0-00-00T00:00:00Z">
        <w:r>
          <w:rPr>
            <w:rFonts w:eastAsia="Times New Roman" w:cs="Times New Roman" w:ascii="Times New Roman" w:hAnsi="Times New Roman"/>
          </w:rPr>
          <w:delText>.  The price for HP-hour compensation is set forth in Section 3.2 and 3.3 hereof.  However, under the circumstances enumerated herein, Customer shall have the following two pricing options:</w:delText>
        </w:r>
      </w:del>
    </w:p>
    <w:p>
      <w:pPr>
        <w:pStyle w:val="Normal"/>
        <w:widowControl/>
        <w:tabs>
          <w:tab w:val="clear" w:pos="720"/>
          <w:tab w:val="left" w:pos="0" w:leader="none"/>
        </w:tabs>
        <w:bidi w:val="0"/>
        <w:ind w:hanging="0" w:end="0"/>
        <w:jc w:val="both"/>
        <w:rPr>
          <w:rFonts w:ascii="Times New Roman" w:hAnsi="Times New Roman" w:eastAsia="Times New Roman" w:cs="Times New Roman"/>
          <w:u w:val="single"/>
          <w:del w:id="61" w:author="Unknown" w:date="0-00-00T00:00:00Z"/>
        </w:rPr>
      </w:pPr>
      <w:del w:id="60" w:author="Unknown" w:date="0-00-00T00:00:00Z">
        <w:r>
          <w:rPr>
            <w:rFonts w:eastAsia="Times New Roman" w:cs="Times New Roman" w:ascii="Times New Roman" w:hAnsi="Times New Roman"/>
            <w:u w:val="single"/>
          </w:rPr>
        </w:r>
      </w:del>
    </w:p>
    <w:p>
      <w:pPr>
        <w:pStyle w:val="Normal"/>
        <w:widowControl/>
        <w:numPr>
          <w:ilvl w:val="0"/>
          <w:numId w:val="0"/>
        </w:numPr>
        <w:tabs>
          <w:tab w:val="clear" w:pos="720"/>
          <w:tab w:val="left" w:pos="0" w:leader="none"/>
        </w:tabs>
        <w:bidi w:val="0"/>
        <w:ind w:hanging="0" w:start="0" w:end="0"/>
        <w:jc w:val="both"/>
        <w:rPr>
          <w:del w:id="65" w:author="Unknown" w:date="0-00-00T00:00:00Z"/>
        </w:rPr>
      </w:pPr>
      <w:del w:id="62" w:author="Unknown" w:date="0-00-00T00:00:00Z">
        <w:r>
          <w:rPr>
            <w:rFonts w:eastAsia="Times New Roman" w:cs="Times New Roman" w:ascii="Times New Roman" w:hAnsi="Times New Roman"/>
          </w:rPr>
          <w:delTex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w:delText>
        </w:r>
      </w:del>
      <w:ins w:id="63" w:author="sholtzm" w:date="2001-02-07T14:25:00Z">
        <w:r>
          <w:rPr>
            <w:rFonts w:eastAsia="Times New Roman" w:cs="Times New Roman" w:ascii="Times New Roman" w:hAnsi="Times New Roman"/>
          </w:rPr>
          <w:t xml:space="preserve"> </w:t>
        </w:r>
      </w:ins>
      <w:del w:id="64" w:author="Unknown" w:date="0-00-00T00:00:00Z">
        <w:r>
          <w:rPr>
            <w:rFonts w:eastAsia="Times New Roman" w:cs="Times New Roman" w:ascii="Times New Roman" w:hAnsi="Times New Roman"/>
          </w:rPr>
          <w:delText xml:space="preserve"> Customer shall be responsible for the net costs, if any, related to ECS's unwinding of its natural gas position related to this Agreement (whether physical or financial), plus all the applicable costs, if any, as set forth in Section 6.2 of this Agreement, as amended.</w:delText>
        </w:r>
      </w:del>
    </w:p>
    <w:p>
      <w:pPr>
        <w:pStyle w:val="Normal"/>
        <w:widowControl/>
        <w:numPr>
          <w:ilvl w:val="0"/>
          <w:numId w:val="0"/>
        </w:numPr>
        <w:tabs>
          <w:tab w:val="clear" w:pos="720"/>
          <w:tab w:val="left" w:pos="0" w:leader="none"/>
        </w:tabs>
        <w:bidi w:val="0"/>
        <w:ind w:hanging="0" w:start="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3"/>
        </w:numPr>
        <w:tabs>
          <w:tab w:val="clear" w:pos="720"/>
          <w:tab w:val="left" w:pos="0" w:leader="none"/>
        </w:tabs>
        <w:ind w:hanging="1440" w:start="2880" w:end="0"/>
        <w:jc w:val="both"/>
        <w:rPr>
          <w:del w:id="67" w:author="Unknown" w:date="0-00-00T00:00:00Z"/>
        </w:rPr>
      </w:pPr>
      <w:r>
        <w:rPr>
          <w:rFonts w:eastAsia="Times New Roman" w:cs="Times New Roman" w:ascii="Times New Roman" w:hAnsi="Times New Roman"/>
        </w:rPr>
        <w:t>(b)</w:t>
        <w:tab/>
      </w:r>
      <w:del w:id="66" w:author="Unknown" w:date="0-00-00T00:00:00Z">
        <w:r>
          <w:rPr>
            <w:rFonts w:eastAsia="Times New Roman" w:cs="Times New Roman" w:ascii="Times New Roman" w:hAnsi="Times New Roman"/>
          </w:rPr>
          <w:delTex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delText>
        </w:r>
      </w:del>
    </w:p>
    <w:p>
      <w:pPr>
        <w:pStyle w:val="Normal"/>
        <w:widowControl/>
        <w:numPr>
          <w:ilvl w:val="0"/>
          <w:numId w:val="3"/>
        </w:numPr>
        <w:tabs>
          <w:tab w:val="clear" w:pos="720"/>
          <w:tab w:val="left" w:pos="0" w:leader="none"/>
        </w:tabs>
        <w:bidi w:val="0"/>
        <w:ind w:hanging="1440" w:start="2880" w:end="0"/>
        <w:jc w:val="both"/>
        <w:rPr>
          <w:rFonts w:ascii="Times New Roman" w:hAnsi="Times New Roman" w:eastAsia="Times New Roman" w:cs="Times New Roman"/>
          <w:del w:id="69" w:author="Unknown" w:date="0-00-00T00:00:00Z"/>
        </w:rPr>
      </w:pPr>
      <w:del w:id="68" w:author="Unknown" w:date="0-00-00T00:00:00Z">
        <w:r>
          <w:rPr>
            <w:rFonts w:eastAsia="Times New Roman" w:cs="Times New Roman" w:ascii="Times New Roman" w:hAnsi="Times New Roman"/>
          </w:rPr>
        </w:r>
      </w:del>
    </w:p>
    <w:p>
      <w:pPr>
        <w:pStyle w:val="Normal"/>
        <w:widowControl/>
        <w:numPr>
          <w:ilvl w:val="0"/>
          <w:numId w:val="3"/>
        </w:numPr>
        <w:tabs>
          <w:tab w:val="clear" w:pos="720"/>
          <w:tab w:val="left" w:pos="0" w:leader="none"/>
        </w:tabs>
        <w:bidi w:val="0"/>
        <w:ind w:hanging="1440" w:start="2880" w:end="0"/>
        <w:jc w:val="both"/>
        <w:rPr>
          <w:rFonts w:ascii="Times New Roman" w:hAnsi="Times New Roman" w:eastAsia="Times New Roman" w:cs="Times New Roman"/>
        </w:rPr>
      </w:pPr>
      <w:del w:id="70" w:author="Unknown" w:date="0-00-00T00:00:00Z">
        <w:r>
          <w:rPr>
            <w:rFonts w:eastAsia="Times New Roman" w:cs="Times New Roman" w:ascii="Times New Roman" w:hAnsi="Times New Roman"/>
          </w:rPr>
          <w:delTex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delText>
        </w:r>
      </w:del>
    </w:p>
    <w:p>
      <w:pPr>
        <w:pStyle w:val="Normal"/>
        <w:widowControl/>
        <w:tabs>
          <w:tab w:val="left" w:pos="720" w:leader="none"/>
        </w:tabs>
        <w:ind w:firstLine="720" w:start="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w:t>
      </w:r>
      <w:del w:id="71" w:author="Unknown" w:date="0-00-00T00:00:00Z">
        <w:r>
          <w:rPr>
            <w:rFonts w:eastAsia="Times New Roman" w:cs="Times New Roman" w:ascii="Times New Roman" w:hAnsi="Times New Roman"/>
          </w:rPr>
          <w:delText>8</w:delText>
        </w:r>
      </w:del>
      <w:ins w:id="72" w:author="sholtzm" w:date="2001-02-07T14:26:00Z">
        <w:r>
          <w:rPr>
            <w:rFonts w:eastAsia="Times New Roman" w:cs="Times New Roman" w:ascii="Times New Roman" w:hAnsi="Times New Roman"/>
          </w:rPr>
          <w:t>7</w:t>
        </w:r>
      </w:ins>
      <w:r>
        <w:rPr>
          <w:rFonts w:eastAsia="Times New Roman" w:cs="Times New Roman" w:ascii="Times New Roman" w:hAnsi="Times New Roman"/>
        </w:rPr>
        <w:tab/>
      </w:r>
      <w:r>
        <w:rPr>
          <w:rFonts w:eastAsia="Times New Roman" w:cs="Times New Roman" w:ascii="Times New Roman" w:hAnsi="Times New Roman"/>
          <w:u w:val="single"/>
        </w:rPr>
        <w:t>Regulatory Reduction in Electric Energy Rates</w:t>
      </w:r>
      <w:r>
        <w:rPr>
          <w:rFonts w:eastAsia="Times New Roman" w:cs="Times New Roman"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Heading3"/>
        <w:widowControl/>
        <w:tabs>
          <w:tab w:val="clear" w:pos="864"/>
          <w:tab w:val="clear" w:pos="1440"/>
        </w:tabs>
        <w:ind w:hanging="0" w:start="0"/>
        <w:rPr>
          <w:sz w:val="20"/>
          <w:szCs w:val="20"/>
        </w:rPr>
      </w:pPr>
      <w:r>
        <w:rPr>
          <w:sz w:val="20"/>
          <w:szCs w:val="20"/>
        </w:rPr>
        <w:t>ARTICLE 4</w:t>
      </w:r>
    </w:p>
    <w:p>
      <w:pPr>
        <w:pStyle w:val="Heading3"/>
        <w:widowControl/>
        <w:tabs>
          <w:tab w:val="clear" w:pos="864"/>
          <w:tab w:val="clear" w:pos="1440"/>
        </w:tabs>
        <w:ind w:hanging="0" w:start="0"/>
        <w:rPr>
          <w:sz w:val="20"/>
          <w:szCs w:val="20"/>
        </w:rPr>
      </w:pPr>
      <w:r>
        <w:rPr>
          <w:sz w:val="20"/>
          <w:szCs w:val="20"/>
        </w:rPr>
        <w:t>TERMS OF PAYMENT</w:t>
      </w:r>
    </w:p>
    <w:p>
      <w:pPr>
        <w:pStyle w:val="Normal"/>
        <w:widowContro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440" w:leader="none"/>
        </w:tabs>
        <w:ind w:hanging="720" w:start="1440" w:end="0"/>
        <w:jc w:val="both"/>
        <w:rPr/>
      </w:pPr>
      <w:r>
        <w:rPr>
          <w:rFonts w:eastAsia="Times New Roman" w:cs="Times New Roman" w:ascii="Times New Roman" w:hAnsi="Times New Roman"/>
        </w:rPr>
        <w:t>4.1.</w:t>
        <w:tab/>
      </w:r>
      <w:r>
        <w:rPr>
          <w:rFonts w:eastAsia="Times New Roman" w:cs="Times New Roman" w:ascii="Times New Roman" w:hAnsi="Times New Roman"/>
          <w:u w:val="single"/>
        </w:rPr>
        <w:t>Invoices</w:t>
      </w:r>
      <w:r>
        <w:rPr>
          <w:rFonts w:eastAsia="Times New Roman" w:cs="Times New Roman" w:ascii="Times New Roman" w:hAnsi="Times New Roman"/>
        </w:rPr>
        <w:t>.</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pPr>
      <w:r>
        <w:rPr>
          <w:rFonts w:eastAsia="Times New Roman" w:cs="Times New Roman" w:ascii="Times New Roman" w:hAnsi="Times New Roman"/>
        </w:rPr>
        <w:t>(b)</w:t>
        <w:tab/>
        <w:t>Customer shall pay each invoice for the Annual Charge by the later of: (i) the tenth (10</w:t>
      </w:r>
      <w:r>
        <w:rPr>
          <w:rFonts w:eastAsia="Times New Roman" w:cs="Times New Roman" w:ascii="Times New Roman" w:hAnsi="Times New Roman"/>
          <w:vertAlign w:val="superscript"/>
        </w:rPr>
        <w:t>th</w:t>
      </w:r>
      <w:r>
        <w:rPr>
          <w:rFonts w:eastAsia="Times New Roman" w:cs="Times New Roman" w:ascii="Times New Roman" w:hAnsi="Times New Roman"/>
        </w:rPr>
        <w:t>) day after the invoice was received or (ii) the twentieth (20</w:t>
      </w:r>
      <w:r>
        <w:rPr>
          <w:rFonts w:eastAsia="Times New Roman" w:cs="Times New Roman" w:ascii="Times New Roman" w:hAnsi="Times New Roman"/>
          <w:vertAlign w:val="superscript"/>
        </w:rPr>
        <w:t>th</w:t>
      </w:r>
      <w:r>
        <w:rPr>
          <w:rFonts w:eastAsia="Times New Roman" w:cs="Times New Roman"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Indent2"/>
        <w:widowControl/>
        <w:rPr>
          <w:sz w:val="20"/>
          <w:szCs w:val="20"/>
        </w:rPr>
      </w:pPr>
      <w:r>
        <w:rPr>
          <w:sz w:val="20"/>
          <w:szCs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Heading3"/>
        <w:widowControl/>
        <w:ind w:hanging="0" w:start="0"/>
        <w:rPr>
          <w:sz w:val="20"/>
          <w:szCs w:val="20"/>
        </w:rPr>
      </w:pPr>
      <w:r>
        <w:rPr>
          <w:sz w:val="20"/>
          <w:szCs w:val="20"/>
        </w:rPr>
        <w:t>ARTICLE 5</w:t>
      </w:r>
    </w:p>
    <w:p>
      <w:pPr>
        <w:pStyle w:val="Heading3"/>
        <w:widowControl/>
        <w:ind w:hanging="0" w:start="0"/>
        <w:rPr>
          <w:sz w:val="20"/>
          <w:szCs w:val="20"/>
        </w:rPr>
      </w:pPr>
      <w:r>
        <w:rPr>
          <w:sz w:val="20"/>
          <w:szCs w:val="20"/>
        </w:rPr>
        <w:t>COVENANTS; REPRESENTATIONS AND WARRANTIES</w:t>
      </w:r>
    </w:p>
    <w:p>
      <w:pPr>
        <w:pStyle w:val="Normal"/>
        <w:widowControl/>
        <w:tabs>
          <w:tab w:val="clear" w:pos="720"/>
          <w:tab w:val="left" w:pos="864"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864" w:leader="none"/>
          <w:tab w:val="left" w:pos="1440" w:leader="none"/>
        </w:tabs>
        <w:ind w:hanging="720" w:start="1440" w:end="0"/>
        <w:jc w:val="both"/>
        <w:rPr/>
      </w:pPr>
      <w:r>
        <w:rPr>
          <w:rFonts w:eastAsia="Times New Roman" w:cs="Times New Roman" w:ascii="Times New Roman" w:hAnsi="Times New Roman"/>
        </w:rPr>
        <w:t>5.1.</w:t>
        <w:tab/>
      </w:r>
      <w:r>
        <w:rPr>
          <w:rFonts w:eastAsia="Times New Roman" w:cs="Times New Roman" w:ascii="Times New Roman" w:hAnsi="Times New Roman"/>
          <w:u w:val="single"/>
        </w:rPr>
        <w:t>ECS Covenants</w:t>
      </w:r>
      <w:r>
        <w:rPr>
          <w:rFonts w:eastAsia="Times New Roman" w:cs="Times New Roman" w:ascii="Times New Roman" w:hAnsi="Times New Roman"/>
        </w:rPr>
        <w:t>.  At all times during this Agreement, ECS shall:</w:t>
      </w:r>
    </w:p>
    <w:p>
      <w:pPr>
        <w:pStyle w:val="Normal"/>
        <w:widowControl/>
        <w:tabs>
          <w:tab w:val="clear" w:pos="720"/>
          <w:tab w:val="left" w:pos="864"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5.2</w:t>
        <w:tab/>
      </w:r>
      <w:r>
        <w:rPr>
          <w:rFonts w:eastAsia="Times New Roman" w:cs="Times New Roman" w:ascii="Times New Roman" w:hAnsi="Times New Roman"/>
          <w:u w:val="single"/>
        </w:rPr>
        <w:t>Customer Covenants</w:t>
      </w:r>
      <w:r>
        <w:rPr>
          <w:rFonts w:eastAsia="Times New Roman" w:cs="Times New Roman"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5.3</w:t>
        <w:tab/>
      </w:r>
      <w:r>
        <w:rPr>
          <w:rFonts w:eastAsia="Times New Roman" w:cs="Times New Roman" w:ascii="Times New Roman" w:hAnsi="Times New Roman"/>
          <w:u w:val="single"/>
        </w:rPr>
        <w:t>Representations and Warranties</w:t>
      </w:r>
      <w:r>
        <w:rPr>
          <w:rFonts w:eastAsia="Times New Roman" w:cs="Times New Roman"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tabs>
          <w:tab w:val="left" w:pos="-90" w:leader="none"/>
          <w:tab w:val="left" w:pos="720" w:leader="none"/>
        </w:tabs>
        <w:ind w:hanging="1440" w:start="1440" w:end="0"/>
        <w:rPr>
          <w:sz w:val="20"/>
          <w:szCs w:val="20"/>
        </w:rPr>
      </w:pPr>
      <w:r>
        <w:rPr>
          <w:sz w:val="20"/>
          <w:szCs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0" w:leader="none"/>
          <w:tab w:val="left" w:pos="9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6</w:t>
      </w:r>
    </w:p>
    <w:p>
      <w:pPr>
        <w:pStyle w:val="Normal"/>
        <w:widowControl/>
        <w:tabs>
          <w:tab w:val="clear" w:pos="720"/>
          <w:tab w:val="left" w:pos="0" w:leader="none"/>
          <w:tab w:val="left" w:pos="90" w:leader="none"/>
        </w:tabs>
        <w:jc w:val="center"/>
        <w:rPr>
          <w:rFonts w:ascii="Times New Roman" w:hAnsi="Times New Roman" w:eastAsia="Times New Roman" w:cs="Times New Roman"/>
          <w:b/>
          <w:bCs/>
        </w:rPr>
      </w:pPr>
      <w:r>
        <w:rPr>
          <w:rFonts w:eastAsia="Times New Roman" w:cs="Times New Roman" w:ascii="Times New Roman" w:hAnsi="Times New Roman"/>
          <w:b/>
          <w:bCs/>
        </w:rPr>
        <w:t>TERM AND TERMINATION</w:t>
      </w:r>
    </w:p>
    <w:p>
      <w:pPr>
        <w:pStyle w:val="Normal"/>
        <w:widowControl/>
        <w:tabs>
          <w:tab w:val="left" w:pos="720" w:leader="none"/>
          <w:tab w:val="left" w:pos="144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6.1.</w:t>
        <w:tab/>
      </w:r>
      <w:r>
        <w:rPr>
          <w:rFonts w:eastAsia="Times New Roman" w:cs="Times New Roman" w:ascii="Times New Roman" w:hAnsi="Times New Roman"/>
          <w:u w:val="single"/>
        </w:rPr>
        <w:t>Term</w:t>
      </w:r>
      <w:r>
        <w:rPr>
          <w:rFonts w:eastAsia="Times New Roman" w:cs="Times New Roman"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6.2</w:t>
        <w:tab/>
      </w:r>
      <w:r>
        <w:rPr>
          <w:rFonts w:eastAsia="Times New Roman" w:cs="Times New Roman" w:ascii="Times New Roman" w:hAnsi="Times New Roman"/>
          <w:u w:val="single"/>
        </w:rPr>
        <w:t>Termination by Customer:</w:t>
      </w:r>
      <w:r>
        <w:rPr>
          <w:rFonts w:eastAsia="Times New Roman" w:cs="Times New Roman"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start="0" w:end="0"/>
        <w:rPr>
          <w:sz w:val="20"/>
          <w:szCs w:val="20"/>
        </w:rPr>
      </w:pPr>
      <w:r>
        <w:rPr>
          <w:sz w:val="20"/>
          <w:szCs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2"/>
        <w:widowControl/>
        <w:ind w:firstLine="720" w:start="0" w:end="0"/>
        <w:rPr>
          <w:sz w:val="20"/>
          <w:szCs w:val="20"/>
        </w:rPr>
      </w:pPr>
      <w:r>
        <w:rPr>
          <w:sz w:val="20"/>
          <w:szCs w:val="20"/>
        </w:rPr>
      </w:r>
    </w:p>
    <w:p>
      <w:pPr>
        <w:pStyle w:val="BodyText2"/>
        <w:widowControl/>
        <w:ind w:firstLine="720" w:start="0" w:end="0"/>
        <w:rPr>
          <w:sz w:val="20"/>
          <w:szCs w:val="20"/>
        </w:rPr>
      </w:pPr>
      <w:r>
        <w:rPr>
          <w:b/>
          <w:bCs/>
          <w:sz w:val="20"/>
          <w:szCs w:val="20"/>
        </w:rPr>
        <w:t>[6.3</w:t>
      </w:r>
      <w:r>
        <w:rPr>
          <w:sz w:val="20"/>
          <w:szCs w:val="20"/>
        </w:rPr>
        <w:tab/>
      </w:r>
      <w:r>
        <w:rPr>
          <w:b/>
          <w:bCs/>
          <w:sz w:val="20"/>
          <w:szCs w:val="20"/>
          <w:u w:val="single"/>
        </w:rPr>
        <w:t>Termination Fee</w:t>
      </w:r>
      <w:r>
        <w:rPr>
          <w:b/>
          <w:bCs/>
          <w:sz w:val="20"/>
          <w:szCs w:val="20"/>
        </w:rPr>
        <w:t xml:space="preserve">.  Notwithstanding anything to the contrary contained in this Agreement, if Customer terminates this Agreement under </w:t>
      </w:r>
      <w:del w:id="73" w:author="Unknown" w:date="0-00-00T00:00:00Z">
        <w:r>
          <w:rPr>
            <w:b/>
            <w:bCs/>
            <w:sz w:val="20"/>
            <w:szCs w:val="20"/>
          </w:rPr>
          <w:delText xml:space="preserve">Section 3.7 or </w:delText>
        </w:r>
      </w:del>
      <w:r>
        <w:rPr>
          <w:b/>
          <w:bCs/>
          <w:sz w:val="20"/>
          <w:szCs w:val="20"/>
        </w:rPr>
        <w:t>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2"/>
        <w:widowControl/>
        <w:ind w:firstLine="720" w:start="0" w:end="0"/>
        <w:rPr>
          <w:sz w:val="20"/>
          <w:szCs w:val="20"/>
        </w:rPr>
      </w:pPr>
      <w:r>
        <w:rPr>
          <w:sz w:val="20"/>
          <w:szCs w:val="20"/>
        </w:rPr>
      </w:r>
    </w:p>
    <w:p>
      <w:pPr>
        <w:pStyle w:val="Heading3"/>
        <w:widowControl/>
        <w:tabs>
          <w:tab w:val="clear" w:pos="864"/>
          <w:tab w:val="clear" w:pos="1440"/>
        </w:tabs>
        <w:ind w:hanging="0" w:start="0"/>
        <w:rPr>
          <w:sz w:val="20"/>
          <w:szCs w:val="20"/>
        </w:rPr>
      </w:pPr>
      <w:r>
        <w:rPr>
          <w:sz w:val="20"/>
          <w:szCs w:val="20"/>
        </w:rPr>
        <w:t>ARTICLE 7</w:t>
      </w:r>
    </w:p>
    <w:p>
      <w:pPr>
        <w:pStyle w:val="Heading3"/>
        <w:widowControl/>
        <w:tabs>
          <w:tab w:val="clear" w:pos="864"/>
          <w:tab w:val="clear" w:pos="1440"/>
          <w:tab w:val="left" w:pos="2736" w:leader="none"/>
        </w:tabs>
        <w:ind w:hanging="0" w:start="0"/>
        <w:rPr>
          <w:sz w:val="20"/>
          <w:szCs w:val="20"/>
        </w:rPr>
      </w:pPr>
      <w:r>
        <w:rPr>
          <w:sz w:val="20"/>
          <w:szCs w:val="20"/>
        </w:rPr>
        <w:t>EVENT OF DEFAULT; REMEDIES</w:t>
      </w:r>
    </w:p>
    <w:p>
      <w:pPr>
        <w:pStyle w:val="Normal"/>
        <w:widowControl/>
        <w:tabs>
          <w:tab w:val="clear" w:pos="720"/>
          <w:tab w:val="left" w:pos="2736"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7.1.</w:t>
        <w:tab/>
      </w:r>
      <w:r>
        <w:rPr>
          <w:rFonts w:eastAsia="Times New Roman" w:cs="Times New Roman" w:ascii="Times New Roman" w:hAnsi="Times New Roman"/>
          <w:u w:val="single"/>
        </w:rPr>
        <w:t>Events of Default</w:t>
      </w:r>
      <w:r>
        <w:rPr>
          <w:rFonts w:eastAsia="Times New Roman" w:cs="Times New Roman"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7.2.</w:t>
        <w:tab/>
      </w:r>
      <w:r>
        <w:rPr>
          <w:rFonts w:eastAsia="Times New Roman" w:cs="Times New Roman" w:ascii="Times New Roman" w:hAnsi="Times New Roman"/>
          <w:u w:val="single"/>
        </w:rPr>
        <w:t>Remedies</w:t>
      </w:r>
      <w:r>
        <w:rPr>
          <w:rFonts w:eastAsia="Times New Roman" w:cs="Times New Roman"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 xml:space="preserve">7.3     </w:t>
      </w:r>
      <w:r>
        <w:rPr>
          <w:rFonts w:eastAsia="Times New Roman" w:cs="Times New Roman" w:ascii="Times New Roman" w:hAnsi="Times New Roman"/>
          <w:u w:val="single"/>
        </w:rPr>
        <w:t>Occurrence of Certain Events upon Termination</w:t>
      </w:r>
      <w:r>
        <w:rPr>
          <w:rFonts w:eastAsia="Times New Roman" w:cs="Times New Roman" w:ascii="Times New Roman" w:hAnsi="Times New Roman"/>
        </w:rPr>
        <w:t>.  Upon the termination of this Agreement, other than at the end of the Term as provided elsewhere in this Agreement:</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BodyTextIndent2"/>
        <w:widowControl/>
        <w:tabs>
          <w:tab w:val="clear" w:pos="1440"/>
        </w:tabs>
        <w:rPr/>
      </w:pPr>
      <w:r>
        <w:rPr>
          <w:sz w:val="20"/>
          <w:szCs w:val="20"/>
        </w:rPr>
        <w:t>(a)</w:t>
        <w:tab/>
        <w:t>ECS shall assign to Customer, and Customer shall assume, all of ECS's rights and obligations under the Utility Power Agreement; provided that if ECS is the Defaulting Party</w:t>
      </w:r>
      <w:ins w:id="74" w:author="sholtzm" w:date="2001-02-07T14:29:00Z">
        <w:r>
          <w:rPr>
            <w:sz w:val="20"/>
            <w:szCs w:val="20"/>
          </w:rPr>
          <w:t>,</w:t>
        </w:r>
      </w:ins>
      <w:r>
        <w:rPr>
          <w:sz w:val="20"/>
          <w:szCs w:val="20"/>
        </w:rPr>
        <w:t xml:space="preserve"> Customer is not obligated to accept such assignment;</w:t>
      </w:r>
    </w:p>
    <w:p>
      <w:pPr>
        <w:pStyle w:val="BodyTextIndent2"/>
        <w:widowControl/>
        <w:tabs>
          <w:tab w:val="clear" w:pos="1440"/>
        </w:tabs>
        <w:rPr>
          <w:sz w:val="20"/>
          <w:szCs w:val="20"/>
        </w:rPr>
      </w:pPr>
      <w:r>
        <w:rPr>
          <w:sz w:val="20"/>
          <w:szCs w:val="20"/>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 xml:space="preserve">7.4     </w:t>
      </w:r>
      <w:r>
        <w:rPr>
          <w:rFonts w:eastAsia="Times New Roman" w:cs="Times New Roman" w:ascii="Times New Roman" w:hAnsi="Times New Roman"/>
          <w:u w:val="single"/>
        </w:rPr>
        <w:t>Occurrence of Certain Events upon Termination at End of Term</w:t>
      </w:r>
      <w:r>
        <w:rPr>
          <w:rFonts w:eastAsia="Times New Roman" w:cs="Times New Roman"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7.5</w:t>
        <w:tab/>
      </w:r>
      <w:r>
        <w:rPr>
          <w:rFonts w:eastAsia="Times New Roman" w:cs="Times New Roman" w:ascii="Times New Roman" w:hAnsi="Times New Roman"/>
          <w:u w:val="single"/>
        </w:rPr>
        <w:t>ECS Remedies</w:t>
      </w:r>
      <w:r>
        <w:rPr>
          <w:rFonts w:eastAsia="Times New Roman" w:cs="Times New Roman"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7.6</w:t>
        <w:tab/>
      </w:r>
      <w:r>
        <w:rPr>
          <w:rFonts w:eastAsia="Times New Roman" w:cs="Times New Roman" w:ascii="Times New Roman" w:hAnsi="Times New Roman"/>
          <w:u w:val="single"/>
        </w:rPr>
        <w:t>Customer Remedies</w:t>
      </w:r>
      <w:r>
        <w:rPr>
          <w:rFonts w:eastAsia="Times New Roman" w:cs="Times New Roman" w:ascii="Times New Roman" w:hAnsi="Times New Roman"/>
        </w:rPr>
        <w:t xml:space="preserve">.  If ECS is the Defaulting Party and: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7.7.</w:t>
        <w:tab/>
      </w:r>
      <w:r>
        <w:rPr>
          <w:rFonts w:eastAsia="Times New Roman" w:cs="Times New Roman" w:ascii="Times New Roman" w:hAnsi="Times New Roman"/>
          <w:u w:val="single"/>
        </w:rPr>
        <w:t>Termination Payment</w:t>
      </w:r>
      <w:r>
        <w:rPr>
          <w:rFonts w:eastAsia="Times New Roman" w:cs="Times New Roman"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7.8.</w:t>
        <w:tab/>
      </w:r>
      <w:r>
        <w:rPr>
          <w:rFonts w:eastAsia="Times New Roman" w:cs="Times New Roman" w:ascii="Times New Roman" w:hAnsi="Times New Roman"/>
          <w:u w:val="single"/>
        </w:rPr>
        <w:t>Limitation of Remedies, Liability and Damages</w:t>
      </w:r>
      <w:r>
        <w:rPr>
          <w:rFonts w:eastAsia="Times New Roman" w:cs="Times New Roman"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7.9.</w:t>
        <w:tab/>
      </w:r>
      <w:r>
        <w:rPr>
          <w:rFonts w:eastAsia="Times New Roman" w:cs="Times New Roman" w:ascii="Times New Roman" w:hAnsi="Times New Roman"/>
          <w:u w:val="single"/>
        </w:rPr>
        <w:t>Duty to Mitigate</w:t>
      </w:r>
      <w:r>
        <w:rPr>
          <w:rFonts w:eastAsia="Times New Roman" w:cs="Times New Roman"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8</w:t>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FORCE MAJEURE AND ELECTRICAL FORCE MAJEURE</w:t>
      </w:r>
    </w:p>
    <w:p>
      <w:pPr>
        <w:pStyle w:val="Normal"/>
        <w:widowControl/>
        <w:tabs>
          <w:tab w:val="left" w:pos="72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8.1.</w:t>
        <w:tab/>
      </w:r>
      <w:r>
        <w:rPr>
          <w:rFonts w:eastAsia="Times New Roman" w:cs="Times New Roman" w:ascii="Times New Roman" w:hAnsi="Times New Roman"/>
          <w:u w:val="single"/>
        </w:rPr>
        <w:t>Notice</w:t>
      </w:r>
      <w:r>
        <w:rPr>
          <w:rFonts w:eastAsia="Times New Roman" w:cs="Times New Roman"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8.2.</w:t>
        <w:tab/>
      </w:r>
      <w:r>
        <w:rPr>
          <w:rFonts w:eastAsia="Times New Roman" w:cs="Times New Roman" w:ascii="Times New Roman" w:hAnsi="Times New Roman"/>
          <w:u w:val="single"/>
        </w:rPr>
        <w:t>Strikes and Lockouts</w:t>
      </w:r>
      <w:r>
        <w:rPr>
          <w:rFonts w:eastAsia="Times New Roman" w:cs="Times New Roman"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jc w:val="center"/>
        <w:rPr>
          <w:rFonts w:ascii="Times New Roman" w:hAnsi="Times New Roman" w:eastAsia="Times New Roman" w:cs="Times New Roman"/>
          <w:b/>
          <w:bCs/>
        </w:rPr>
      </w:pPr>
      <w:r>
        <w:rPr>
          <w:rFonts w:eastAsia="Times New Roman" w:cs="Times New Roman" w:ascii="Times New Roman" w:hAnsi="Times New Roman"/>
          <w:b/>
          <w:bCs/>
        </w:rPr>
        <w:t>ARTICLE 9</w:t>
      </w:r>
    </w:p>
    <w:p>
      <w:pPr>
        <w:pStyle w:val="Normal"/>
        <w:keepNext w:val="true"/>
        <w:widowControl/>
        <w:jc w:val="center"/>
        <w:rPr>
          <w:rFonts w:ascii="Times New Roman" w:hAnsi="Times New Roman" w:eastAsia="Times New Roman" w:cs="Times New Roman"/>
          <w:b/>
          <w:bCs/>
        </w:rPr>
      </w:pPr>
      <w:r>
        <w:rPr>
          <w:rFonts w:eastAsia="Times New Roman" w:cs="Times New Roman" w:ascii="Times New Roman" w:hAnsi="Times New Roman"/>
          <w:b/>
          <w:bCs/>
        </w:rPr>
        <w:t>ARBITRATION</w:t>
      </w:r>
    </w:p>
    <w:p>
      <w:pPr>
        <w:pStyle w:val="Normal"/>
        <w:keepNext w:val="true"/>
        <w:widowControl/>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keepNext w:val="true"/>
        <w:widowControl/>
        <w:jc w:val="both"/>
        <w:rPr/>
      </w:pPr>
      <w:r>
        <w:rPr>
          <w:rFonts w:eastAsia="Times New Roman" w:cs="Times New Roman" w:ascii="Times New Roman" w:hAnsi="Times New Roman"/>
        </w:rPr>
        <w:tab/>
        <w:t xml:space="preserve">9.1  </w:t>
      </w:r>
      <w:r>
        <w:rPr>
          <w:rFonts w:eastAsia="Times New Roman" w:cs="Times New Roman" w:ascii="Times New Roman" w:hAnsi="Times New Roman"/>
          <w:u w:val="single"/>
        </w:rPr>
        <w:t>Agreement to Arbitrate</w:t>
      </w:r>
      <w:r>
        <w:rPr>
          <w:rFonts w:eastAsia="Times New Roman" w:cs="Times New Roman"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widowControl/>
        <w:jc w:val="both"/>
        <w:rPr/>
      </w:pPr>
      <w:r>
        <w:rPr>
          <w:rFonts w:eastAsia="Times New Roman" w:cs="Times New Roman" w:ascii="Times New Roman" w:hAnsi="Times New Roman"/>
        </w:rPr>
        <w:tab/>
        <w:t xml:space="preserve">9.2  </w:t>
      </w:r>
      <w:r>
        <w:rPr>
          <w:rFonts w:eastAsia="Times New Roman" w:cs="Times New Roman" w:ascii="Times New Roman" w:hAnsi="Times New Roman"/>
          <w:u w:val="single"/>
        </w:rPr>
        <w:t>Conduct of the Arbitration, Authority of the Arbitrators, and Choice of Law</w:t>
      </w:r>
      <w:r>
        <w:rPr>
          <w:rFonts w:eastAsia="Times New Roman"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widowControl/>
        <w:jc w:val="both"/>
        <w:rPr/>
      </w:pPr>
      <w:r>
        <w:rPr>
          <w:rFonts w:eastAsia="Times New Roman" w:cs="Times New Roman" w:ascii="Times New Roman" w:hAnsi="Times New Roman"/>
        </w:rPr>
        <w:tab/>
        <w:t xml:space="preserve">9.3  </w:t>
      </w:r>
      <w:r>
        <w:rPr>
          <w:rFonts w:eastAsia="Times New Roman" w:cs="Times New Roman" w:ascii="Times New Roman" w:hAnsi="Times New Roman"/>
          <w:u w:val="single"/>
        </w:rPr>
        <w:t>Forum for the Arbitration and Selection of Arbitrators</w:t>
      </w:r>
      <w:r>
        <w:rPr>
          <w:rFonts w:eastAsia="Times New Roman"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BodyText"/>
        <w:widowControl/>
        <w:ind w:firstLine="720" w:end="0"/>
        <w:rPr/>
      </w:pPr>
      <w:r>
        <w:rPr>
          <w:sz w:val="20"/>
          <w:szCs w:val="20"/>
        </w:rPr>
        <w:t xml:space="preserve">9.4  </w:t>
      </w:r>
      <w:r>
        <w:rPr>
          <w:sz w:val="20"/>
          <w:szCs w:val="20"/>
          <w:u w:val="single"/>
        </w:rPr>
        <w:t>Confidentiality</w:t>
      </w:r>
      <w:r>
        <w:rPr>
          <w:sz w:val="20"/>
          <w:szCs w:val="20"/>
        </w:rPr>
        <w:t>.  To the fullest extent permitted by law, any arbitration proceeding and the arbitrators award shall be maintained in confidence by the parties.</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10</w:t>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MISCELLANEOUS</w:t>
      </w:r>
    </w:p>
    <w:p>
      <w:pPr>
        <w:pStyle w:val="Normal"/>
        <w:widowControl/>
        <w:tabs>
          <w:tab w:val="left" w:pos="72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10.1.</w:t>
        <w:tab/>
      </w:r>
      <w:r>
        <w:rPr>
          <w:rFonts w:eastAsia="Times New Roman" w:cs="Times New Roman" w:ascii="Times New Roman" w:hAnsi="Times New Roman"/>
          <w:u w:val="single"/>
        </w:rPr>
        <w:t>Notices</w:t>
      </w:r>
      <w:r>
        <w:rPr>
          <w:rFonts w:eastAsia="Times New Roman" w:cs="Times New Roman"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 w:val="left" w:pos="2880" w:leader="none"/>
        </w:tabs>
        <w:ind w:hanging="1440" w:start="2880" w:end="0"/>
        <w:rPr>
          <w:rFonts w:ascii="Times New Roman" w:hAnsi="Times New Roman" w:eastAsia="Times New Roman" w:cs="Times New Roman"/>
        </w:rPr>
      </w:pPr>
      <w:r>
        <w:rPr>
          <w:rFonts w:eastAsia="Times New Roman" w:cs="Times New Roman" w:ascii="Times New Roman" w:hAnsi="Times New Roman"/>
        </w:rPr>
        <w:t>If to ECS:</w:t>
        <w:tab/>
        <w:t>Enron Compression Services Company</w:t>
      </w:r>
    </w:p>
    <w:p>
      <w:pPr>
        <w:pStyle w:val="Normal"/>
        <w:widowControl/>
        <w:tabs>
          <w:tab w:val="clear" w:pos="720"/>
          <w:tab w:val="left" w:pos="1440" w:leader="none"/>
          <w:tab w:val="left" w:pos="2880" w:leader="none"/>
        </w:tabs>
        <w:ind w:hanging="1440" w:start="2880" w:end="0"/>
        <w:rPr>
          <w:rFonts w:ascii="Times New Roman" w:hAnsi="Times New Roman" w:eastAsia="Times New Roman" w:cs="Times New Roman"/>
        </w:rPr>
      </w:pPr>
      <w:r>
        <w:rPr>
          <w:rFonts w:eastAsia="Times New Roman" w:cs="Times New Roman" w:ascii="Times New Roman" w:hAnsi="Times New Roman"/>
        </w:rPr>
        <w:tab/>
        <w:t>1400 Smith Street Houston, Texas 77002</w:t>
      </w:r>
    </w:p>
    <w:p>
      <w:pPr>
        <w:pStyle w:val="Normal"/>
        <w:widowControl/>
        <w:tabs>
          <w:tab w:val="clear" w:pos="720"/>
          <w:tab w:val="left" w:pos="2880" w:leader="none"/>
          <w:tab w:val="left" w:pos="3744" w:leader="none"/>
        </w:tabs>
        <w:ind w:hanging="864" w:start="3744" w:end="0"/>
        <w:rPr>
          <w:rFonts w:ascii="Times New Roman" w:hAnsi="Times New Roman" w:eastAsia="Times New Roman" w:cs="Times New Roman"/>
        </w:rPr>
      </w:pPr>
      <w:r>
        <w:rPr>
          <w:rFonts w:eastAsia="Times New Roman" w:cs="Times New Roman" w:ascii="Times New Roman" w:hAnsi="Times New Roman"/>
        </w:rPr>
        <w:t>Attn.: Director of Compression Services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Facsimile No.: (713) 345-7040</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Matters concerning Section 3.6</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Copy to:</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Enron North America Corp.</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___________________</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1400 Smith Street</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tab/>
        <w:t>Houston, Texas 77002</w:t>
      </w:r>
    </w:p>
    <w:p>
      <w:pPr>
        <w:pStyle w:val="Heading2"/>
        <w:widowControl/>
        <w:rPr>
          <w:sz w:val="20"/>
          <w:szCs w:val="20"/>
        </w:rPr>
      </w:pPr>
      <w:r>
        <w:rPr>
          <w:sz w:val="20"/>
          <w:szCs w:val="20"/>
        </w:rPr>
        <w:t>Telephone No.: (713) 853-6219</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Facsimile No.: (713) 646-2492</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start="1440" w:end="0"/>
        <w:rPr>
          <w:rFonts w:ascii="Times New Roman" w:hAnsi="Times New Roman" w:eastAsia="Times New Roman" w:cs="Times New Roman"/>
        </w:rPr>
      </w:pPr>
      <w:r>
        <w:rPr>
          <w:rFonts w:eastAsia="Times New Roman" w:cs="Times New Roman" w:ascii="Times New Roman" w:hAnsi="Times New Roman"/>
        </w:rPr>
        <w:t xml:space="preserve">If to Customer: </w:t>
      </w:r>
      <w:r>
        <w:rPr>
          <w:rFonts w:eastAsia="Times New Roman" w:cs="Times New Roman" w:ascii="Times New Roman" w:hAnsi="Times New Roman"/>
          <w:u w:val="single"/>
        </w:rPr>
        <w:t>Emergency Matters: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Florida Gas Transmission Company</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Gas Control</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1400 Smith Street</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Houston, Texas 77002</w:t>
      </w:r>
    </w:p>
    <w:p>
      <w:pPr>
        <w:pStyle w:val="Normal"/>
        <w:widowControl/>
        <w:tabs>
          <w:tab w:val="clear" w:pos="720"/>
          <w:tab w:val="left" w:pos="2880" w:leader="none"/>
          <w:tab w:val="left" w:pos="3744" w:leader="none"/>
        </w:tabs>
        <w:ind w:hanging="864" w:start="3744" w:end="0"/>
        <w:rPr>
          <w:rFonts w:ascii="Times New Roman" w:hAnsi="Times New Roman" w:eastAsia="Times New Roman" w:cs="Times New Roman"/>
        </w:rPr>
      </w:pPr>
      <w:r>
        <w:rPr>
          <w:rFonts w:eastAsia="Times New Roman" w:cs="Times New Roman" w:ascii="Times New Roman" w:hAnsi="Times New Roman"/>
        </w:rPr>
        <w:t>Phone: (713) 853-5533</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Fax: (713) 758-8155</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u w:val="single"/>
        </w:rPr>
        <w:t>Other Matters: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Florida Gas Transmission Company</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1400 Smith Street</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Houston, Texas 77002</w:t>
      </w:r>
    </w:p>
    <w:p>
      <w:pPr>
        <w:pStyle w:val="Normal"/>
        <w:widowControl/>
        <w:tabs>
          <w:tab w:val="clear" w:pos="720"/>
          <w:tab w:val="left" w:pos="2880" w:leader="none"/>
          <w:tab w:val="left" w:pos="4176" w:leader="none"/>
        </w:tabs>
        <w:ind w:hanging="1296" w:start="4176" w:end="0"/>
        <w:rPr>
          <w:rFonts w:ascii="Times New Roman" w:hAnsi="Times New Roman" w:eastAsia="Times New Roman" w:cs="Times New Roman"/>
        </w:rPr>
      </w:pPr>
      <w:r>
        <w:rPr>
          <w:rFonts w:eastAsia="Times New Roman" w:cs="Times New Roman" w:ascii="Times New Roman" w:hAnsi="Times New Roman"/>
        </w:rPr>
        <w:t>Attention: Vice President - Marketing</w:t>
      </w:r>
    </w:p>
    <w:p>
      <w:pPr>
        <w:pStyle w:val="Normal"/>
        <w:widowControl/>
        <w:tabs>
          <w:tab w:val="clear" w:pos="720"/>
          <w:tab w:val="left" w:pos="2880" w:leader="none"/>
          <w:tab w:val="left" w:pos="3600" w:leader="none"/>
        </w:tabs>
        <w:ind w:hanging="720" w:start="3600" w:end="0"/>
        <w:rPr>
          <w:rFonts w:ascii="Times New Roman" w:hAnsi="Times New Roman" w:eastAsia="Times New Roman" w:cs="Times New Roman"/>
        </w:rPr>
      </w:pPr>
      <w:r>
        <w:rPr>
          <w:rFonts w:eastAsia="Times New Roman" w:cs="Times New Roman" w:ascii="Times New Roman" w:hAnsi="Times New Roman"/>
        </w:rPr>
        <w:t>Fax: (713) 646-8000</w:t>
      </w:r>
    </w:p>
    <w:p>
      <w:pPr>
        <w:pStyle w:val="Normal"/>
        <w:widowControl/>
        <w:tabs>
          <w:tab w:val="clear" w:pos="720"/>
          <w:tab w:val="left" w:pos="2880" w:leader="none"/>
          <w:tab w:val="left" w:pos="360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 w:val="left" w:pos="360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10.2.</w:t>
        <w:tab/>
      </w:r>
      <w:r>
        <w:rPr>
          <w:rFonts w:eastAsia="Times New Roman" w:cs="Times New Roman" w:ascii="Times New Roman" w:hAnsi="Times New Roman"/>
          <w:u w:val="single"/>
        </w:rPr>
        <w:t>Confidentiality</w:t>
      </w:r>
      <w:r>
        <w:rPr>
          <w:rFonts w:eastAsia="Times New Roman" w:cs="Times New Roman"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eastAsia="Times New Roman" w:cs="Times New Roman" w:ascii="Times New Roman" w:hAnsi="Times New Roman"/>
          <w:i/>
          <w:iCs/>
        </w:rPr>
        <w:t xml:space="preserve">provided, </w:t>
      </w:r>
      <w:r>
        <w:rPr>
          <w:rFonts w:eastAsia="Times New Roman" w:cs="Times New Roman"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eastAsia="Times New Roman" w:cs="Times New Roman" w:ascii="Times New Roman" w:hAnsi="Times New Roman"/>
          <w:i/>
          <w:iCs/>
        </w:rPr>
        <w:t xml:space="preserve">provided, </w:t>
      </w:r>
      <w:r>
        <w:rPr>
          <w:rFonts w:eastAsia="Times New Roman" w:cs="Times New Roman" w:ascii="Times New Roman" w:hAnsi="Times New Roman"/>
        </w:rPr>
        <w:t>that all monetary damages shall be limited to actual, direct damages.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10.3.</w:t>
        <w:tab/>
      </w:r>
      <w:r>
        <w:rPr>
          <w:rFonts w:eastAsia="Times New Roman" w:cs="Times New Roman" w:ascii="Times New Roman" w:hAnsi="Times New Roman"/>
          <w:u w:val="single"/>
        </w:rPr>
        <w:t>Non-waiver</w:t>
      </w:r>
      <w:r>
        <w:rPr>
          <w:rFonts w:eastAsia="Times New Roman" w:cs="Times New Roman"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10.4.</w:t>
        <w:tab/>
      </w:r>
      <w:r>
        <w:rPr>
          <w:rFonts w:eastAsia="Times New Roman" w:cs="Times New Roman" w:ascii="Times New Roman" w:hAnsi="Times New Roman"/>
          <w:u w:val="single"/>
        </w:rPr>
        <w:t>Amendments</w:t>
      </w:r>
      <w:r>
        <w:rPr>
          <w:rFonts w:eastAsia="Times New Roman" w:cs="Times New Roman"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10.5.</w:t>
        <w:tab/>
      </w:r>
      <w:r>
        <w:rPr>
          <w:rFonts w:eastAsia="Times New Roman" w:cs="Times New Roman" w:ascii="Times New Roman" w:hAnsi="Times New Roman"/>
          <w:u w:val="single"/>
        </w:rPr>
        <w:t>Successors and Assigns</w:t>
      </w:r>
      <w:r>
        <w:rPr>
          <w:rFonts w:eastAsia="Times New Roman" w:cs="Times New Roman"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eastAsia="Times New Roman" w:cs="Times New Roman" w:ascii="Times New Roman" w:hAnsi="Times New Roman"/>
          <w:i/>
          <w:iCs/>
        </w:rPr>
        <w:t xml:space="preserve">provided, however, </w:t>
      </w:r>
      <w:r>
        <w:rPr>
          <w:rFonts w:eastAsia="Times New Roman" w:cs="Times New Roman"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10.6.</w:t>
        <w:tab/>
      </w:r>
      <w:r>
        <w:rPr>
          <w:rFonts w:eastAsia="Times New Roman" w:cs="Times New Roman" w:ascii="Times New Roman" w:hAnsi="Times New Roman"/>
          <w:u w:val="single"/>
        </w:rPr>
        <w:t>Governing Law</w:t>
      </w:r>
      <w:r>
        <w:rPr>
          <w:rFonts w:eastAsia="Times New Roman" w:cs="Times New Roman"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10.7.</w:t>
        <w:tab/>
      </w:r>
      <w:r>
        <w:rPr>
          <w:rFonts w:eastAsia="Times New Roman" w:cs="Times New Roman" w:ascii="Times New Roman" w:hAnsi="Times New Roman"/>
          <w:u w:val="single"/>
        </w:rPr>
        <w:t>No Third Party Rights</w:t>
      </w:r>
      <w:r>
        <w:rPr>
          <w:rFonts w:eastAsia="Times New Roman" w:cs="Times New Roman"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10.8.</w:t>
        <w:tab/>
      </w:r>
      <w:r>
        <w:rPr>
          <w:rFonts w:eastAsia="Times New Roman" w:cs="Times New Roman" w:ascii="Times New Roman" w:hAnsi="Times New Roman"/>
          <w:u w:val="single"/>
        </w:rPr>
        <w:t>Invalidity</w:t>
      </w:r>
      <w:r>
        <w:rPr>
          <w:rFonts w:eastAsia="Times New Roman" w:cs="Times New Roman"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10.9.</w:t>
        <w:tab/>
      </w:r>
      <w:r>
        <w:rPr>
          <w:rFonts w:eastAsia="Times New Roman" w:cs="Times New Roman" w:ascii="Times New Roman" w:hAnsi="Times New Roman"/>
          <w:u w:val="single"/>
        </w:rPr>
        <w:t>Entirety</w:t>
      </w:r>
      <w:r>
        <w:rPr>
          <w:rFonts w:eastAsia="Times New Roman" w:cs="Times New Roman"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10.10.</w:t>
        <w:tab/>
      </w:r>
      <w:r>
        <w:rPr>
          <w:rFonts w:eastAsia="Times New Roman" w:cs="Times New Roman" w:ascii="Times New Roman" w:hAnsi="Times New Roman"/>
          <w:u w:val="single"/>
        </w:rPr>
        <w:t>Headings</w:t>
      </w:r>
      <w:r>
        <w:rPr>
          <w:rFonts w:eastAsia="Times New Roman" w:cs="Times New Roman" w:ascii="Times New Roman" w:hAnsi="Times New Roman"/>
        </w:rPr>
        <w:t>.  The headings in this Agreement are for reference purposes only and shall not affect the meaning hereof.</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10.11</w:t>
        <w:tab/>
      </w:r>
      <w:ins w:id="75" w:author="sholtzm" w:date="2001-02-07T14:30:00Z">
        <w:r>
          <w:rPr>
            <w:rFonts w:eastAsia="Times New Roman" w:cs="Times New Roman" w:ascii="Times New Roman" w:hAnsi="Times New Roman"/>
          </w:rPr>
          <w:t>Start Date</w:t>
        </w:r>
      </w:ins>
      <w:ins w:id="76" w:author="sholtzm" w:date="2001-02-07T14:30:00Z">
        <w:r>
          <w:rPr>
            <w:rFonts w:eastAsia="Times New Roman" w:cs="Times New Roman" w:ascii="Times New Roman" w:hAnsi="Times New Roman"/>
            <w:u w:val="single"/>
          </w:rPr>
          <w:t xml:space="preserve"> </w:t>
        </w:r>
      </w:ins>
      <w:del w:id="77" w:author="Unknown" w:date="0-00-00T00:00:00Z">
        <w:r>
          <w:rPr>
            <w:rFonts w:eastAsia="Times New Roman" w:cs="Times New Roman" w:ascii="Times New Roman" w:hAnsi="Times New Roman"/>
            <w:u w:val="single"/>
          </w:rPr>
          <w:delText>Effective</w:delText>
        </w:r>
      </w:del>
      <w:del w:id="78" w:author="Unknown" w:date="0-00-00T00:00:00Z">
        <w:r>
          <w:rPr>
            <w:rFonts w:eastAsia="Times New Roman" w:cs="Times New Roman" w:ascii="Times New Roman" w:hAnsi="Times New Roman"/>
          </w:rPr>
          <w:delText xml:space="preserve">.  This Agreement is effective March </w:delText>
        </w:r>
      </w:del>
      <w:del w:id="79" w:author="Unknown" w:date="0-00-00T00:00:00Z">
        <w:r>
          <w:rPr>
            <w:rFonts w:eastAsia="Times New Roman" w:cs="Times New Roman" w:ascii="Times New Roman" w:hAnsi="Times New Roman"/>
            <w:strike/>
          </w:rPr>
          <w:delText>{20}</w:delText>
        </w:r>
      </w:del>
      <w:del w:id="80" w:author="Unknown" w:date="0-00-00T00:00:00Z">
        <w:r>
          <w:rPr>
            <w:rFonts w:eastAsia="Times New Roman" w:cs="Times New Roman" w:ascii="Times New Roman" w:hAnsi="Times New Roman"/>
            <w:b/>
            <w:bCs/>
          </w:rPr>
          <w:delText>[____]</w:delText>
        </w:r>
      </w:del>
      <w:del w:id="81" w:author="Unknown" w:date="0-00-00T00:00:00Z">
        <w:r>
          <w:rPr>
            <w:rFonts w:eastAsia="Times New Roman" w:cs="Times New Roman" w:ascii="Times New Roman" w:hAnsi="Times New Roman"/>
          </w:rPr>
          <w:delText xml:space="preserve">, 2000.  </w:delText>
        </w:r>
      </w:del>
      <w:r>
        <w:rPr>
          <w:rFonts w:eastAsia="Times New Roman" w:cs="Times New Roman" w:ascii="Times New Roman" w:hAnsi="Times New Roman"/>
        </w:rPr>
        <w:t xml:space="preserve">With the exception of the Test Period provided in Section 3.1 hereof, the obligation to provide and pay for services hereunder shall not commence until the Start Date.  </w:t>
      </w:r>
      <w:del w:id="82" w:author="Unknown" w:date="0-00-00T00:00:00Z">
        <w:r>
          <w:rPr>
            <w:rFonts w:eastAsia="Times New Roman" w:cs="Times New Roman" w:ascii="Times New Roman" w:hAnsi="Times New Roman"/>
            <w:b/>
            <w:bCs/>
          </w:rPr>
          <w:delText>[ECS' obligations under this Agreement are subject to the execution by ECS of the Utility Power Agreement.]</w:delText>
        </w:r>
      </w:del>
    </w:p>
    <w:p>
      <w:pPr>
        <w:pStyle w:val="Normal"/>
        <w:widowControl/>
        <w:tabs>
          <w:tab w:val="left" w:pos="720" w:leader="none"/>
        </w:tabs>
        <w:ind w:end="-1440"/>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b/>
          <w:bCs/>
        </w:rPr>
        <w:t xml:space="preserve">IN WITNESS WHEREOF, </w:t>
      </w:r>
      <w:r>
        <w:rPr>
          <w:rFonts w:eastAsia="Times New Roman" w:cs="Times New Roman"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ind w:end="-1440"/>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296" w:leader="none"/>
          <w:tab w:val="left" w:pos="5040" w:leader="none"/>
        </w:tabs>
        <w:rPr>
          <w:rFonts w:ascii="Times New Roman" w:hAnsi="Times New Roman" w:eastAsia="Times New Roman" w:cs="Times New Roman"/>
          <w:b/>
          <w:bCs/>
        </w:rPr>
      </w:pPr>
      <w:r>
        <w:rPr>
          <w:rFonts w:eastAsia="Times New Roman" w:cs="Times New Roman" w:ascii="Times New Roman" w:hAnsi="Times New Roman"/>
          <w:b/>
          <w:bCs/>
        </w:rPr>
        <w:t xml:space="preserve">ENRON COMPRESSION </w:t>
      </w:r>
      <w:r>
        <w:rPr>
          <w:rFonts w:eastAsia="Times New Roman" w:cs="Times New Roman" w:ascii="Times New Roman" w:hAnsi="Times New Roman"/>
        </w:rPr>
        <w:tab/>
      </w:r>
      <w:r>
        <w:rPr>
          <w:rFonts w:eastAsia="Times New Roman" w:cs="Times New Roman" w:ascii="Times New Roman" w:hAnsi="Times New Roman"/>
          <w:b/>
          <w:bCs/>
        </w:rPr>
        <w:t>FLORIDA GAS TRANSMISSION</w:t>
      </w:r>
      <w:r>
        <w:rPr>
          <w:rFonts w:eastAsia="Times New Roman" w:cs="Times New Roman" w:ascii="Times New Roman" w:hAnsi="Times New Roman"/>
        </w:rPr>
        <w:t xml:space="preserve"> </w:t>
      </w:r>
    </w:p>
    <w:p>
      <w:pPr>
        <w:pStyle w:val="Heading5"/>
        <w:widowControl/>
        <w:ind w:hanging="0" w:start="0"/>
        <w:rPr>
          <w:sz w:val="20"/>
          <w:szCs w:val="20"/>
        </w:rPr>
      </w:pPr>
      <w:r>
        <w:rPr>
          <w:sz w:val="20"/>
          <w:szCs w:val="20"/>
        </w:rPr>
        <w:t>SERVICES COMPANY</w:t>
        <w:tab/>
        <w:tab/>
        <w:tab/>
        <w:tab/>
        <w:tab/>
        <w:t>COMPANY</w:t>
      </w:r>
    </w:p>
    <w:p>
      <w:pPr>
        <w:pStyle w:val="Normal"/>
        <w:widowControl/>
        <w:tabs>
          <w:tab w:val="clear" w:pos="720"/>
          <w:tab w:val="left" w:pos="1296" w:leader="none"/>
          <w:tab w:val="left" w:pos="6336"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296" w:leader="none"/>
          <w:tab w:val="left" w:pos="6336"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296" w:leader="none"/>
          <w:tab w:val="left" w:pos="6336" w:leader="none"/>
        </w:tabs>
        <w:rPr>
          <w:rFonts w:ascii="Times New Roman" w:hAnsi="Times New Roman" w:eastAsia="Times New Roman" w:cs="Times New Roman"/>
        </w:rPr>
      </w:pPr>
      <w:r>
        <w:rPr>
          <w:rFonts w:eastAsia="Times New Roman" w:cs="Times New Roman" w:ascii="Times New Roman" w:hAnsi="Times New Roman"/>
        </w:rPr>
      </w:r>
    </w:p>
    <w:p>
      <w:pPr>
        <w:pStyle w:val="Heading4"/>
        <w:widowControl/>
        <w:ind w:hanging="0" w:start="0"/>
        <w:rPr>
          <w:sz w:val="20"/>
          <w:szCs w:val="20"/>
        </w:rPr>
      </w:pPr>
      <w:r>
        <w:rPr>
          <w:sz w:val="20"/>
          <w:szCs w:val="20"/>
        </w:rPr>
        <w:t>By:</w:t>
        <w:tab/>
        <w:t>___________________________</w:t>
        <w:tab/>
        <w:tab/>
        <w:t>By:</w:t>
        <w:tab/>
        <w:t>_____________________________</w:t>
      </w:r>
    </w:p>
    <w:p>
      <w:pPr>
        <w:pStyle w:val="Normal"/>
        <w:widowControl/>
        <w:rPr>
          <w:rFonts w:ascii="Times New Roman" w:hAnsi="Times New Roman" w:eastAsia="Times New Roman" w:cs="Times New Roman"/>
        </w:rPr>
      </w:pPr>
      <w:r>
        <w:rPr>
          <w:rFonts w:eastAsia="Times New Roman" w:cs="Times New Roman" w:ascii="Times New Roman" w:hAnsi="Times New Roman"/>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sectPr>
        <w:pStyle w:val="Normal"/>
        <w:widowControl/>
        <w:rPr>
          <w:rFonts w:ascii="Times New Roman" w:hAnsi="Times New Roman" w:eastAsia="Times New Roman" w:cs="Times New Roman"/>
        </w:rPr>
      </w:pPr>
      <w:r>
        <w:rPr>
          <w:rFonts w:eastAsia="Times New Roman" w:cs="Times New Roman" w:ascii="Times New Roman" w:hAnsi="Times New Roman"/>
        </w:rPr>
        <w:t>Title:</w:t>
        <w:tab/>
        <w:t>___________________________</w:t>
        <w:tab/>
        <w:tab/>
        <w:t>Title:</w:t>
        <w:tab/>
        <w:t>_____________________________</w:t>
      </w:r>
    </w:p>
    <w:p>
      <w:pPr>
        <w:pStyle w:val="BodyText2"/>
        <w:widowControl/>
        <w:tabs>
          <w:tab w:val="left" w:pos="720" w:leader="none"/>
        </w:tabs>
        <w:ind w:firstLine="720" w:start="0" w:end="0"/>
        <w:jc w:val="center"/>
        <w:rPr>
          <w:b/>
          <w:bCs/>
          <w:sz w:val="20"/>
          <w:szCs w:val="20"/>
        </w:rPr>
      </w:pPr>
      <w:r>
        <w:rPr>
          <w:b/>
          <w:bCs/>
          <w:sz w:val="20"/>
          <w:szCs w:val="20"/>
        </w:rPr>
        <w:t>SCHEDULE I</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 xml:space="preserve">HP-HOUR CHARGE </w:t>
      </w:r>
    </w:p>
    <w:p>
      <w:pPr>
        <w:pStyle w:val="BodyText2"/>
        <w:widowControl/>
        <w:tabs>
          <w:tab w:val="left" w:pos="720" w:leader="none"/>
        </w:tabs>
        <w:ind w:firstLine="720" w:start="0" w:end="0"/>
        <w:jc w:val="center"/>
        <w:rPr>
          <w:b/>
          <w:bCs/>
          <w:sz w:val="20"/>
          <w:szCs w:val="20"/>
        </w:rPr>
      </w:pPr>
      <w:r>
        <w:rPr>
          <w:b/>
          <w:bCs/>
          <w:sz w:val="20"/>
          <w:szCs w:val="20"/>
        </w:rPr>
        <w:t>DELIVERY POINTS</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rPr>
          <w:sz w:val="20"/>
          <w:szCs w:val="20"/>
        </w:rPr>
      </w:pPr>
      <w:r>
        <w:rPr>
          <w:sz w:val="20"/>
          <w:szCs w:val="20"/>
        </w:rPr>
        <w:tab/>
      </w:r>
    </w:p>
    <w:p>
      <w:pPr>
        <w:pStyle w:val="BodyText2"/>
        <w:widowControl/>
        <w:tabs>
          <w:tab w:val="left" w:pos="720" w:leader="none"/>
        </w:tabs>
        <w:ind w:firstLine="720" w:start="0" w:end="0"/>
        <w:rPr/>
      </w:pPr>
      <w:r>
        <w:rPr>
          <w:b/>
          <w:bCs/>
          <w:sz w:val="20"/>
          <w:szCs w:val="20"/>
        </w:rPr>
        <w:t>1.</w:t>
      </w:r>
      <w:r>
        <w:rPr>
          <w:sz w:val="20"/>
          <w:szCs w:val="20"/>
        </w:rPr>
        <w:t xml:space="preserve">  </w:t>
      </w:r>
      <w:r>
        <w:rPr>
          <w:b/>
          <w:bCs/>
          <w:sz w:val="20"/>
          <w:szCs w:val="20"/>
          <w:u w:val="single"/>
        </w:rPr>
        <w:t>DELIVERY POINTS</w:t>
      </w:r>
      <w:r>
        <w:rPr>
          <w:b/>
          <w:bCs/>
          <w:sz w:val="20"/>
          <w:szCs w:val="20"/>
        </w:rPr>
        <w:t xml:space="preserve">  </w:t>
      </w:r>
      <w:r>
        <w:rPr>
          <w:sz w:val="20"/>
          <w:szCs w:val="20"/>
        </w:rPr>
        <w:t>ECS shall take receipt of the monthly HP-hour Charge at the following point(s):</w:t>
      </w:r>
    </w:p>
    <w:p>
      <w:pPr>
        <w:pStyle w:val="BodyText2"/>
        <w:widowControl/>
        <w:tabs>
          <w:tab w:val="left" w:pos="720" w:leader="none"/>
        </w:tabs>
        <w:ind w:firstLine="720" w:start="0" w:end="0"/>
        <w:rPr>
          <w:sz w:val="20"/>
          <w:szCs w:val="20"/>
        </w:rPr>
      </w:pPr>
      <w:r>
        <w:rPr>
          <w:sz w:val="20"/>
          <w:szCs w:val="20"/>
        </w:rPr>
      </w:r>
    </w:p>
    <w:p>
      <w:pPr>
        <w:pStyle w:val="BodyText2"/>
        <w:widowControl/>
        <w:tabs>
          <w:tab w:val="left" w:pos="720" w:leader="none"/>
        </w:tabs>
        <w:ind w:firstLine="720" w:start="0" w:end="0"/>
        <w:rPr>
          <w:sz w:val="20"/>
          <w:szCs w:val="20"/>
        </w:rPr>
      </w:pPr>
      <w:r>
        <w:rPr>
          <w:sz w:val="20"/>
          <w:szCs w:val="20"/>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0" w:bottom="1440"/>
          <w:pgNumType w:fmt="decimal"/>
          <w:formProt w:val="false"/>
          <w:textDirection w:val="lrTb"/>
        </w:sectPr>
        <w:pStyle w:val="BodyText2"/>
        <w:widowControl/>
        <w:tabs>
          <w:tab w:val="left" w:pos="720" w:leader="none"/>
        </w:tabs>
        <w:ind w:firstLine="720" w:start="0" w:end="0"/>
        <w:jc w:val="start"/>
        <w:rPr>
          <w:sz w:val="20"/>
          <w:szCs w:val="20"/>
        </w:rPr>
      </w:pPr>
      <w:r>
        <w:rPr>
          <w:sz w:val="20"/>
          <w:szCs w:val="20"/>
        </w:rPr>
      </w:r>
    </w:p>
    <w:p>
      <w:pPr>
        <w:pStyle w:val="BodyText2"/>
        <w:widowControl/>
        <w:tabs>
          <w:tab w:val="left" w:pos="720" w:leader="none"/>
        </w:tabs>
        <w:ind w:firstLine="720" w:start="0" w:end="0"/>
        <w:jc w:val="start"/>
        <w:rPr>
          <w:sz w:val="20"/>
          <w:szCs w:val="20"/>
        </w:rPr>
      </w:pPr>
      <w:r>
        <w:rPr>
          <w:sz w:val="20"/>
          <w:szCs w:val="20"/>
        </w:rPr>
      </w:r>
    </w:p>
    <w:p>
      <w:pPr>
        <w:pStyle w:val="BodyText2"/>
        <w:widowControl/>
        <w:tabs>
          <w:tab w:val="left" w:pos="720" w:leader="none"/>
        </w:tabs>
        <w:ind w:firstLine="720" w:start="0" w:end="0"/>
        <w:jc w:val="center"/>
        <w:rPr>
          <w:b/>
          <w:bCs/>
          <w:sz w:val="20"/>
          <w:szCs w:val="20"/>
        </w:rPr>
      </w:pPr>
      <w:r>
        <w:rPr>
          <w:b/>
          <w:bCs/>
          <w:sz w:val="20"/>
          <w:szCs w:val="20"/>
        </w:rPr>
        <w:t>EXHIBIT A</w:t>
      </w:r>
    </w:p>
    <w:p>
      <w:pPr>
        <w:pStyle w:val="BodyText2"/>
        <w:widowControl/>
        <w:tabs>
          <w:tab w:val="left" w:pos="720" w:leader="none"/>
        </w:tabs>
        <w:ind w:firstLine="720" w:start="0" w:end="0"/>
        <w:jc w:val="center"/>
        <w:rPr>
          <w:b/>
          <w:bCs/>
          <w:sz w:val="20"/>
          <w:szCs w:val="20"/>
        </w:rPr>
      </w:pPr>
      <w:r>
        <w:rPr>
          <w:b/>
          <w:bCs/>
          <w:sz w:val="20"/>
          <w:szCs w:val="20"/>
        </w:rPr>
        <w:t>PROJECTED HP-hour Charge</w:t>
      </w:r>
    </w:p>
    <w:p>
      <w:pPr>
        <w:pStyle w:val="BodyText2"/>
        <w:widowControl/>
        <w:tabs>
          <w:tab w:val="left" w:pos="720" w:leader="none"/>
        </w:tabs>
        <w:ind w:firstLine="720" w:start="0" w:end="0"/>
        <w:jc w:val="center"/>
        <w:rPr>
          <w:b/>
          <w:bCs/>
          <w:sz w:val="20"/>
          <w:szCs w:val="20"/>
        </w:rPr>
      </w:pPr>
      <w:r>
        <w:rPr>
          <w:b/>
          <w:bCs/>
          <w:sz w:val="20"/>
          <w:szCs w:val="20"/>
        </w:rPr>
        <w:t>(For Illustrative Purposes Only)</w:t>
      </w:r>
    </w:p>
    <w:p>
      <w:pPr>
        <w:pStyle w:val="BodyText2"/>
        <w:widowControl/>
        <w:tabs>
          <w:tab w:val="left" w:pos="720" w:leader="none"/>
        </w:tabs>
        <w:ind w:firstLine="720" w:start="0" w:end="0"/>
        <w:jc w:val="start"/>
        <w:rPr>
          <w:b/>
          <w:bCs/>
          <w:sz w:val="20"/>
          <w:szCs w:val="20"/>
        </w:rPr>
      </w:pPr>
      <w:r>
        <w:rPr>
          <w:b/>
          <w:bCs/>
          <w:sz w:val="20"/>
          <w:szCs w:val="20"/>
        </w:rPr>
      </w:r>
    </w:p>
    <w:p>
      <w:pPr>
        <w:pStyle w:val="Normal"/>
        <w:widowControl/>
        <w:tabs>
          <w:tab w:val="clear" w:pos="720"/>
          <w:tab w:val="left" w:pos="2160" w:leader="none"/>
          <w:tab w:val="left" w:pos="3060" w:leader="none"/>
        </w:tabs>
        <w:spacing w:lineRule="atLeast" w:line="240"/>
        <w:rPr>
          <w:rFonts w:ascii="Helv" w:hAnsi="Helv" w:eastAsia="Helv" w:cs="Helv"/>
          <w:color w:val="000000"/>
        </w:rPr>
      </w:pPr>
      <w:r>
        <w:rPr>
          <w:rFonts w:eastAsia="Helv" w:cs="Helv" w:ascii="Helv" w:hAnsi="Helv"/>
          <w:b/>
          <w:bCs/>
          <w:color w:val="000000"/>
          <w:u w:val="single"/>
        </w:rPr>
        <w:t>Month</w:t>
      </w:r>
      <w:r>
        <w:rPr>
          <w:rFonts w:eastAsia="Helv" w:cs="Helv" w:ascii="Helv" w:hAnsi="Helv"/>
          <w:color w:val="000000"/>
        </w:rPr>
        <w:tab/>
      </w:r>
      <w:r>
        <w:rPr>
          <w:rFonts w:eastAsia="Helv" w:cs="Helv" w:ascii="Helv" w:hAnsi="Helv"/>
          <w:b/>
          <w:bCs/>
          <w:color w:val="000000"/>
          <w:u w:val="single"/>
        </w:rPr>
        <w:t>HP-hour Charge (Daily Installment- mmbtus</w:t>
      </w:r>
      <w:r>
        <w:rPr>
          <w:rFonts w:eastAsia="Helv" w:cs="Helv" w:ascii="Helv" w:hAnsi="Helv"/>
          <w:color w:val="000000"/>
        </w:rPr>
        <w:t>)</w:t>
        <w:tab/>
      </w:r>
      <w:r>
        <w:rPr>
          <w:rFonts w:eastAsia="Helv" w:cs="Helv" w:ascii="Helv" w:hAnsi="Helv"/>
          <w:b/>
          <w:bCs/>
          <w:color w:val="000000"/>
          <w:u w:val="single"/>
        </w:rPr>
        <w:t>HP-hours/d</w:t>
      </w:r>
      <w:r>
        <w:rPr>
          <w:rFonts w:eastAsia="Helv" w:cs="Helv" w:ascii="Helv" w:hAnsi="Helv"/>
          <w:color w:val="000000"/>
        </w:rPr>
        <w:tab/>
      </w:r>
      <w:r>
        <w:rPr>
          <w:rFonts w:eastAsia="Helv" w:cs="Helv" w:ascii="Helv" w:hAnsi="Helv"/>
          <w:b/>
          <w:bCs/>
          <w:color w:val="000000"/>
          <w:u w:val="single"/>
        </w:rPr>
        <w:t>Load Factor</w:t>
      </w:r>
    </w:p>
    <w:p>
      <w:pPr>
        <w:pStyle w:val="Normal"/>
        <w:widowControl/>
        <w:spacing w:lineRule="atLeast" w:line="240"/>
        <w:rPr>
          <w:rFonts w:ascii="Helv" w:hAnsi="Helv" w:eastAsia="Helv" w:cs="Helv"/>
          <w:color w:val="000000"/>
        </w:rPr>
      </w:pPr>
      <w:r>
        <w:rPr>
          <w:rFonts w:eastAsia="Helv" w:cs="Helv" w:ascii="Helv" w:hAnsi="Helv"/>
          <w:color w:val="000000"/>
        </w:rPr>
        <w:t>April</w:t>
        <w:tab/>
        <w:tab/>
        <w:tab/>
        <w:t>3,036</w:t>
        <w:tab/>
        <w:tab/>
        <w:tab/>
        <w:tab/>
        <w:tab/>
        <w:tab/>
        <w:t>383,040</w:t>
        <w:tab/>
        <w:t>76%</w:t>
      </w:r>
    </w:p>
    <w:p>
      <w:pPr>
        <w:pStyle w:val="Normal"/>
        <w:widowControl/>
        <w:spacing w:lineRule="atLeast" w:line="240"/>
        <w:rPr>
          <w:rFonts w:ascii="Helv" w:hAnsi="Helv" w:eastAsia="Helv" w:cs="Helv"/>
          <w:color w:val="000000"/>
        </w:rPr>
      </w:pPr>
      <w:r>
        <w:rPr>
          <w:rFonts w:eastAsia="Helv" w:cs="Helv" w:ascii="Helv" w:hAnsi="Helv"/>
          <w:color w:val="000000"/>
        </w:rPr>
        <w:t>May</w:t>
        <w:tab/>
        <w:tab/>
        <w:tab/>
        <w:t>3,435</w:t>
        <w:tab/>
        <w:tab/>
        <w:tab/>
        <w:tab/>
        <w:tab/>
        <w:tab/>
        <w:t>433,440</w:t>
        <w:tab/>
        <w:t>86%</w:t>
      </w:r>
    </w:p>
    <w:p>
      <w:pPr>
        <w:pStyle w:val="Normal"/>
        <w:widowControl/>
        <w:spacing w:lineRule="atLeast" w:line="240"/>
        <w:rPr>
          <w:rFonts w:ascii="Helv" w:hAnsi="Helv" w:eastAsia="Helv" w:cs="Helv"/>
          <w:color w:val="000000"/>
        </w:rPr>
      </w:pPr>
      <w:r>
        <w:rPr>
          <w:rFonts w:eastAsia="Helv" w:cs="Helv" w:ascii="Helv" w:hAnsi="Helv"/>
          <w:color w:val="000000"/>
        </w:rPr>
        <w:t>June</w:t>
        <w:tab/>
        <w:tab/>
        <w:tab/>
        <w:t>3,794</w:t>
        <w:tab/>
        <w:tab/>
        <w:tab/>
        <w:tab/>
        <w:tab/>
        <w:tab/>
        <w:t>478,800</w:t>
        <w:tab/>
        <w:t>95%</w:t>
      </w:r>
    </w:p>
    <w:p>
      <w:pPr>
        <w:pStyle w:val="Normal"/>
        <w:widowControl/>
        <w:spacing w:lineRule="atLeast" w:line="240"/>
        <w:rPr>
          <w:rFonts w:ascii="Helv" w:hAnsi="Helv" w:eastAsia="Helv" w:cs="Helv"/>
          <w:color w:val="000000"/>
        </w:rPr>
      </w:pPr>
      <w:r>
        <w:rPr>
          <w:rFonts w:eastAsia="Helv" w:cs="Helv" w:ascii="Helv" w:hAnsi="Helv"/>
          <w:color w:val="000000"/>
        </w:rPr>
        <w:t>July</w:t>
        <w:tab/>
        <w:tab/>
        <w:tab/>
        <w:t>3,794</w:t>
        <w:tab/>
        <w:tab/>
        <w:tab/>
        <w:tab/>
        <w:tab/>
        <w:tab/>
        <w:t>478,800</w:t>
        <w:tab/>
        <w:t>95%</w:t>
      </w:r>
    </w:p>
    <w:p>
      <w:pPr>
        <w:pStyle w:val="Normal"/>
        <w:widowControl/>
        <w:spacing w:lineRule="atLeast" w:line="240"/>
        <w:rPr>
          <w:rFonts w:ascii="Helv" w:hAnsi="Helv" w:eastAsia="Helv" w:cs="Helv"/>
          <w:color w:val="000000"/>
        </w:rPr>
      </w:pPr>
      <w:r>
        <w:rPr>
          <w:rFonts w:eastAsia="Helv" w:cs="Helv" w:ascii="Helv" w:hAnsi="Helv"/>
          <w:color w:val="000000"/>
        </w:rPr>
        <w:t>Aug</w:t>
        <w:tab/>
        <w:tab/>
        <w:tab/>
        <w:t>3,794</w:t>
        <w:tab/>
        <w:tab/>
        <w:tab/>
        <w:tab/>
        <w:tab/>
        <w:tab/>
        <w:t>478,800</w:t>
        <w:tab/>
        <w:t>95%</w:t>
      </w:r>
    </w:p>
    <w:p>
      <w:pPr>
        <w:pStyle w:val="Normal"/>
        <w:widowControl/>
        <w:spacing w:lineRule="atLeast" w:line="240"/>
        <w:rPr>
          <w:rFonts w:ascii="Helv" w:hAnsi="Helv" w:eastAsia="Helv" w:cs="Helv"/>
          <w:color w:val="000000"/>
        </w:rPr>
      </w:pPr>
      <w:r>
        <w:rPr>
          <w:rFonts w:eastAsia="Helv" w:cs="Helv" w:ascii="Helv" w:hAnsi="Helv"/>
          <w:color w:val="000000"/>
        </w:rPr>
        <w:t>Sept</w:t>
        <w:tab/>
        <w:tab/>
        <w:tab/>
        <w:t>3,435</w:t>
        <w:tab/>
        <w:tab/>
        <w:tab/>
        <w:tab/>
        <w:tab/>
        <w:tab/>
        <w:t>433,440</w:t>
        <w:tab/>
        <w:t>86%</w:t>
      </w:r>
    </w:p>
    <w:p>
      <w:pPr>
        <w:pStyle w:val="Normal"/>
        <w:widowControl/>
        <w:spacing w:lineRule="atLeast" w:line="240"/>
        <w:rPr>
          <w:rFonts w:ascii="Helv" w:hAnsi="Helv" w:eastAsia="Helv" w:cs="Helv"/>
          <w:color w:val="000000"/>
        </w:rPr>
      </w:pPr>
      <w:r>
        <w:rPr>
          <w:rFonts w:eastAsia="Helv" w:cs="Helv" w:ascii="Helv" w:hAnsi="Helv"/>
          <w:color w:val="000000"/>
        </w:rPr>
        <w:t>Oct</w:t>
        <w:tab/>
        <w:tab/>
        <w:tab/>
        <w:t>2,836</w:t>
        <w:tab/>
        <w:tab/>
        <w:tab/>
        <w:tab/>
        <w:tab/>
        <w:tab/>
        <w:t>357,840</w:t>
        <w:tab/>
        <w:t>71%</w:t>
      </w:r>
    </w:p>
    <w:p>
      <w:pPr>
        <w:pStyle w:val="Normal"/>
        <w:widowControl/>
        <w:spacing w:lineRule="atLeast" w:line="240"/>
        <w:rPr>
          <w:rFonts w:ascii="Helv" w:hAnsi="Helv" w:eastAsia="Helv" w:cs="Helv"/>
          <w:color w:val="000000"/>
        </w:rPr>
      </w:pPr>
      <w:r>
        <w:rPr>
          <w:rFonts w:eastAsia="Helv" w:cs="Helv" w:ascii="Helv" w:hAnsi="Helv"/>
          <w:color w:val="000000"/>
        </w:rPr>
        <w:t>Nov</w:t>
        <w:tab/>
        <w:tab/>
        <w:tab/>
        <w:t>2,277</w:t>
        <w:tab/>
        <w:tab/>
        <w:tab/>
        <w:tab/>
        <w:tab/>
        <w:tab/>
        <w:t>287,280</w:t>
        <w:tab/>
        <w:t>57%</w:t>
      </w:r>
    </w:p>
    <w:p>
      <w:pPr>
        <w:pStyle w:val="Normal"/>
        <w:widowControl/>
        <w:spacing w:lineRule="atLeast" w:line="240"/>
        <w:rPr>
          <w:rFonts w:ascii="Helv" w:hAnsi="Helv" w:eastAsia="Helv" w:cs="Helv"/>
          <w:color w:val="000000"/>
        </w:rPr>
      </w:pPr>
      <w:r>
        <w:rPr>
          <w:rFonts w:eastAsia="Helv" w:cs="Helv" w:ascii="Helv" w:hAnsi="Helv"/>
          <w:color w:val="000000"/>
        </w:rPr>
        <w:t>Dec</w:t>
        <w:tab/>
        <w:tab/>
        <w:tab/>
        <w:t>2,277</w:t>
        <w:tab/>
        <w:tab/>
        <w:tab/>
        <w:tab/>
        <w:tab/>
        <w:tab/>
        <w:t>287,280</w:t>
        <w:tab/>
        <w:t>57%</w:t>
      </w:r>
    </w:p>
    <w:p>
      <w:pPr>
        <w:pStyle w:val="Normal"/>
        <w:widowControl/>
        <w:spacing w:lineRule="atLeast" w:line="240"/>
        <w:rPr>
          <w:rFonts w:ascii="Helv" w:hAnsi="Helv" w:eastAsia="Helv" w:cs="Helv"/>
          <w:color w:val="000000"/>
        </w:rPr>
      </w:pPr>
      <w:r>
        <w:rPr>
          <w:rFonts w:eastAsia="Helv" w:cs="Helv" w:ascii="Helv" w:hAnsi="Helv"/>
          <w:color w:val="000000"/>
        </w:rPr>
        <w:t>Jan</w:t>
        <w:tab/>
        <w:tab/>
        <w:tab/>
        <w:t>2,277</w:t>
        <w:tab/>
        <w:tab/>
        <w:tab/>
        <w:tab/>
        <w:tab/>
        <w:tab/>
        <w:t>287,280</w:t>
        <w:tab/>
        <w:t>57%</w:t>
      </w:r>
    </w:p>
    <w:p>
      <w:pPr>
        <w:pStyle w:val="Normal"/>
        <w:widowControl/>
        <w:spacing w:lineRule="atLeast" w:line="240"/>
        <w:rPr>
          <w:rFonts w:ascii="Helv" w:hAnsi="Helv" w:eastAsia="Helv" w:cs="Helv"/>
          <w:color w:val="000000"/>
        </w:rPr>
      </w:pPr>
      <w:r>
        <w:rPr>
          <w:rFonts w:eastAsia="Helv" w:cs="Helv" w:ascii="Helv" w:hAnsi="Helv"/>
        </w:rPr>
        <w:t>Feb</w:t>
        <w:tab/>
        <w:tab/>
        <w:tab/>
        <w:t>2,277</w:t>
        <w:tab/>
        <w:tab/>
        <w:tab/>
        <w:tab/>
        <w:tab/>
        <w:tab/>
        <w:t>287,280</w:t>
        <w:tab/>
        <w:t>57%</w:t>
      </w:r>
    </w:p>
    <w:p>
      <w:pPr>
        <w:sectPr>
          <w:type w:val="nextPage"/>
          <w:pgSz w:w="12240" w:h="15840"/>
          <w:pgMar w:left="1440" w:right="1440" w:gutter="0" w:header="0" w:top="1440" w:footer="0" w:bottom="1440"/>
          <w:pgNumType w:fmt="decimal"/>
          <w:formProt w:val="false"/>
          <w:textDirection w:val="lrTb"/>
        </w:sectPr>
        <w:pStyle w:val="Normal"/>
        <w:widowControl/>
        <w:spacing w:lineRule="atLeast" w:line="240"/>
        <w:rPr>
          <w:rFonts w:ascii="Helv" w:hAnsi="Helv" w:eastAsia="Helv" w:cs="Helv"/>
        </w:rPr>
      </w:pPr>
      <w:r>
        <w:rPr>
          <w:rFonts w:eastAsia="Helv" w:cs="Helv" w:ascii="Helv" w:hAnsi="Helv"/>
        </w:rPr>
        <w:t>March</w:t>
        <w:tab/>
        <w:tab/>
        <w:tab/>
        <w:t>2,277</w:t>
        <w:tab/>
        <w:tab/>
        <w:tab/>
        <w:tab/>
        <w:tab/>
        <w:tab/>
        <w:t>287,280</w:t>
        <w:tab/>
        <w:t>57%</w:t>
      </w:r>
    </w:p>
    <w:p>
      <w:pPr>
        <w:pStyle w:val="BodyText2"/>
        <w:widowControl/>
        <w:tabs>
          <w:tab w:val="left" w:pos="720" w:leader="none"/>
        </w:tabs>
        <w:ind w:firstLine="720" w:start="0" w:end="0"/>
        <w:jc w:val="center"/>
        <w:rPr>
          <w:b/>
          <w:bCs/>
          <w:sz w:val="20"/>
          <w:szCs w:val="20"/>
        </w:rPr>
      </w:pPr>
      <w:r>
        <w:rPr>
          <w:b/>
          <w:bCs/>
          <w:sz w:val="20"/>
          <w:szCs w:val="20"/>
        </w:rPr>
        <w:t>EXHIBIT B</w:t>
      </w:r>
    </w:p>
    <w:p>
      <w:pPr>
        <w:pStyle w:val="BodyText2"/>
        <w:widowControl/>
        <w:tabs>
          <w:tab w:val="left" w:pos="720" w:leader="none"/>
        </w:tabs>
        <w:ind w:firstLine="720" w:start="0" w:end="0"/>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widowControl/>
              <w:snapToGrid w:val="false"/>
              <w:rPr>
                <w:rFonts w:ascii="Arial" w:hAnsi="Arial" w:eastAsia="Arial" w:cs="Arial"/>
                <w:color w:val="000000"/>
              </w:rPr>
            </w:pPr>
            <w:r>
              <w:rPr>
                <w:rFonts w:eastAsia="Arial" w:cs="Arial" w:ascii="Arial" w:hAnsi="Arial"/>
                <w:color w:val="000000"/>
              </w:rPr>
            </w:r>
          </w:p>
        </w:tc>
        <w:tc>
          <w:tcPr>
            <w:tcW w:w="3837" w:type="dxa"/>
            <w:gridSpan w:val="2"/>
            <w:tcBorders/>
          </w:tcPr>
          <w:p>
            <w:pPr>
              <w:pStyle w:val="Normal"/>
              <w:widowControl/>
              <w:snapToGrid w:val="false"/>
              <w:ind w:end="-26"/>
              <w:jc w:val="center"/>
              <w:rPr>
                <w:rFonts w:ascii="Arial" w:hAnsi="Arial" w:eastAsia="Arial" w:cs="Arial"/>
                <w:b/>
                <w:bCs/>
                <w:color w:val="000000"/>
              </w:rPr>
            </w:pPr>
            <w:r>
              <w:rPr>
                <w:rFonts w:eastAsia="Arial" w:cs="Arial" w:ascii="Arial" w:hAnsi="Arial"/>
                <w:b/>
                <w:bCs/>
                <w:color w:val="000000"/>
              </w:rPr>
            </w:r>
          </w:p>
        </w:tc>
        <w:tc>
          <w:tcPr>
            <w:tcW w:w="397" w:type="dxa"/>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1560" w:type="dxa"/>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2278" w:type="dxa"/>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1431" w:type="dxa"/>
            <w:tcBorders/>
          </w:tcPr>
          <w:p>
            <w:pPr>
              <w:pStyle w:val="Normal"/>
              <w:widowControl/>
              <w:snapToGrid w:val="false"/>
              <w:jc w:val="end"/>
              <w:rPr>
                <w:rFonts w:ascii="Arial" w:hAnsi="Arial" w:eastAsia="Arial" w:cs="Arial"/>
                <w:b/>
                <w:bCs/>
                <w:color w:val="000000"/>
              </w:rPr>
            </w:pPr>
            <w:r>
              <w:rPr>
                <w:rFonts w:eastAsia="Arial" w:cs="Arial" w:ascii="Arial" w:hAnsi="Arial"/>
                <w:b/>
                <w:bCs/>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5794" w:type="dxa"/>
            <w:gridSpan w:val="4"/>
            <w:tcBorders>
              <w:top w:val="single" w:sz="6" w:space="0" w:color="000000"/>
              <w:start w:val="single" w:sz="6" w:space="0" w:color="000000"/>
              <w:bottom w:val="single" w:sz="6" w:space="0" w:color="000000"/>
            </w:tcBorders>
          </w:tcPr>
          <w:p>
            <w:pPr>
              <w:pStyle w:val="Normal"/>
              <w:widowControl/>
              <w:ind w:firstLine="1283" w:end="0"/>
              <w:jc w:val="center"/>
              <w:rPr>
                <w:rFonts w:ascii="Arial" w:hAnsi="Arial" w:eastAsia="Arial" w:cs="Arial"/>
                <w:color w:val="000000"/>
              </w:rPr>
            </w:pPr>
            <w:r>
              <w:rPr>
                <w:rFonts w:eastAsia="Arial" w:cs="Arial" w:ascii="Arial" w:hAnsi="Arial"/>
                <w:color w:val="000000"/>
              </w:rPr>
              <w:t>January, February, March, November, December</w:t>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0.00886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0.00869</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0.00852</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54%</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0.00837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0.00821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56%</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0.00807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58%</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59%</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10%</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60%</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11%</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61%</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12%</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62%</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13%</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63%</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14%</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64%</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15%</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65%</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16%</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66%</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17%</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67%</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18%</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68%</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19%</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69%</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20%</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70%</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21%</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71%</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22%</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72%</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23%</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73%</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74%</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75%</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0.01737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76%</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0.01673</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77%</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0.01613</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78%</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29%</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0.01558</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79%</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30%</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0.01506</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80%</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31%</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0.01457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81%</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32%</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0.01412</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82%</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33%</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0.01369</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83%</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34%</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0.01329</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84%</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35%</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0.01291</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85%</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36%</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0.01255</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86%</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37%</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0.01221</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87%</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38%</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0.01189</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88%</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39%</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0.01158</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89%</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40%</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0.01129</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90%</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41%</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0.01102</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42%</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0.01076</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43%</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0.01051</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44%</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0.01027</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0.01004</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0.00982</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96%</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0.00961</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97%</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48%</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0.00941</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98%</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0.00922</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99%</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2277"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0.00903</w:t>
            </w:r>
          </w:p>
        </w:tc>
        <w:tc>
          <w:tcPr>
            <w:tcW w:w="397" w:type="dxa"/>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100%</w:t>
            </w:r>
          </w:p>
        </w:tc>
        <w:tc>
          <w:tcPr>
            <w:tcW w:w="2278" w:type="dxa"/>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r>
      <w:r>
        <w:br w:type="page"/>
      </w:r>
    </w:p>
    <w:p>
      <w:pPr>
        <w:pStyle w:val="BodyText2"/>
        <w:widowControl/>
        <w:tabs>
          <w:tab w:val="left" w:pos="720" w:leader="none"/>
        </w:tabs>
        <w:ind w:firstLine="720" w:start="0" w:end="0"/>
        <w:jc w:val="center"/>
        <w:rPr>
          <w:b/>
          <w:bCs/>
          <w:sz w:val="20"/>
          <w:szCs w:val="20"/>
        </w:rPr>
      </w:pPr>
      <w:r>
        <w:rPr>
          <w:b/>
          <w:bCs/>
          <w:sz w:val="20"/>
          <w:szCs w:val="20"/>
        </w:rPr>
        <w:t>EXHIBIT C</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op w:val="single" w:sz="6" w:space="0" w:color="000000"/>
              <w:bottom w:val="single" w:sz="6" w:space="0" w:color="000000"/>
            </w:tcBorders>
          </w:tcPr>
          <w:p>
            <w:pPr>
              <w:pStyle w:val="Normal"/>
              <w:widowControl/>
              <w:tabs>
                <w:tab w:val="clear" w:pos="720"/>
                <w:tab w:val="left" w:pos="3690" w:leader="none"/>
              </w:tabs>
              <w:ind w:firstLine="893" w:end="0"/>
              <w:jc w:val="center"/>
              <w:rPr>
                <w:rFonts w:ascii="Arial" w:hAnsi="Arial" w:eastAsia="Arial" w:cs="Arial"/>
                <w:color w:val="000000"/>
              </w:rPr>
            </w:pPr>
            <w:r>
              <w:rPr>
                <w:rFonts w:eastAsia="Arial" w:cs="Arial" w:ascii="Arial" w:hAnsi="Arial"/>
                <w:color w:val="000000"/>
              </w:rPr>
              <w:t>October</w:t>
            </w:r>
          </w:p>
        </w:tc>
        <w:tc>
          <w:tcPr>
            <w:tcW w:w="397" w:type="dxa"/>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0.01103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0.01082</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0.01062</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0.01042</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0.01023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0.01005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0.00987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0.00970</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0.00954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0.00938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0.00922</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0.00908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0.00879</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0.00866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0.00853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0.00840</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0.00827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0.00815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0.00804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0.02164</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0.02084</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0.02010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0.01940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0.01876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0.01815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0.01758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0.01705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0.01655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0.01608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0.01563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0.01521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0.01481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0.01443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0.01407</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0.01372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0.01340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0.01309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0.01279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0.01250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0.01223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0.01197</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0.01172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0.01148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0.01125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D</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453" w:type="dxa"/>
            <w:tcBorders>
              <w:top w:val="single" w:sz="6" w:space="0" w:color="000000"/>
              <w:bottom w:val="single" w:sz="6" w:space="0" w:color="000000"/>
            </w:tcBorders>
          </w:tcPr>
          <w:p>
            <w:pPr>
              <w:pStyle w:val="Normal"/>
              <w:widowControl/>
              <w:ind w:end="-206"/>
              <w:jc w:val="center"/>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 xml:space="preserve">April </w:t>
            </w:r>
          </w:p>
        </w:tc>
        <w:tc>
          <w:tcPr>
            <w:tcW w:w="397" w:type="dxa"/>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453"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453"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0.01181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0.01158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0.01136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0.01115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0.01095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0.01076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0.01057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0.01038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0.01021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0.01004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0.00987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0.00971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0.00956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0.00941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0.00927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0.00913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0.00899</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0.00886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0.00873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0.00860</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0.00848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0.00837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0.00825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0.00814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0.00803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0.02317</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0.02231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0.02151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0.02077</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0.02008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0.01943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0.01882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0.01825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0.01771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0.01721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0.01673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0.01628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0.01585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0.01544</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0.01506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0.01469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0.01434</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0.01401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0.01369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0.01338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0.01309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0.01281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0.01255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0.01229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453" w:type="dxa"/>
            <w:tcBorders/>
          </w:tcPr>
          <w:p>
            <w:pPr>
              <w:pStyle w:val="Normal"/>
              <w:widowControl/>
              <w:jc w:val="center"/>
              <w:rPr>
                <w:rFonts w:ascii="Arial" w:hAnsi="Arial" w:eastAsia="Arial" w:cs="Arial"/>
                <w:color w:val="000000"/>
              </w:rPr>
            </w:pPr>
            <w:r>
              <w:rPr>
                <w:rFonts w:eastAsia="Arial" w:cs="Arial" w:ascii="Arial" w:hAnsi="Arial"/>
                <w:color w:val="000000"/>
              </w:rPr>
              <w:t>0.01205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453"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t>EXHIBIT E</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jc w:val="center"/>
              <w:rPr>
                <w:rFonts w:ascii="Arial" w:hAnsi="Arial" w:eastAsia="Arial" w:cs="Arial"/>
                <w:color w:val="000000"/>
              </w:rPr>
            </w:pPr>
            <w:r>
              <w:rPr>
                <w:rFonts w:eastAsia="Arial" w:cs="Arial" w:ascii="Arial" w:hAnsi="Arial"/>
                <w:color w:val="000000"/>
              </w:rPr>
              <w:t xml:space="preserve"> </w:t>
            </w:r>
          </w:p>
        </w:tc>
        <w:tc>
          <w:tcPr>
            <w:tcW w:w="3533" w:type="dxa"/>
            <w:gridSpan w:val="3"/>
            <w:tcBorders>
              <w:top w:val="single" w:sz="6" w:space="0" w:color="000000"/>
              <w:bottom w:val="single" w:sz="6" w:space="0" w:color="000000"/>
            </w:tcBorders>
          </w:tcPr>
          <w:p>
            <w:pPr>
              <w:pStyle w:val="Normal"/>
              <w:widowControl/>
              <w:tabs>
                <w:tab w:val="clear" w:pos="720"/>
                <w:tab w:val="left" w:pos="3330" w:leader="none"/>
                <w:tab w:val="left" w:pos="5490" w:leader="none"/>
                <w:tab w:val="left" w:pos="5850" w:leader="none"/>
                <w:tab w:val="left" w:pos="6210" w:leader="none"/>
              </w:tabs>
              <w:ind w:end="-386"/>
              <w:jc w:val="center"/>
              <w:rPr>
                <w:rFonts w:ascii="Arial" w:hAnsi="Arial" w:eastAsia="Arial" w:cs="Arial"/>
                <w:color w:val="000000"/>
              </w:rPr>
            </w:pPr>
            <w:r>
              <w:rPr>
                <w:rFonts w:eastAsia="Arial" w:cs="Arial" w:ascii="Arial" w:hAnsi="Arial"/>
                <w:color w:val="000000"/>
              </w:rPr>
              <w:t>May &amp; September</w:t>
            </w:r>
          </w:p>
        </w:tc>
        <w:tc>
          <w:tcPr>
            <w:tcW w:w="626" w:type="dxa"/>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2"/>
            <w:tcBorders>
              <w:top w:val="single" w:sz="6" w:space="0" w:color="000000"/>
              <w:bottom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234" w:type="dxa"/>
            <w:tcBorders>
              <w:top w:val="single" w:sz="6" w:space="0" w:color="000000"/>
              <w:bottom w:val="single" w:sz="6" w:space="0" w:color="000000"/>
              <w:end w:val="single" w:sz="6" w:space="0" w:color="000000"/>
            </w:tcBorders>
          </w:tcPr>
          <w:p>
            <w:pPr>
              <w:pStyle w:val="Normal"/>
              <w:widowControl/>
              <w:tabs>
                <w:tab w:val="clear" w:pos="720"/>
                <w:tab w:val="left" w:pos="664" w:leader="none"/>
                <w:tab w:val="left" w:pos="934" w:leader="none"/>
              </w:tabs>
              <w:snapToGrid w:val="false"/>
              <w:ind w:end="474"/>
              <w:jc w:val="center"/>
              <w:rPr>
                <w:rFonts w:ascii="Arial" w:hAnsi="Arial" w:eastAsia="Arial" w:cs="Arial"/>
                <w:color w:val="000000"/>
              </w:rPr>
            </w:pPr>
            <w:r>
              <w:rPr>
                <w:rFonts w:eastAsia="Arial" w:cs="Arial" w:ascii="Arial" w:hAnsi="Arial"/>
                <w:color w:val="000000"/>
              </w:rPr>
            </w:r>
          </w:p>
        </w:tc>
        <w:tc>
          <w:tcPr>
            <w:tcW w:w="1431" w:type="dxa"/>
            <w:gridSpan w:val="3"/>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633"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gridSpan w:val="3"/>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633"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626"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gridSpan w:val="3"/>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gridSpan w:val="3"/>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87"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0.01336</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0.01311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0.01286</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0.01262</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0.01239</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0.01217</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0.01196</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0.01175</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0.01155</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0.01136</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0.01117</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0.01099</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0.01082</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0.01065</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0.01049</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0.01033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0.01017</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0.01002</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0.00988</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0.00974</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0.00960</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0.00947</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0.00934</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0.00921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0.00909</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0.02621</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0.00897</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0.02524</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0.00885</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0.02434</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0.00874</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0.02350</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0.00863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0.02272</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0.00852</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0.02199</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0.00841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0.02130</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0.00831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0.02065</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0.00821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0.02005</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0.00811</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0.01947</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0.00802</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0.01893</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0.01842</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0.01794</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0.01748</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0.01704</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0.01662</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0.01623</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0.01585</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0.01549</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0.01515</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0.01482</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0.01450</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0.01420</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0.01391</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633" w:type="dxa"/>
            <w:tcBorders/>
          </w:tcPr>
          <w:p>
            <w:pPr>
              <w:pStyle w:val="Normal"/>
              <w:widowControl/>
              <w:jc w:val="center"/>
              <w:rPr>
                <w:rFonts w:ascii="Arial" w:hAnsi="Arial" w:eastAsia="Arial" w:cs="Arial"/>
                <w:color w:val="000000"/>
              </w:rPr>
            </w:pPr>
            <w:r>
              <w:rPr>
                <w:rFonts w:eastAsia="Arial" w:cs="Arial" w:ascii="Arial" w:hAnsi="Arial"/>
                <w:color w:val="000000"/>
              </w:rPr>
              <w:t>0.01363</w:t>
            </w:r>
          </w:p>
        </w:tc>
        <w:tc>
          <w:tcPr>
            <w:tcW w:w="626"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gridSpan w:val="3"/>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bl>
    <w:p>
      <w:pPr>
        <w:sectPr>
          <w:type w:val="nextPage"/>
          <w:pgSz w:w="12240" w:h="15840"/>
          <w:pgMar w:left="1440" w:right="1440" w:gutter="0" w:header="0" w:top="288" w:footer="0" w:bottom="432"/>
          <w:pgNumType w:fmt="decimal"/>
          <w:formProt w:val="false"/>
          <w:textDirection w:val="lrTb"/>
        </w:sect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F</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837" w:type="dxa"/>
            <w:gridSpan w:val="2"/>
            <w:tcBorders/>
          </w:tcPr>
          <w:p>
            <w:pPr>
              <w:pStyle w:val="Normal"/>
              <w:widowControl/>
              <w:jc w:val="center"/>
              <w:rPr>
                <w:rFonts w:ascii="Arial" w:hAnsi="Arial" w:eastAsia="Arial" w:cs="Arial"/>
                <w:color w:val="000000"/>
              </w:rPr>
            </w:pPr>
            <w:r>
              <w:rPr>
                <w:rFonts w:eastAsia="Arial" w:cs="Arial" w:ascii="Arial" w:hAnsi="Arial"/>
                <w:color w:val="000000"/>
              </w:rPr>
              <w:t>June, July, August</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0.01476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0.01448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0.01421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0.01394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0.01369</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0.01344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0.01321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0.01298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0.01276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0.01255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0.01234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0.01214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0.01195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0.01176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0.01158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0.01141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0.01124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0.01107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0.01091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0.01076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0.01060</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0.01046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0.01031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0.01017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0.01004</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0.02896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0.00991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0.02788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0.00978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0.02689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0.00965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0.02596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0.00953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0.02510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0.00941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0.02429</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0.00929</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0.02353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0.00918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0.02281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0.00907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0.02214</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0.00896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0.02151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0.00886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0.02091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0.00875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0.02035</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0.00865</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0.01981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0.00856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0.01930</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0.00846</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0.01882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0.00837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0.01836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0.00827</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0.01793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0.00818</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0.01751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0.00810</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0.01711</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0.00801</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0.01673</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0.01637</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0.01602</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0.01568</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0.01536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277" w:type="dxa"/>
            <w:tcBorders/>
          </w:tcPr>
          <w:p>
            <w:pPr>
              <w:pStyle w:val="Normal"/>
              <w:widowControl/>
              <w:jc w:val="center"/>
              <w:rPr>
                <w:rFonts w:ascii="Arial" w:hAnsi="Arial" w:eastAsia="Arial" w:cs="Arial"/>
                <w:color w:val="000000"/>
              </w:rPr>
            </w:pPr>
            <w:r>
              <w:rPr>
                <w:rFonts w:eastAsia="Arial" w:cs="Arial" w:ascii="Arial" w:hAnsi="Arial"/>
                <w:color w:val="000000"/>
              </w:rPr>
              <w:t>0.01506</w:t>
            </w:r>
          </w:p>
        </w:tc>
        <w:tc>
          <w:tcPr>
            <w:tcW w:w="397" w:type="dxa"/>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bl>
    <w:p>
      <w:pPr>
        <w:sectPr>
          <w:type w:val="nextPage"/>
          <w:pgSz w:w="12240" w:h="15840"/>
          <w:pgMar w:left="1440" w:right="1440" w:gutter="0" w:header="0" w:top="432" w:footer="0" w:bottom="288"/>
          <w:pgNumType w:fmt="decimal"/>
          <w:formProt w:val="false"/>
          <w:textDirection w:val="lrTb"/>
        </w:sect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G</w:t>
      </w:r>
    </w:p>
    <w:p>
      <w:pPr>
        <w:pStyle w:val="BodyText2"/>
        <w:widowControl/>
        <w:tabs>
          <w:tab w:val="left" w:pos="720" w:leader="none"/>
        </w:tabs>
        <w:ind w:firstLine="720" w:start="0" w:end="0"/>
        <w:jc w:val="center"/>
        <w:rPr>
          <w:b/>
          <w:bCs/>
          <w:sz w:val="20"/>
          <w:szCs w:val="20"/>
        </w:rPr>
      </w:pPr>
      <w:r>
        <w:rPr>
          <w:b/>
          <w:bCs/>
          <w:sz w:val="20"/>
          <w:szCs w:val="20"/>
        </w:rPr>
        <w:t>SUBSTATION, TRANSFORMER, AND TRANSMISSION LINE</w:t>
      </w:r>
    </w:p>
    <w:p>
      <w:pPr>
        <w:pStyle w:val="BodyText2"/>
        <w:widowControl/>
        <w:tabs>
          <w:tab w:val="left" w:pos="720" w:leader="none"/>
        </w:tabs>
        <w:ind w:firstLine="720" w:start="0" w:end="0"/>
        <w:jc w:val="center"/>
        <w:rPr>
          <w:b/>
          <w:bCs/>
          <w:sz w:val="20"/>
          <w:szCs w:val="20"/>
        </w:rPr>
      </w:pPr>
      <w:r>
        <w:rPr>
          <w:b/>
          <w:bCs/>
          <w:sz w:val="20"/>
          <w:szCs w:val="20"/>
        </w:rPr>
        <w:t>PAYOUT SCHEDULE</w:t>
      </w:r>
    </w:p>
    <w:p>
      <w:pPr>
        <w:pStyle w:val="BodyText2"/>
        <w:widowControl/>
        <w:tabs>
          <w:tab w:val="left" w:pos="720" w:leader="none"/>
        </w:tabs>
        <w:ind w:firstLine="720" w:start="0" w:end="0"/>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jc w:val="center"/>
              <w:rPr>
                <w:rFonts w:ascii="Arial" w:hAnsi="Arial" w:eastAsia="Arial" w:cs="Arial"/>
                <w:b/>
                <w:bCs/>
              </w:rPr>
            </w:pPr>
            <w:r>
              <w:rPr>
                <w:rFonts w:eastAsia="Arial" w:cs="Arial" w:ascii="Arial" w:hAnsi="Arial"/>
                <w:b/>
                <w:bCs/>
              </w:rPr>
              <w:t>FGT Capital Unwind Schedule</w:t>
            </w:r>
          </w:p>
        </w:tc>
        <w:tc>
          <w:tcPr>
            <w:tcW w:w="2282" w:type="dxa"/>
            <w:tcBorders/>
          </w:tcPr>
          <w:p>
            <w:pPr>
              <w:pStyle w:val="Normal"/>
              <w:snapToGrid w:val="false"/>
              <w:jc w:val="center"/>
              <w:rPr>
                <w:rFonts w:ascii="Arial" w:hAnsi="Arial" w:eastAsia="Arial" w:cs="Arial"/>
                <w:b/>
                <w:bCs/>
              </w:rPr>
            </w:pPr>
            <w:r>
              <w:rPr>
                <w:rFonts w:eastAsia="Arial" w:cs="Arial" w:ascii="Arial" w:hAnsi="Arial"/>
                <w:b/>
                <w:bCs/>
              </w:rPr>
            </w:r>
          </w:p>
        </w:tc>
        <w:tc>
          <w:tcPr>
            <w:tcW w:w="2282" w:type="dxa"/>
            <w:tcBorders/>
          </w:tcPr>
          <w:p>
            <w:pPr>
              <w:pStyle w:val="Normal"/>
              <w:snapToGrid w:val="false"/>
              <w:jc w:val="center"/>
              <w:rPr>
                <w:rFonts w:ascii="Arial" w:hAnsi="Arial" w:eastAsia="Arial" w:cs="Arial"/>
                <w:b/>
                <w:bCs/>
              </w:rPr>
            </w:pPr>
            <w:r>
              <w:rPr>
                <w:rFonts w:eastAsia="Arial" w:cs="Arial" w:ascii="Arial" w:hAnsi="Arial"/>
                <w:b/>
                <w:bCs/>
              </w:rPr>
            </w:r>
          </w:p>
        </w:tc>
      </w:tr>
      <w:tr>
        <w:trPr/>
        <w:tc>
          <w:tcPr>
            <w:tcW w:w="2282" w:type="dxa"/>
            <w:tcBorders/>
          </w:tcPr>
          <w:p>
            <w:pPr>
              <w:pStyle w:val="Normal"/>
              <w:snapToGrid w:val="false"/>
              <w:rPr>
                <w:rFonts w:ascii="Arial" w:hAnsi="Arial" w:eastAsia="Arial" w:cs="Arial"/>
                <w:b/>
                <w:bCs/>
              </w:rPr>
            </w:pPr>
            <w:r>
              <w:rPr>
                <w:rFonts w:eastAsia="Arial" w:cs="Arial" w:ascii="Arial" w:hAnsi="Arial"/>
                <w:b/>
                <w:bCs/>
              </w:rPr>
            </w:r>
          </w:p>
        </w:tc>
        <w:tc>
          <w:tcPr>
            <w:tcW w:w="2282" w:type="dxa"/>
            <w:tcBorders/>
          </w:tcPr>
          <w:p>
            <w:pPr>
              <w:pStyle w:val="Normal"/>
              <w:snapToGrid w:val="false"/>
              <w:rPr>
                <w:rFonts w:ascii="Arial" w:hAnsi="Arial" w:eastAsia="Arial" w:cs="Arial"/>
              </w:rPr>
            </w:pPr>
            <w:r>
              <w:rPr>
                <w:rFonts w:eastAsia="Arial" w:cs="Arial" w:ascii="Arial" w:hAnsi="Arial"/>
              </w:rPr>
            </w:r>
          </w:p>
        </w:tc>
        <w:tc>
          <w:tcPr>
            <w:tcW w:w="2282" w:type="dxa"/>
            <w:tcBorders/>
          </w:tcPr>
          <w:p>
            <w:pPr>
              <w:pStyle w:val="Normal"/>
              <w:snapToGrid w:val="false"/>
              <w:rPr>
                <w:rFonts w:ascii="Arial" w:hAnsi="Arial" w:eastAsia="Arial" w:cs="Arial"/>
              </w:rPr>
            </w:pPr>
            <w:r>
              <w:rPr>
                <w:rFonts w:eastAsia="Arial" w:cs="Arial" w:ascii="Arial" w:hAnsi="Arial"/>
              </w:rPr>
            </w:r>
          </w:p>
        </w:tc>
      </w:tr>
      <w:tr>
        <w:trPr/>
        <w:tc>
          <w:tcPr>
            <w:tcW w:w="2282" w:type="dxa"/>
            <w:tcBorders/>
          </w:tcPr>
          <w:p>
            <w:pPr>
              <w:pStyle w:val="Normal"/>
              <w:jc w:val="center"/>
              <w:rPr>
                <w:rFonts w:ascii="Arial" w:hAnsi="Arial" w:eastAsia="Arial" w:cs="Arial"/>
                <w:b/>
                <w:bCs/>
              </w:rPr>
            </w:pPr>
            <w:r>
              <w:rPr>
                <w:rFonts w:eastAsia="Arial" w:cs="Arial" w:ascii="Arial" w:hAnsi="Arial"/>
                <w:b/>
                <w:bCs/>
              </w:rPr>
              <w:t>Contract Year</w:t>
            </w:r>
          </w:p>
        </w:tc>
        <w:tc>
          <w:tcPr>
            <w:tcW w:w="2282" w:type="dxa"/>
            <w:tcBorders/>
          </w:tcPr>
          <w:p>
            <w:pPr>
              <w:pStyle w:val="Normal"/>
              <w:jc w:val="center"/>
              <w:rPr>
                <w:rFonts w:ascii="Arial" w:hAnsi="Arial" w:eastAsia="Arial" w:cs="Arial"/>
                <w:b/>
                <w:bCs/>
              </w:rPr>
            </w:pPr>
            <w:r>
              <w:rPr>
                <w:rFonts w:eastAsia="Arial" w:cs="Arial" w:ascii="Arial" w:hAnsi="Arial"/>
                <w:b/>
                <w:bCs/>
              </w:rPr>
              <w:t>Termination Date</w:t>
            </w:r>
          </w:p>
        </w:tc>
        <w:tc>
          <w:tcPr>
            <w:tcW w:w="2282" w:type="dxa"/>
            <w:tcBorders/>
          </w:tcPr>
          <w:p>
            <w:pPr>
              <w:pStyle w:val="Normal"/>
              <w:jc w:val="center"/>
              <w:rPr>
                <w:rFonts w:ascii="Arial" w:hAnsi="Arial" w:eastAsia="Arial" w:cs="Arial"/>
                <w:b/>
                <w:bCs/>
              </w:rPr>
            </w:pPr>
            <w:r>
              <w:rPr>
                <w:rFonts w:eastAsia="Arial" w:cs="Arial" w:ascii="Arial" w:hAnsi="Arial"/>
                <w:b/>
                <w:bCs/>
              </w:rPr>
              <w:t>Unwind Payment</w:t>
            </w:r>
          </w:p>
        </w:tc>
      </w:tr>
      <w:tr>
        <w:trPr/>
        <w:tc>
          <w:tcPr>
            <w:tcW w:w="2282" w:type="dxa"/>
            <w:tcBorders/>
          </w:tcPr>
          <w:p>
            <w:pPr>
              <w:pStyle w:val="Normal"/>
              <w:jc w:val="center"/>
              <w:rPr>
                <w:rFonts w:ascii="Arial" w:hAnsi="Arial" w:eastAsia="Arial" w:cs="Arial"/>
              </w:rPr>
            </w:pPr>
            <w:r>
              <w:rPr>
                <w:rFonts w:eastAsia="Arial" w:cs="Arial" w:ascii="Arial" w:hAnsi="Arial"/>
              </w:rPr>
              <w:t>1</w:t>
            </w:r>
          </w:p>
        </w:tc>
        <w:tc>
          <w:tcPr>
            <w:tcW w:w="2282" w:type="dxa"/>
            <w:tcBorders/>
          </w:tcPr>
          <w:p>
            <w:pPr>
              <w:pStyle w:val="Normal"/>
              <w:jc w:val="center"/>
              <w:rPr>
                <w:rFonts w:ascii="Arial" w:hAnsi="Arial" w:eastAsia="Arial" w:cs="Arial"/>
              </w:rPr>
            </w:pPr>
            <w:r>
              <w:rPr>
                <w:rFonts w:eastAsia="Arial" w:cs="Arial" w:ascii="Arial" w:hAnsi="Arial"/>
              </w:rPr>
              <w:t>Apr-02</w:t>
            </w:r>
          </w:p>
        </w:tc>
        <w:tc>
          <w:tcPr>
            <w:tcW w:w="2282" w:type="dxa"/>
            <w:tcBorders/>
          </w:tcPr>
          <w:p>
            <w:pPr>
              <w:pStyle w:val="Normal"/>
              <w:jc w:val="center"/>
              <w:rPr>
                <w:rFonts w:ascii="Arial" w:hAnsi="Arial" w:eastAsia="Arial" w:cs="Arial"/>
              </w:rPr>
            </w:pPr>
            <w:r>
              <w:rPr>
                <w:rFonts w:eastAsia="Arial" w:cs="Arial" w:ascii="Arial" w:hAnsi="Arial"/>
              </w:rPr>
              <w:t>7,819,742</w:t>
            </w:r>
          </w:p>
        </w:tc>
      </w:tr>
      <w:tr>
        <w:trPr/>
        <w:tc>
          <w:tcPr>
            <w:tcW w:w="2282" w:type="dxa"/>
            <w:tcBorders/>
          </w:tcPr>
          <w:p>
            <w:pPr>
              <w:pStyle w:val="Normal"/>
              <w:jc w:val="center"/>
              <w:rPr>
                <w:rFonts w:ascii="Arial" w:hAnsi="Arial" w:eastAsia="Arial" w:cs="Arial"/>
              </w:rPr>
            </w:pPr>
            <w:r>
              <w:rPr>
                <w:rFonts w:eastAsia="Arial" w:cs="Arial" w:ascii="Arial" w:hAnsi="Arial"/>
              </w:rPr>
              <w:t>2</w:t>
            </w:r>
          </w:p>
        </w:tc>
        <w:tc>
          <w:tcPr>
            <w:tcW w:w="2282" w:type="dxa"/>
            <w:tcBorders/>
          </w:tcPr>
          <w:p>
            <w:pPr>
              <w:pStyle w:val="Normal"/>
              <w:jc w:val="center"/>
              <w:rPr>
                <w:rFonts w:ascii="Arial" w:hAnsi="Arial" w:eastAsia="Arial" w:cs="Arial"/>
              </w:rPr>
            </w:pPr>
            <w:r>
              <w:rPr>
                <w:rFonts w:eastAsia="Arial" w:cs="Arial" w:ascii="Arial" w:hAnsi="Arial"/>
              </w:rPr>
              <w:t>Apr-03</w:t>
            </w:r>
          </w:p>
        </w:tc>
        <w:tc>
          <w:tcPr>
            <w:tcW w:w="2282" w:type="dxa"/>
            <w:tcBorders/>
          </w:tcPr>
          <w:p>
            <w:pPr>
              <w:pStyle w:val="Normal"/>
              <w:jc w:val="center"/>
              <w:rPr>
                <w:rFonts w:ascii="Arial" w:hAnsi="Arial" w:eastAsia="Arial" w:cs="Arial"/>
              </w:rPr>
            </w:pPr>
            <w:r>
              <w:rPr>
                <w:rFonts w:eastAsia="Arial" w:cs="Arial" w:ascii="Arial" w:hAnsi="Arial"/>
              </w:rPr>
              <w:t>7,178,755</w:t>
            </w:r>
          </w:p>
        </w:tc>
      </w:tr>
      <w:tr>
        <w:trPr/>
        <w:tc>
          <w:tcPr>
            <w:tcW w:w="2282" w:type="dxa"/>
            <w:tcBorders/>
          </w:tcPr>
          <w:p>
            <w:pPr>
              <w:pStyle w:val="Normal"/>
              <w:jc w:val="center"/>
              <w:rPr>
                <w:rFonts w:ascii="Arial" w:hAnsi="Arial" w:eastAsia="Arial" w:cs="Arial"/>
              </w:rPr>
            </w:pPr>
            <w:r>
              <w:rPr>
                <w:rFonts w:eastAsia="Arial" w:cs="Arial" w:ascii="Arial" w:hAnsi="Arial"/>
              </w:rPr>
              <w:t>3</w:t>
            </w:r>
          </w:p>
        </w:tc>
        <w:tc>
          <w:tcPr>
            <w:tcW w:w="2282" w:type="dxa"/>
            <w:tcBorders/>
          </w:tcPr>
          <w:p>
            <w:pPr>
              <w:pStyle w:val="Normal"/>
              <w:jc w:val="center"/>
              <w:rPr>
                <w:rFonts w:ascii="Arial" w:hAnsi="Arial" w:eastAsia="Arial" w:cs="Arial"/>
              </w:rPr>
            </w:pPr>
            <w:r>
              <w:rPr>
                <w:rFonts w:eastAsia="Arial" w:cs="Arial" w:ascii="Arial" w:hAnsi="Arial"/>
              </w:rPr>
              <w:t>Apr-04</w:t>
            </w:r>
          </w:p>
        </w:tc>
        <w:tc>
          <w:tcPr>
            <w:tcW w:w="2282" w:type="dxa"/>
            <w:tcBorders/>
          </w:tcPr>
          <w:p>
            <w:pPr>
              <w:pStyle w:val="Normal"/>
              <w:jc w:val="center"/>
              <w:rPr>
                <w:rFonts w:ascii="Arial" w:hAnsi="Arial" w:eastAsia="Arial" w:cs="Arial"/>
              </w:rPr>
            </w:pPr>
            <w:r>
              <w:rPr>
                <w:rFonts w:eastAsia="Arial" w:cs="Arial" w:ascii="Arial" w:hAnsi="Arial"/>
              </w:rPr>
              <w:t>6,537,768</w:t>
            </w:r>
          </w:p>
        </w:tc>
      </w:tr>
      <w:tr>
        <w:trPr/>
        <w:tc>
          <w:tcPr>
            <w:tcW w:w="2282" w:type="dxa"/>
            <w:tcBorders/>
          </w:tcPr>
          <w:p>
            <w:pPr>
              <w:pStyle w:val="Normal"/>
              <w:jc w:val="center"/>
              <w:rPr>
                <w:rFonts w:ascii="Arial" w:hAnsi="Arial" w:eastAsia="Arial" w:cs="Arial"/>
              </w:rPr>
            </w:pPr>
            <w:r>
              <w:rPr>
                <w:rFonts w:eastAsia="Arial" w:cs="Arial" w:ascii="Arial" w:hAnsi="Arial"/>
              </w:rPr>
              <w:t>4</w:t>
            </w:r>
          </w:p>
        </w:tc>
        <w:tc>
          <w:tcPr>
            <w:tcW w:w="2282" w:type="dxa"/>
            <w:tcBorders/>
          </w:tcPr>
          <w:p>
            <w:pPr>
              <w:pStyle w:val="Normal"/>
              <w:jc w:val="center"/>
              <w:rPr>
                <w:rFonts w:ascii="Arial" w:hAnsi="Arial" w:eastAsia="Arial" w:cs="Arial"/>
              </w:rPr>
            </w:pPr>
            <w:r>
              <w:rPr>
                <w:rFonts w:eastAsia="Arial" w:cs="Arial" w:ascii="Arial" w:hAnsi="Arial"/>
              </w:rPr>
              <w:t>Apr-05</w:t>
            </w:r>
          </w:p>
        </w:tc>
        <w:tc>
          <w:tcPr>
            <w:tcW w:w="2282" w:type="dxa"/>
            <w:tcBorders/>
          </w:tcPr>
          <w:p>
            <w:pPr>
              <w:pStyle w:val="Normal"/>
              <w:jc w:val="center"/>
              <w:rPr>
                <w:rFonts w:ascii="Arial" w:hAnsi="Arial" w:eastAsia="Arial" w:cs="Arial"/>
              </w:rPr>
            </w:pPr>
            <w:r>
              <w:rPr>
                <w:rFonts w:eastAsia="Arial" w:cs="Arial" w:ascii="Arial" w:hAnsi="Arial"/>
              </w:rPr>
              <w:t>5,896,781</w:t>
            </w:r>
          </w:p>
        </w:tc>
      </w:tr>
      <w:tr>
        <w:trPr/>
        <w:tc>
          <w:tcPr>
            <w:tcW w:w="2282" w:type="dxa"/>
            <w:tcBorders/>
          </w:tcPr>
          <w:p>
            <w:pPr>
              <w:pStyle w:val="Normal"/>
              <w:jc w:val="center"/>
              <w:rPr>
                <w:rFonts w:ascii="Arial" w:hAnsi="Arial" w:eastAsia="Arial" w:cs="Arial"/>
              </w:rPr>
            </w:pPr>
            <w:r>
              <w:rPr>
                <w:rFonts w:eastAsia="Arial" w:cs="Arial" w:ascii="Arial" w:hAnsi="Arial"/>
              </w:rPr>
              <w:t>5</w:t>
            </w:r>
          </w:p>
        </w:tc>
        <w:tc>
          <w:tcPr>
            <w:tcW w:w="2282" w:type="dxa"/>
            <w:tcBorders/>
          </w:tcPr>
          <w:p>
            <w:pPr>
              <w:pStyle w:val="Normal"/>
              <w:jc w:val="center"/>
              <w:rPr>
                <w:rFonts w:ascii="Arial" w:hAnsi="Arial" w:eastAsia="Arial" w:cs="Arial"/>
              </w:rPr>
            </w:pPr>
            <w:r>
              <w:rPr>
                <w:rFonts w:eastAsia="Arial" w:cs="Arial" w:ascii="Arial" w:hAnsi="Arial"/>
              </w:rPr>
              <w:t>Apr-06</w:t>
            </w:r>
          </w:p>
        </w:tc>
        <w:tc>
          <w:tcPr>
            <w:tcW w:w="2282" w:type="dxa"/>
            <w:tcBorders/>
          </w:tcPr>
          <w:p>
            <w:pPr>
              <w:pStyle w:val="Normal"/>
              <w:jc w:val="center"/>
              <w:rPr>
                <w:rFonts w:ascii="Arial" w:hAnsi="Arial" w:eastAsia="Arial" w:cs="Arial"/>
              </w:rPr>
            </w:pPr>
            <w:r>
              <w:rPr>
                <w:rFonts w:eastAsia="Arial" w:cs="Arial" w:ascii="Arial" w:hAnsi="Arial"/>
              </w:rPr>
              <w:t>5,255,794</w:t>
            </w:r>
          </w:p>
        </w:tc>
      </w:tr>
      <w:tr>
        <w:trPr/>
        <w:tc>
          <w:tcPr>
            <w:tcW w:w="2282" w:type="dxa"/>
            <w:tcBorders/>
          </w:tcPr>
          <w:p>
            <w:pPr>
              <w:pStyle w:val="Normal"/>
              <w:jc w:val="center"/>
              <w:rPr>
                <w:rFonts w:ascii="Arial" w:hAnsi="Arial" w:eastAsia="Arial" w:cs="Arial"/>
              </w:rPr>
            </w:pPr>
            <w:r>
              <w:rPr>
                <w:rFonts w:eastAsia="Arial" w:cs="Arial" w:ascii="Arial" w:hAnsi="Arial"/>
              </w:rPr>
              <w:t>6</w:t>
            </w:r>
          </w:p>
        </w:tc>
        <w:tc>
          <w:tcPr>
            <w:tcW w:w="2282" w:type="dxa"/>
            <w:tcBorders/>
          </w:tcPr>
          <w:p>
            <w:pPr>
              <w:pStyle w:val="Normal"/>
              <w:jc w:val="center"/>
              <w:rPr>
                <w:rFonts w:ascii="Arial" w:hAnsi="Arial" w:eastAsia="Arial" w:cs="Arial"/>
              </w:rPr>
            </w:pPr>
            <w:r>
              <w:rPr>
                <w:rFonts w:eastAsia="Arial" w:cs="Arial" w:ascii="Arial" w:hAnsi="Arial"/>
              </w:rPr>
              <w:t>Apr-07</w:t>
            </w:r>
          </w:p>
        </w:tc>
        <w:tc>
          <w:tcPr>
            <w:tcW w:w="2282" w:type="dxa"/>
            <w:tcBorders/>
          </w:tcPr>
          <w:p>
            <w:pPr>
              <w:pStyle w:val="Normal"/>
              <w:jc w:val="center"/>
              <w:rPr>
                <w:rFonts w:ascii="Arial" w:hAnsi="Arial" w:eastAsia="Arial" w:cs="Arial"/>
              </w:rPr>
            </w:pPr>
            <w:r>
              <w:rPr>
                <w:rFonts w:eastAsia="Arial" w:cs="Arial" w:ascii="Arial" w:hAnsi="Arial"/>
              </w:rPr>
              <w:t>4,614,807</w:t>
            </w:r>
          </w:p>
        </w:tc>
      </w:tr>
      <w:tr>
        <w:trPr/>
        <w:tc>
          <w:tcPr>
            <w:tcW w:w="2282" w:type="dxa"/>
            <w:tcBorders/>
          </w:tcPr>
          <w:p>
            <w:pPr>
              <w:pStyle w:val="Normal"/>
              <w:jc w:val="center"/>
              <w:rPr>
                <w:rFonts w:ascii="Arial" w:hAnsi="Arial" w:eastAsia="Arial" w:cs="Arial"/>
              </w:rPr>
            </w:pPr>
            <w:r>
              <w:rPr>
                <w:rFonts w:eastAsia="Arial" w:cs="Arial" w:ascii="Arial" w:hAnsi="Arial"/>
              </w:rPr>
              <w:t>7</w:t>
            </w:r>
          </w:p>
        </w:tc>
        <w:tc>
          <w:tcPr>
            <w:tcW w:w="2282" w:type="dxa"/>
            <w:tcBorders/>
          </w:tcPr>
          <w:p>
            <w:pPr>
              <w:pStyle w:val="Normal"/>
              <w:jc w:val="center"/>
              <w:rPr>
                <w:rFonts w:ascii="Arial" w:hAnsi="Arial" w:eastAsia="Arial" w:cs="Arial"/>
              </w:rPr>
            </w:pPr>
            <w:r>
              <w:rPr>
                <w:rFonts w:eastAsia="Arial" w:cs="Arial" w:ascii="Arial" w:hAnsi="Arial"/>
              </w:rPr>
              <w:t>Apr-08</w:t>
            </w:r>
          </w:p>
        </w:tc>
        <w:tc>
          <w:tcPr>
            <w:tcW w:w="2282" w:type="dxa"/>
            <w:tcBorders/>
          </w:tcPr>
          <w:p>
            <w:pPr>
              <w:pStyle w:val="Normal"/>
              <w:jc w:val="center"/>
              <w:rPr>
                <w:rFonts w:ascii="Arial" w:hAnsi="Arial" w:eastAsia="Arial" w:cs="Arial"/>
              </w:rPr>
            </w:pPr>
            <w:r>
              <w:rPr>
                <w:rFonts w:eastAsia="Arial" w:cs="Arial" w:ascii="Arial" w:hAnsi="Arial"/>
              </w:rPr>
              <w:t>3,973,819</w:t>
            </w:r>
          </w:p>
        </w:tc>
      </w:tr>
      <w:tr>
        <w:trPr/>
        <w:tc>
          <w:tcPr>
            <w:tcW w:w="2282" w:type="dxa"/>
            <w:tcBorders/>
          </w:tcPr>
          <w:p>
            <w:pPr>
              <w:pStyle w:val="Normal"/>
              <w:jc w:val="center"/>
              <w:rPr>
                <w:rFonts w:ascii="Arial" w:hAnsi="Arial" w:eastAsia="Arial" w:cs="Arial"/>
              </w:rPr>
            </w:pPr>
            <w:r>
              <w:rPr>
                <w:rFonts w:eastAsia="Arial" w:cs="Arial" w:ascii="Arial" w:hAnsi="Arial"/>
              </w:rPr>
              <w:t>8</w:t>
            </w:r>
          </w:p>
        </w:tc>
        <w:tc>
          <w:tcPr>
            <w:tcW w:w="2282" w:type="dxa"/>
            <w:tcBorders/>
          </w:tcPr>
          <w:p>
            <w:pPr>
              <w:pStyle w:val="Normal"/>
              <w:jc w:val="center"/>
              <w:rPr>
                <w:rFonts w:ascii="Arial" w:hAnsi="Arial" w:eastAsia="Arial" w:cs="Arial"/>
              </w:rPr>
            </w:pPr>
            <w:r>
              <w:rPr>
                <w:rFonts w:eastAsia="Arial" w:cs="Arial" w:ascii="Arial" w:hAnsi="Arial"/>
              </w:rPr>
              <w:t>Apr-09</w:t>
            </w:r>
          </w:p>
        </w:tc>
        <w:tc>
          <w:tcPr>
            <w:tcW w:w="2282" w:type="dxa"/>
            <w:tcBorders/>
          </w:tcPr>
          <w:p>
            <w:pPr>
              <w:pStyle w:val="Normal"/>
              <w:jc w:val="center"/>
              <w:rPr>
                <w:rFonts w:ascii="Arial" w:hAnsi="Arial" w:eastAsia="Arial" w:cs="Arial"/>
              </w:rPr>
            </w:pPr>
            <w:r>
              <w:rPr>
                <w:rFonts w:eastAsia="Arial" w:cs="Arial" w:ascii="Arial" w:hAnsi="Arial"/>
              </w:rPr>
              <w:t>3,332,832</w:t>
            </w:r>
          </w:p>
        </w:tc>
      </w:tr>
      <w:tr>
        <w:trPr/>
        <w:tc>
          <w:tcPr>
            <w:tcW w:w="2282" w:type="dxa"/>
            <w:tcBorders/>
          </w:tcPr>
          <w:p>
            <w:pPr>
              <w:pStyle w:val="Normal"/>
              <w:jc w:val="center"/>
              <w:rPr>
                <w:rFonts w:ascii="Arial" w:hAnsi="Arial" w:eastAsia="Arial" w:cs="Arial"/>
              </w:rPr>
            </w:pPr>
            <w:r>
              <w:rPr>
                <w:rFonts w:eastAsia="Arial" w:cs="Arial" w:ascii="Arial" w:hAnsi="Arial"/>
              </w:rPr>
              <w:t>9</w:t>
            </w:r>
          </w:p>
        </w:tc>
        <w:tc>
          <w:tcPr>
            <w:tcW w:w="2282" w:type="dxa"/>
            <w:tcBorders/>
          </w:tcPr>
          <w:p>
            <w:pPr>
              <w:pStyle w:val="Normal"/>
              <w:jc w:val="center"/>
              <w:rPr>
                <w:rFonts w:ascii="Arial" w:hAnsi="Arial" w:eastAsia="Arial" w:cs="Arial"/>
              </w:rPr>
            </w:pPr>
            <w:r>
              <w:rPr>
                <w:rFonts w:eastAsia="Arial" w:cs="Arial" w:ascii="Arial" w:hAnsi="Arial"/>
              </w:rPr>
              <w:t>Apr-10</w:t>
            </w:r>
          </w:p>
        </w:tc>
        <w:tc>
          <w:tcPr>
            <w:tcW w:w="2282" w:type="dxa"/>
            <w:tcBorders/>
          </w:tcPr>
          <w:p>
            <w:pPr>
              <w:pStyle w:val="Normal"/>
              <w:jc w:val="center"/>
              <w:rPr>
                <w:rFonts w:ascii="Arial" w:hAnsi="Arial" w:eastAsia="Arial" w:cs="Arial"/>
              </w:rPr>
            </w:pPr>
            <w:r>
              <w:rPr>
                <w:rFonts w:eastAsia="Arial" w:cs="Arial" w:ascii="Arial" w:hAnsi="Arial"/>
              </w:rPr>
              <w:t>2,691,845</w:t>
            </w:r>
          </w:p>
        </w:tc>
      </w:tr>
      <w:tr>
        <w:trPr/>
        <w:tc>
          <w:tcPr>
            <w:tcW w:w="2282" w:type="dxa"/>
            <w:tcBorders/>
          </w:tcPr>
          <w:p>
            <w:pPr>
              <w:pStyle w:val="Normal"/>
              <w:jc w:val="center"/>
              <w:rPr>
                <w:rFonts w:ascii="Arial" w:hAnsi="Arial" w:eastAsia="Arial" w:cs="Arial"/>
              </w:rPr>
            </w:pPr>
            <w:r>
              <w:rPr>
                <w:rFonts w:eastAsia="Arial" w:cs="Arial" w:ascii="Arial" w:hAnsi="Arial"/>
              </w:rPr>
              <w:t>10</w:t>
            </w:r>
          </w:p>
        </w:tc>
        <w:tc>
          <w:tcPr>
            <w:tcW w:w="2282" w:type="dxa"/>
            <w:tcBorders/>
          </w:tcPr>
          <w:p>
            <w:pPr>
              <w:pStyle w:val="Normal"/>
              <w:jc w:val="center"/>
              <w:rPr>
                <w:rFonts w:ascii="Arial" w:hAnsi="Arial" w:eastAsia="Arial" w:cs="Arial"/>
              </w:rPr>
            </w:pPr>
            <w:r>
              <w:rPr>
                <w:rFonts w:eastAsia="Arial" w:cs="Arial" w:ascii="Arial" w:hAnsi="Arial"/>
              </w:rPr>
              <w:t>Apr-11</w:t>
            </w:r>
          </w:p>
        </w:tc>
        <w:tc>
          <w:tcPr>
            <w:tcW w:w="2282" w:type="dxa"/>
            <w:tcBorders/>
          </w:tcPr>
          <w:p>
            <w:pPr>
              <w:pStyle w:val="Normal"/>
              <w:jc w:val="center"/>
              <w:rPr>
                <w:rFonts w:ascii="Arial" w:hAnsi="Arial" w:eastAsia="Arial" w:cs="Arial"/>
              </w:rPr>
            </w:pPr>
            <w:r>
              <w:rPr>
                <w:rFonts w:eastAsia="Arial" w:cs="Arial" w:ascii="Arial" w:hAnsi="Arial"/>
              </w:rPr>
              <w:t>2,050,858</w:t>
            </w:r>
          </w:p>
        </w:tc>
      </w:tr>
      <w:tr>
        <w:trPr/>
        <w:tc>
          <w:tcPr>
            <w:tcW w:w="2282" w:type="dxa"/>
            <w:tcBorders/>
          </w:tcPr>
          <w:p>
            <w:pPr>
              <w:pStyle w:val="Normal"/>
              <w:jc w:val="center"/>
              <w:rPr>
                <w:rFonts w:ascii="Arial" w:hAnsi="Arial" w:eastAsia="Arial" w:cs="Arial"/>
              </w:rPr>
            </w:pPr>
            <w:r>
              <w:rPr>
                <w:rFonts w:eastAsia="Arial" w:cs="Arial" w:ascii="Arial" w:hAnsi="Arial"/>
              </w:rPr>
              <w:t>11</w:t>
            </w:r>
          </w:p>
        </w:tc>
        <w:tc>
          <w:tcPr>
            <w:tcW w:w="2282" w:type="dxa"/>
            <w:tcBorders/>
          </w:tcPr>
          <w:p>
            <w:pPr>
              <w:pStyle w:val="Normal"/>
              <w:jc w:val="center"/>
              <w:rPr>
                <w:rFonts w:ascii="Arial" w:hAnsi="Arial" w:eastAsia="Arial" w:cs="Arial"/>
              </w:rPr>
            </w:pPr>
            <w:r>
              <w:rPr>
                <w:rFonts w:eastAsia="Arial" w:cs="Arial" w:ascii="Arial" w:hAnsi="Arial"/>
              </w:rPr>
              <w:t>Apr-12</w:t>
            </w:r>
          </w:p>
        </w:tc>
        <w:tc>
          <w:tcPr>
            <w:tcW w:w="2282" w:type="dxa"/>
            <w:tcBorders/>
          </w:tcPr>
          <w:p>
            <w:pPr>
              <w:pStyle w:val="Normal"/>
              <w:jc w:val="center"/>
              <w:rPr>
                <w:rFonts w:ascii="Arial" w:hAnsi="Arial" w:eastAsia="Arial" w:cs="Arial"/>
              </w:rPr>
            </w:pPr>
            <w:r>
              <w:rPr>
                <w:rFonts w:eastAsia="Arial" w:cs="Arial" w:ascii="Arial" w:hAnsi="Arial"/>
              </w:rPr>
              <w:t>1,409,871</w:t>
            </w:r>
          </w:p>
        </w:tc>
      </w:tr>
      <w:tr>
        <w:trPr/>
        <w:tc>
          <w:tcPr>
            <w:tcW w:w="2282" w:type="dxa"/>
            <w:tcBorders/>
          </w:tcPr>
          <w:p>
            <w:pPr>
              <w:pStyle w:val="Normal"/>
              <w:jc w:val="center"/>
              <w:rPr>
                <w:rFonts w:ascii="Arial" w:hAnsi="Arial" w:eastAsia="Arial" w:cs="Arial"/>
              </w:rPr>
            </w:pPr>
            <w:r>
              <w:rPr>
                <w:rFonts w:eastAsia="Arial" w:cs="Arial" w:ascii="Arial" w:hAnsi="Arial"/>
              </w:rPr>
              <w:t>12</w:t>
            </w:r>
          </w:p>
        </w:tc>
        <w:tc>
          <w:tcPr>
            <w:tcW w:w="2282" w:type="dxa"/>
            <w:tcBorders/>
          </w:tcPr>
          <w:p>
            <w:pPr>
              <w:pStyle w:val="Normal"/>
              <w:jc w:val="center"/>
              <w:rPr>
                <w:rFonts w:ascii="Arial" w:hAnsi="Arial" w:eastAsia="Arial" w:cs="Arial"/>
              </w:rPr>
            </w:pPr>
            <w:r>
              <w:rPr>
                <w:rFonts w:eastAsia="Arial" w:cs="Arial" w:ascii="Arial" w:hAnsi="Arial"/>
              </w:rPr>
              <w:t>Apr-13</w:t>
            </w:r>
          </w:p>
        </w:tc>
        <w:tc>
          <w:tcPr>
            <w:tcW w:w="2282" w:type="dxa"/>
            <w:tcBorders/>
          </w:tcPr>
          <w:p>
            <w:pPr>
              <w:pStyle w:val="Normal"/>
              <w:jc w:val="center"/>
              <w:rPr>
                <w:rFonts w:ascii="Arial" w:hAnsi="Arial" w:eastAsia="Arial" w:cs="Arial"/>
              </w:rPr>
            </w:pPr>
            <w:r>
              <w:rPr>
                <w:rFonts w:eastAsia="Arial" w:cs="Arial" w:ascii="Arial" w:hAnsi="Arial"/>
              </w:rPr>
              <w:t>1,268,884</w:t>
            </w:r>
          </w:p>
        </w:tc>
      </w:tr>
      <w:tr>
        <w:trPr/>
        <w:tc>
          <w:tcPr>
            <w:tcW w:w="2282" w:type="dxa"/>
            <w:tcBorders/>
          </w:tcPr>
          <w:p>
            <w:pPr>
              <w:pStyle w:val="Normal"/>
              <w:jc w:val="center"/>
              <w:rPr>
                <w:rFonts w:ascii="Arial" w:hAnsi="Arial" w:eastAsia="Arial" w:cs="Arial"/>
              </w:rPr>
            </w:pPr>
            <w:r>
              <w:rPr>
                <w:rFonts w:eastAsia="Arial" w:cs="Arial" w:ascii="Arial" w:hAnsi="Arial"/>
              </w:rPr>
              <w:t>13</w:t>
            </w:r>
          </w:p>
        </w:tc>
        <w:tc>
          <w:tcPr>
            <w:tcW w:w="2282" w:type="dxa"/>
            <w:tcBorders/>
          </w:tcPr>
          <w:p>
            <w:pPr>
              <w:pStyle w:val="Normal"/>
              <w:jc w:val="center"/>
              <w:rPr>
                <w:rFonts w:ascii="Arial" w:hAnsi="Arial" w:eastAsia="Arial" w:cs="Arial"/>
              </w:rPr>
            </w:pPr>
            <w:r>
              <w:rPr>
                <w:rFonts w:eastAsia="Arial" w:cs="Arial" w:ascii="Arial" w:hAnsi="Arial"/>
              </w:rPr>
              <w:t>Apr-14</w:t>
            </w:r>
          </w:p>
        </w:tc>
        <w:tc>
          <w:tcPr>
            <w:tcW w:w="2282" w:type="dxa"/>
            <w:tcBorders/>
          </w:tcPr>
          <w:p>
            <w:pPr>
              <w:pStyle w:val="Normal"/>
              <w:jc w:val="center"/>
              <w:rPr>
                <w:rFonts w:ascii="Arial" w:hAnsi="Arial" w:eastAsia="Arial" w:cs="Arial"/>
              </w:rPr>
            </w:pPr>
            <w:r>
              <w:rPr>
                <w:rFonts w:eastAsia="Arial" w:cs="Arial" w:ascii="Arial" w:hAnsi="Arial"/>
              </w:rPr>
              <w:t>1,127,897</w:t>
            </w:r>
          </w:p>
        </w:tc>
      </w:tr>
      <w:tr>
        <w:trPr/>
        <w:tc>
          <w:tcPr>
            <w:tcW w:w="2282" w:type="dxa"/>
            <w:tcBorders/>
          </w:tcPr>
          <w:p>
            <w:pPr>
              <w:pStyle w:val="Normal"/>
              <w:jc w:val="center"/>
              <w:rPr>
                <w:rFonts w:ascii="Arial" w:hAnsi="Arial" w:eastAsia="Arial" w:cs="Arial"/>
              </w:rPr>
            </w:pPr>
            <w:r>
              <w:rPr>
                <w:rFonts w:eastAsia="Arial" w:cs="Arial" w:ascii="Arial" w:hAnsi="Arial"/>
              </w:rPr>
              <w:t>14</w:t>
            </w:r>
          </w:p>
        </w:tc>
        <w:tc>
          <w:tcPr>
            <w:tcW w:w="2282" w:type="dxa"/>
            <w:tcBorders/>
          </w:tcPr>
          <w:p>
            <w:pPr>
              <w:pStyle w:val="Normal"/>
              <w:jc w:val="center"/>
              <w:rPr>
                <w:rFonts w:ascii="Arial" w:hAnsi="Arial" w:eastAsia="Arial" w:cs="Arial"/>
              </w:rPr>
            </w:pPr>
            <w:r>
              <w:rPr>
                <w:rFonts w:eastAsia="Arial" w:cs="Arial" w:ascii="Arial" w:hAnsi="Arial"/>
              </w:rPr>
              <w:t>Apr-15</w:t>
            </w:r>
          </w:p>
        </w:tc>
        <w:tc>
          <w:tcPr>
            <w:tcW w:w="2282" w:type="dxa"/>
            <w:tcBorders/>
          </w:tcPr>
          <w:p>
            <w:pPr>
              <w:pStyle w:val="Normal"/>
              <w:jc w:val="center"/>
              <w:rPr>
                <w:rFonts w:ascii="Arial" w:hAnsi="Arial" w:eastAsia="Arial" w:cs="Arial"/>
              </w:rPr>
            </w:pPr>
            <w:r>
              <w:rPr>
                <w:rFonts w:eastAsia="Arial" w:cs="Arial" w:ascii="Arial" w:hAnsi="Arial"/>
              </w:rPr>
              <w:t>986,910</w:t>
            </w:r>
          </w:p>
        </w:tc>
      </w:tr>
      <w:tr>
        <w:trPr/>
        <w:tc>
          <w:tcPr>
            <w:tcW w:w="2282" w:type="dxa"/>
            <w:tcBorders/>
          </w:tcPr>
          <w:p>
            <w:pPr>
              <w:pStyle w:val="Normal"/>
              <w:jc w:val="center"/>
              <w:rPr>
                <w:rFonts w:ascii="Arial" w:hAnsi="Arial" w:eastAsia="Arial" w:cs="Arial"/>
              </w:rPr>
            </w:pPr>
            <w:r>
              <w:rPr>
                <w:rFonts w:eastAsia="Arial" w:cs="Arial" w:ascii="Arial" w:hAnsi="Arial"/>
              </w:rPr>
              <w:t>15</w:t>
            </w:r>
          </w:p>
        </w:tc>
        <w:tc>
          <w:tcPr>
            <w:tcW w:w="2282" w:type="dxa"/>
            <w:tcBorders/>
          </w:tcPr>
          <w:p>
            <w:pPr>
              <w:pStyle w:val="Normal"/>
              <w:jc w:val="center"/>
              <w:rPr>
                <w:rFonts w:ascii="Arial" w:hAnsi="Arial" w:eastAsia="Arial" w:cs="Arial"/>
              </w:rPr>
            </w:pPr>
            <w:r>
              <w:rPr>
                <w:rFonts w:eastAsia="Arial" w:cs="Arial" w:ascii="Arial" w:hAnsi="Arial"/>
              </w:rPr>
              <w:t>Apr-16</w:t>
            </w:r>
          </w:p>
        </w:tc>
        <w:tc>
          <w:tcPr>
            <w:tcW w:w="2282" w:type="dxa"/>
            <w:tcBorders/>
          </w:tcPr>
          <w:p>
            <w:pPr>
              <w:pStyle w:val="Normal"/>
              <w:jc w:val="center"/>
              <w:rPr>
                <w:rFonts w:ascii="Arial" w:hAnsi="Arial" w:eastAsia="Arial" w:cs="Arial"/>
              </w:rPr>
            </w:pPr>
            <w:r>
              <w:rPr>
                <w:rFonts w:eastAsia="Arial" w:cs="Arial" w:ascii="Arial" w:hAnsi="Arial"/>
              </w:rPr>
              <w:t>845,923</w:t>
            </w:r>
          </w:p>
        </w:tc>
      </w:tr>
      <w:tr>
        <w:trPr/>
        <w:tc>
          <w:tcPr>
            <w:tcW w:w="2282" w:type="dxa"/>
            <w:tcBorders/>
          </w:tcPr>
          <w:p>
            <w:pPr>
              <w:pStyle w:val="Normal"/>
              <w:jc w:val="center"/>
              <w:rPr>
                <w:rFonts w:ascii="Arial" w:hAnsi="Arial" w:eastAsia="Arial" w:cs="Arial"/>
              </w:rPr>
            </w:pPr>
            <w:r>
              <w:rPr>
                <w:rFonts w:eastAsia="Arial" w:cs="Arial" w:ascii="Arial" w:hAnsi="Arial"/>
              </w:rPr>
              <w:t>16</w:t>
            </w:r>
          </w:p>
        </w:tc>
        <w:tc>
          <w:tcPr>
            <w:tcW w:w="2282" w:type="dxa"/>
            <w:tcBorders/>
          </w:tcPr>
          <w:p>
            <w:pPr>
              <w:pStyle w:val="Normal"/>
              <w:jc w:val="center"/>
              <w:rPr>
                <w:rFonts w:ascii="Arial" w:hAnsi="Arial" w:eastAsia="Arial" w:cs="Arial"/>
              </w:rPr>
            </w:pPr>
            <w:r>
              <w:rPr>
                <w:rFonts w:eastAsia="Arial" w:cs="Arial" w:ascii="Arial" w:hAnsi="Arial"/>
              </w:rPr>
              <w:t>Apr-17</w:t>
            </w:r>
          </w:p>
        </w:tc>
        <w:tc>
          <w:tcPr>
            <w:tcW w:w="2282" w:type="dxa"/>
            <w:tcBorders/>
          </w:tcPr>
          <w:p>
            <w:pPr>
              <w:pStyle w:val="Normal"/>
              <w:jc w:val="center"/>
              <w:rPr>
                <w:rFonts w:ascii="Arial" w:hAnsi="Arial" w:eastAsia="Arial" w:cs="Arial"/>
              </w:rPr>
            </w:pPr>
            <w:r>
              <w:rPr>
                <w:rFonts w:eastAsia="Arial" w:cs="Arial" w:ascii="Arial" w:hAnsi="Arial"/>
              </w:rPr>
              <w:t>704,935</w:t>
            </w:r>
          </w:p>
        </w:tc>
      </w:tr>
      <w:tr>
        <w:trPr/>
        <w:tc>
          <w:tcPr>
            <w:tcW w:w="2282" w:type="dxa"/>
            <w:tcBorders/>
          </w:tcPr>
          <w:p>
            <w:pPr>
              <w:pStyle w:val="Normal"/>
              <w:jc w:val="center"/>
              <w:rPr>
                <w:rFonts w:ascii="Arial" w:hAnsi="Arial" w:eastAsia="Arial" w:cs="Arial"/>
              </w:rPr>
            </w:pPr>
            <w:r>
              <w:rPr>
                <w:rFonts w:eastAsia="Arial" w:cs="Arial" w:ascii="Arial" w:hAnsi="Arial"/>
              </w:rPr>
              <w:t>17</w:t>
            </w:r>
          </w:p>
        </w:tc>
        <w:tc>
          <w:tcPr>
            <w:tcW w:w="2282" w:type="dxa"/>
            <w:tcBorders/>
          </w:tcPr>
          <w:p>
            <w:pPr>
              <w:pStyle w:val="Normal"/>
              <w:jc w:val="center"/>
              <w:rPr>
                <w:rFonts w:ascii="Arial" w:hAnsi="Arial" w:eastAsia="Arial" w:cs="Arial"/>
              </w:rPr>
            </w:pPr>
            <w:r>
              <w:rPr>
                <w:rFonts w:eastAsia="Arial" w:cs="Arial" w:ascii="Arial" w:hAnsi="Arial"/>
              </w:rPr>
              <w:t>Apr-18</w:t>
            </w:r>
          </w:p>
        </w:tc>
        <w:tc>
          <w:tcPr>
            <w:tcW w:w="2282" w:type="dxa"/>
            <w:tcBorders/>
          </w:tcPr>
          <w:p>
            <w:pPr>
              <w:pStyle w:val="Normal"/>
              <w:jc w:val="center"/>
              <w:rPr>
                <w:rFonts w:ascii="Arial" w:hAnsi="Arial" w:eastAsia="Arial" w:cs="Arial"/>
              </w:rPr>
            </w:pPr>
            <w:r>
              <w:rPr>
                <w:rFonts w:eastAsia="Arial" w:cs="Arial" w:ascii="Arial" w:hAnsi="Arial"/>
              </w:rPr>
              <w:t>563,948</w:t>
            </w:r>
          </w:p>
        </w:tc>
      </w:tr>
      <w:tr>
        <w:trPr/>
        <w:tc>
          <w:tcPr>
            <w:tcW w:w="2282" w:type="dxa"/>
            <w:tcBorders/>
          </w:tcPr>
          <w:p>
            <w:pPr>
              <w:pStyle w:val="Normal"/>
              <w:jc w:val="center"/>
              <w:rPr>
                <w:rFonts w:ascii="Arial" w:hAnsi="Arial" w:eastAsia="Arial" w:cs="Arial"/>
              </w:rPr>
            </w:pPr>
            <w:r>
              <w:rPr>
                <w:rFonts w:eastAsia="Arial" w:cs="Arial" w:ascii="Arial" w:hAnsi="Arial"/>
              </w:rPr>
              <w:t>18</w:t>
            </w:r>
          </w:p>
        </w:tc>
        <w:tc>
          <w:tcPr>
            <w:tcW w:w="2282" w:type="dxa"/>
            <w:tcBorders/>
          </w:tcPr>
          <w:p>
            <w:pPr>
              <w:pStyle w:val="Normal"/>
              <w:jc w:val="center"/>
              <w:rPr>
                <w:rFonts w:ascii="Arial" w:hAnsi="Arial" w:eastAsia="Arial" w:cs="Arial"/>
              </w:rPr>
            </w:pPr>
            <w:r>
              <w:rPr>
                <w:rFonts w:eastAsia="Arial" w:cs="Arial" w:ascii="Arial" w:hAnsi="Arial"/>
              </w:rPr>
              <w:t>Apr-19</w:t>
            </w:r>
          </w:p>
        </w:tc>
        <w:tc>
          <w:tcPr>
            <w:tcW w:w="2282" w:type="dxa"/>
            <w:tcBorders/>
          </w:tcPr>
          <w:p>
            <w:pPr>
              <w:pStyle w:val="Normal"/>
              <w:jc w:val="center"/>
              <w:rPr>
                <w:rFonts w:ascii="Arial" w:hAnsi="Arial" w:eastAsia="Arial" w:cs="Arial"/>
              </w:rPr>
            </w:pPr>
            <w:r>
              <w:rPr>
                <w:rFonts w:eastAsia="Arial" w:cs="Arial" w:ascii="Arial" w:hAnsi="Arial"/>
              </w:rPr>
              <w:t>422,961</w:t>
            </w:r>
          </w:p>
        </w:tc>
      </w:tr>
      <w:tr>
        <w:trPr/>
        <w:tc>
          <w:tcPr>
            <w:tcW w:w="2282" w:type="dxa"/>
            <w:tcBorders/>
          </w:tcPr>
          <w:p>
            <w:pPr>
              <w:pStyle w:val="Normal"/>
              <w:jc w:val="center"/>
              <w:rPr>
                <w:rFonts w:ascii="Arial" w:hAnsi="Arial" w:eastAsia="Arial" w:cs="Arial"/>
              </w:rPr>
            </w:pPr>
            <w:r>
              <w:rPr>
                <w:rFonts w:eastAsia="Arial" w:cs="Arial" w:ascii="Arial" w:hAnsi="Arial"/>
              </w:rPr>
              <w:t>19</w:t>
            </w:r>
          </w:p>
        </w:tc>
        <w:tc>
          <w:tcPr>
            <w:tcW w:w="2282" w:type="dxa"/>
            <w:tcBorders/>
          </w:tcPr>
          <w:p>
            <w:pPr>
              <w:pStyle w:val="Normal"/>
              <w:jc w:val="center"/>
              <w:rPr>
                <w:rFonts w:ascii="Arial" w:hAnsi="Arial" w:eastAsia="Arial" w:cs="Arial"/>
              </w:rPr>
            </w:pPr>
            <w:r>
              <w:rPr>
                <w:rFonts w:eastAsia="Arial" w:cs="Arial" w:ascii="Arial" w:hAnsi="Arial"/>
              </w:rPr>
              <w:t>Apr-20</w:t>
            </w:r>
          </w:p>
        </w:tc>
        <w:tc>
          <w:tcPr>
            <w:tcW w:w="2282" w:type="dxa"/>
            <w:tcBorders/>
          </w:tcPr>
          <w:p>
            <w:pPr>
              <w:pStyle w:val="Normal"/>
              <w:jc w:val="center"/>
              <w:rPr>
                <w:rFonts w:ascii="Arial" w:hAnsi="Arial" w:eastAsia="Arial" w:cs="Arial"/>
              </w:rPr>
            </w:pPr>
            <w:r>
              <w:rPr>
                <w:rFonts w:eastAsia="Arial" w:cs="Arial" w:ascii="Arial" w:hAnsi="Arial"/>
              </w:rPr>
              <w:t>281,974</w:t>
            </w:r>
          </w:p>
        </w:tc>
      </w:tr>
      <w:tr>
        <w:trPr/>
        <w:tc>
          <w:tcPr>
            <w:tcW w:w="2282" w:type="dxa"/>
            <w:tcBorders/>
          </w:tcPr>
          <w:p>
            <w:pPr>
              <w:pStyle w:val="Normal"/>
              <w:jc w:val="center"/>
              <w:rPr>
                <w:rFonts w:ascii="Arial" w:hAnsi="Arial" w:eastAsia="Arial" w:cs="Arial"/>
              </w:rPr>
            </w:pPr>
            <w:r>
              <w:rPr>
                <w:rFonts w:eastAsia="Arial" w:cs="Arial" w:ascii="Arial" w:hAnsi="Arial"/>
              </w:rPr>
              <w:t>20</w:t>
            </w:r>
          </w:p>
        </w:tc>
        <w:tc>
          <w:tcPr>
            <w:tcW w:w="2282" w:type="dxa"/>
            <w:tcBorders/>
          </w:tcPr>
          <w:p>
            <w:pPr>
              <w:pStyle w:val="Normal"/>
              <w:jc w:val="center"/>
              <w:rPr>
                <w:rFonts w:ascii="Arial" w:hAnsi="Arial" w:eastAsia="Arial" w:cs="Arial"/>
              </w:rPr>
            </w:pPr>
            <w:r>
              <w:rPr>
                <w:rFonts w:eastAsia="Arial" w:cs="Arial" w:ascii="Arial" w:hAnsi="Arial"/>
              </w:rPr>
              <w:t>Apr-21</w:t>
            </w:r>
          </w:p>
        </w:tc>
        <w:tc>
          <w:tcPr>
            <w:tcW w:w="2282" w:type="dxa"/>
            <w:tcBorders/>
          </w:tcPr>
          <w:p>
            <w:pPr>
              <w:pStyle w:val="Normal"/>
              <w:jc w:val="center"/>
              <w:rPr>
                <w:rFonts w:ascii="Arial" w:hAnsi="Arial" w:eastAsia="Arial" w:cs="Arial"/>
              </w:rPr>
            </w:pPr>
            <w:r>
              <w:rPr>
                <w:rFonts w:eastAsia="Arial" w:cs="Arial" w:ascii="Arial" w:hAnsi="Arial"/>
              </w:rPr>
              <w:t>140,987</w:t>
            </w:r>
          </w:p>
        </w:tc>
      </w:tr>
      <w:tr>
        <w:trPr/>
        <w:tc>
          <w:tcPr>
            <w:tcW w:w="2282" w:type="dxa"/>
            <w:tcBorders/>
          </w:tcPr>
          <w:p>
            <w:pPr>
              <w:pStyle w:val="Normal"/>
              <w:jc w:val="center"/>
              <w:rPr>
                <w:rFonts w:ascii="Arial" w:hAnsi="Arial" w:eastAsia="Arial" w:cs="Arial"/>
              </w:rPr>
            </w:pPr>
            <w:r>
              <w:rPr>
                <w:rFonts w:eastAsia="Arial" w:cs="Arial" w:ascii="Arial" w:hAnsi="Arial"/>
              </w:rPr>
              <w:t>21</w:t>
            </w:r>
          </w:p>
        </w:tc>
        <w:tc>
          <w:tcPr>
            <w:tcW w:w="2282" w:type="dxa"/>
            <w:tcBorders/>
          </w:tcPr>
          <w:p>
            <w:pPr>
              <w:pStyle w:val="Normal"/>
              <w:jc w:val="center"/>
              <w:rPr>
                <w:rFonts w:ascii="Arial" w:hAnsi="Arial" w:eastAsia="Arial" w:cs="Arial"/>
              </w:rPr>
            </w:pPr>
            <w:r>
              <w:rPr>
                <w:rFonts w:eastAsia="Arial" w:cs="Arial" w:ascii="Arial" w:hAnsi="Arial"/>
              </w:rPr>
              <w:t>Apr-22</w:t>
            </w:r>
          </w:p>
        </w:tc>
        <w:tc>
          <w:tcPr>
            <w:tcW w:w="2282" w:type="dxa"/>
            <w:tcBorders/>
          </w:tcPr>
          <w:p>
            <w:pPr>
              <w:pStyle w:val="Normal"/>
              <w:jc w:val="center"/>
              <w:rPr>
                <w:rFonts w:ascii="Arial" w:hAnsi="Arial" w:eastAsia="Arial" w:cs="Arial"/>
              </w:rPr>
            </w:pPr>
            <w:r>
              <w:rPr>
                <w:rFonts w:eastAsia="Arial" w:cs="Arial" w:ascii="Arial" w:hAnsi="Arial"/>
              </w:rPr>
              <w:t>0</w:t>
            </w:r>
          </w:p>
        </w:tc>
      </w:tr>
    </w:tbl>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sectPr>
          <w:type w:val="nextPage"/>
          <w:pgSz w:w="12240" w:h="15840"/>
          <w:pgMar w:left="1440" w:right="1440" w:gutter="0" w:header="0" w:top="1440" w:footer="0" w:bottom="1440"/>
          <w:pgNumType w:fmt="decimal"/>
          <w:formProt w:val="false"/>
          <w:textDirection w:val="lrTb"/>
        </w:sect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H</w:t>
      </w:r>
    </w:p>
    <w:p>
      <w:pPr>
        <w:pStyle w:val="BodyText2"/>
        <w:widowControl/>
        <w:tabs>
          <w:tab w:val="left" w:pos="720" w:leader="none"/>
        </w:tabs>
        <w:ind w:firstLine="720" w:start="0" w:end="0"/>
        <w:jc w:val="center"/>
        <w:rPr>
          <w:b/>
          <w:bCs/>
          <w:sz w:val="20"/>
          <w:szCs w:val="20"/>
        </w:rPr>
      </w:pPr>
      <w:r>
        <w:rPr>
          <w:b/>
          <w:bCs/>
          <w:sz w:val="20"/>
          <w:szCs w:val="20"/>
        </w:rPr>
        <w:t>APPLICABLE TAXES</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t>6.25% Sales and Use Tax</w:t>
      </w:r>
    </w:p>
    <w:p>
      <w:pPr>
        <w:pStyle w:val="BodyText2"/>
        <w:widowControl/>
        <w:tabs>
          <w:tab w:val="left" w:pos="720" w:leader="none"/>
        </w:tabs>
        <w:ind w:firstLine="720" w:start="0" w:end="0"/>
        <w:rPr>
          <w:b/>
          <w:bCs/>
          <w:sz w:val="20"/>
          <w:szCs w:val="20"/>
        </w:rPr>
      </w:pPr>
      <w:r>
        <w:rPr>
          <w:b/>
          <w:bCs/>
          <w:sz w:val="20"/>
          <w:szCs w:val="20"/>
        </w:rPr>
        <w:t>1.6%   Ad Valorem</w:t>
      </w:r>
      <w:r>
        <w:br w:type="page"/>
      </w:r>
    </w:p>
    <w:p>
      <w:pPr>
        <w:pStyle w:val="Normal"/>
        <w:widowControl/>
        <w:spacing w:lineRule="atLeast" w:line="24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 REVISION LIST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The bracketed numbers refer to the Page and Paragraph for the start of the paragraph in both the old and the new documents.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 1:1] Changed</w:t>
        <w:tab/>
        <w:t>"AMENDED COMPRESSION" to "AMENDED AND  ...  COMPRESSION"</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"AMENDED COMPRESSION" to "AMENDED AND  ...  COMPRESSION"</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"________________, 2000 is" to "________________, 2001 is"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"___, 2000 and December 13" to "30"</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[1:7 1:7] Changed</w:t>
        <w:tab/>
        <w:t>"the terms" to "the amended and restated terms"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[1:12 1:12] Add Para</w:t>
        <w:tab/>
        <w:t>""Actual HP-hour  ...  during such month."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[1:15 1:16] Changed</w:t>
        <w:tab/>
        <w:t>"the gearbox," to "the variable gearbox,"</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 1:17] Changed</w:t>
        <w:tab/>
        <w:t>"electric motor," to "electric motors,"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[1:22 1:23] Changed</w:t>
        <w:tab/>
        <w:t>"CompressorDriver" to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[1:33 1:34] Changed</w:t>
        <w:tab/>
        <w:t>"applicablemonth " to "applicable month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[1:34 1:35] Changed</w:t>
        <w:tab/>
        <w:t>"16,001 kW" to "18,300 kW/hr"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[1:40 1:41] Changed</w:t>
        <w:tab/>
        <w:t>"CompressorDriver" to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[1:41 1:42] Changed</w:t>
        <w:tab/>
        <w:t>"3.3 hereof)." to "3.3(b) hereof)."</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[1:46 1:47] Add Para</w:t>
        <w:tab/>
        <w:t>""True Up" shall  ...  this Agreement."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[1:56 1:58] Add Para</w:t>
        <w:tab/>
        <w:t>"2.6. Notice of  ...  fourteen (14) days."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[1:60 1:63] Changed</w:t>
        <w:tab/>
        <w:t>"Gas"). The" to "Gas"). The  ...  Date. The"</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1:64] Changed</w:t>
        <w:tab/>
        <w:t>"The monthly" to "The HP-hour  ...  of July.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1:64] Changed</w:t>
        <w:tab/>
        <w:t>"The monthly  ...  Section 3.3(a). " to "The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1:65] Add Para</w:t>
        <w:tab/>
        <w:t>"If the Start Date  ...  Start Up Month."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1:66] Changed</w:t>
        <w:tab/>
        <w:t>"The monthly" to "(b) The amount  ...  Customer each"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1:65] Changed</w:t>
        <w:tab/>
        <w:t>"the product  ...  Section 3.3(a). " to "the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"(b) The amount  ...  the Shaft" to "Shaft"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"Driver taking  ...  Compressor Driver," to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"1.341." to "1.341. Customer  ...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[1:65 1:69] Changed</w:t>
        <w:tab/>
        <w:t>"the HP-hour" to "the Actual HP-hour"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[1:65 1:69] Changed</w:t>
        <w:tab/>
        <w:t>"payable" to "and the resulting True Up"</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[1:95 1:100] Add Para</w:t>
        <w:tab/>
        <w:t>"6.3 Termination  ...  HP-hour Charge."</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[1:167 1:173] Changed</w:t>
        <w:tab/>
        <w:t>"March 20," to "March ____,"</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[1:167 1:173] Changed</w:t>
        <w:tab/>
        <w:t>"Date. " to "Date. ECS'  ...  Agreement."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family w:val="roman"/>
    <w:pitch w:val="variable"/>
  </w:font>
  <w:font w:name="Times New Roman">
    <w:charset w:val="01"/>
    <w:family w:val="roman"/>
    <w:pitch w:val="variable"/>
  </w:font>
  <w:font w:name="Helv">
    <w:altName w:val="Aria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eastAsia="Times New Roman" w:cs="Times New Roman"/>
        <w:sz w:val="16"/>
        <w:szCs w:val="16"/>
      </w:rPr>
    </w:pPr>
    <w:r>
      <w:rPr>
        <w:rFonts w:eastAsia="Times New Roman" w:cs="Times New Roman" w:ascii="Times New Roman" w:hAnsi="Times New Roman"/>
        <w:sz w:val="16"/>
        <w:szCs w:val="16"/>
      </w:rPr>
      <w:t>Gnemec\Compression Services\FGT\</w:t>
    </w:r>
    <w:ins w:id="83" w:author="foobar" w:date="2001-02-08T14:46:00Z">
      <w:r>
        <w:rPr>
          <w:rFonts w:eastAsia="Times New Roman" w:cs="Times New Roman" w:ascii="Times New Roman" w:hAnsi="Times New Roman"/>
          <w:sz w:val="16"/>
          <w:szCs w:val="16"/>
        </w:rPr>
        <w:fldChar w:fldCharType="begin"/>
      </w:r>
      <w:r>
        <w:rPr>
          <w:sz w:val="16"/>
          <w:szCs w:val="16"/>
          <w:rFonts w:eastAsia="Times New Roman" w:cs="Times New Roman" w:ascii="Times New Roman" w:hAnsi="Times New Roman"/>
        </w:rPr>
        <w:instrText xml:space="preserve"> FILENAME </w:instrText>
      </w:r>
      <w:r>
        <w:rPr>
          <w:sz w:val="16"/>
          <w:szCs w:val="16"/>
          <w:rFonts w:eastAsia="Times New Roman" w:cs="Times New Roman" w:ascii="Times New Roman" w:hAnsi="Times New Roman"/>
        </w:rPr>
        <w:fldChar w:fldCharType="separate"/>
      </w:r>
      <w:r>
        <w:rPr>
          <w:sz w:val="16"/>
          <w:szCs w:val="16"/>
          <w:rFonts w:eastAsia="Times New Roman" w:cs="Times New Roman" w:ascii="Times New Roman" w:hAnsi="Times New Roman"/>
        </w:rPr>
        <w:t>2_8_ECS_Agr.doc</w:t>
      </w:r>
      <w:r>
        <w:rPr>
          <w:sz w:val="16"/>
          <w:szCs w:val="16"/>
          <w:rFonts w:eastAsia="Times New Roman" w:cs="Times New Roman" w:ascii="Times New Roman" w:hAnsi="Times New Roman"/>
        </w:rPr>
        <w:fldChar w:fldCharType="end"/>
      </w:r>
    </w:ins>
  </w:p>
  <w:p>
    <w:pPr>
      <w:pStyle w:val="Footer"/>
      <w:widowControl/>
      <w:rPr/>
    </w:pPr>
    <w:r>
      <w:rPr>
        <w:rFonts w:eastAsia="Times New Roman" w:cs="Times New Roman" w:ascii="Times New Roman" w:hAnsi="Times New Roman"/>
        <w:sz w:val="16"/>
        <w:szCs w:val="16"/>
      </w:rPr>
      <w:tab/>
    </w:r>
    <w:ins w:id="84" w:author="foobar" w:date="2001-02-08T14:46:00Z">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15</w:t>
      </w:r>
      <w:r>
        <w:rPr>
          <w:rStyle w:val="PageNumber"/>
          <w:rFonts w:eastAsia="Times New Roman" w:cs="Times New Roman" w:ascii="Times New Roman" w:hAnsi="Times New Roman"/>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MS Serif" w:hAnsi="MS Serif" w:eastAsia="MS Serif"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szCs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sz w:val="24"/>
      <w:szCs w:val="24"/>
    </w:rPr>
  </w:style>
  <w:style w:type="paragraph" w:styleId="Heading3">
    <w:name w:val="heading 3"/>
    <w:basedOn w:val="Normal"/>
    <w:next w:val="Normal"/>
    <w:qFormat/>
    <w:pPr>
      <w:keepNext w:val="true"/>
      <w:numPr>
        <w:ilvl w:val="2"/>
        <w:numId w:val="1"/>
      </w:numPr>
      <w:tabs>
        <w:tab w:val="clear" w:pos="720"/>
        <w:tab w:val="left" w:pos="864" w:leader="none"/>
        <w:tab w:val="left" w:pos="1440" w:leader="none"/>
      </w:tabs>
      <w:jc w:val="center"/>
      <w:outlineLvl w:val="2"/>
    </w:pPr>
    <w:rPr>
      <w:b/>
      <w:bCs/>
      <w:sz w:val="24"/>
      <w:szCs w:val="24"/>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b/>
      <w:bCs/>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1440" w:leader="none"/>
      </w:tabs>
      <w:ind w:hanging="720" w:start="1440" w:end="0"/>
      <w:jc w:val="both"/>
    </w:pPr>
    <w:rPr>
      <w:sz w:val="24"/>
      <w:szCs w:val="24"/>
    </w:rPr>
  </w:style>
  <w:style w:type="paragraph" w:styleId="BodyTextIndent3">
    <w:name w:val="Body Text Indent 3"/>
    <w:basedOn w:val="Normal"/>
    <w:qFormat/>
    <w:pPr>
      <w:tabs>
        <w:tab w:val="left" w:pos="720" w:leader="none"/>
      </w:tabs>
      <w:ind w:firstLine="720" w:start="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2001-02-08T18:16:00Z</dcterms:created>
  <dc:creator>ET&amp;S LAN Support</dc:creator>
  <dc:description/>
  <dc:language>en-CA</dc:language>
  <cp:lastModifiedBy>sholtzm</cp:lastModifiedBy>
  <cp:lastPrinted>2001-02-02T15:35:00Z</cp:lastPrinted>
  <dcterms:modified xsi:type="dcterms:W3CDTF">2001-02-08T18:16:00Z</dcterms:modified>
  <cp:revision>2</cp:revision>
  <dc:subject/>
  <dc:title>COMPRESSION SERVICES AGREEMENT</dc:title>
</cp:coreProperties>
</file>