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Corporate Responsibility Task Force Minutes</w:t>
      </w:r>
    </w:p>
    <w:p>
      <w:pPr>
        <w:pStyle w:val="Heading2"/>
        <w:ind w:hanging="0" w:start="0"/>
        <w:rPr/>
      </w:pPr>
      <w:r>
        <w:rPr/>
        <w:t>February 6, 2001</w:t>
      </w:r>
    </w:p>
    <w:p>
      <w:pPr>
        <w:pStyle w:val="Normal"/>
        <w:jc w:val="center"/>
        <w:rPr>
          <w:b/>
        </w:rPr>
      </w:pPr>
      <w:r>
        <w:rPr>
          <w:b/>
        </w:rPr>
      </w:r>
    </w:p>
    <w:p>
      <w:pPr>
        <w:pStyle w:val="Heading1"/>
        <w:ind w:hanging="0" w:start="0"/>
        <w:rPr/>
      </w:pPr>
      <w:r>
        <w:rPr/>
        <w:t>Attendees</w:t>
      </w:r>
    </w:p>
    <w:p>
      <w:pPr>
        <w:pStyle w:val="Normal"/>
        <w:rPr/>
      </w:pPr>
      <w:r>
        <w:rPr/>
        <w:t>Members:  Greg Adams, Jean Mrha Beach, Dan Bruce, Eddie Clay, Shelley Corman, Dave Gorte, Jim Hughes, Gene Humphrey, Elyse Kalmans, Kelly Kimberly, Ken Lay, Mariella Mahan, Paula Rieker, Vicki Sharp, Mitch Taylor, Michael Terraso.</w:t>
      </w:r>
    </w:p>
    <w:p>
      <w:pPr>
        <w:pStyle w:val="Normal"/>
        <w:rPr/>
      </w:pPr>
      <w:r>
        <w:rPr/>
        <w:t>Staff:  Lauren Iannarone, Catherine McKalip-Thompson, Susan Worthen.</w:t>
      </w:r>
    </w:p>
    <w:p>
      <w:pPr>
        <w:pStyle w:val="Normal"/>
        <w:rPr/>
      </w:pPr>
      <w:r>
        <w:rPr/>
      </w:r>
    </w:p>
    <w:p>
      <w:pPr>
        <w:pStyle w:val="Heading1"/>
        <w:ind w:hanging="0" w:start="0"/>
        <w:rPr/>
      </w:pPr>
      <w:r>
        <w:rPr/>
        <w:t>Absent</w:t>
      </w:r>
    </w:p>
    <w:p>
      <w:pPr>
        <w:pStyle w:val="Normal"/>
        <w:rPr/>
      </w:pPr>
      <w:r>
        <w:rPr/>
        <w:t>Hap Boyd, Tim DeSpain, Steve Kean, Jimmy Mogal, Miguel Padron, Dave Schafer, Mark Schroeder, Brian Stanley, Rob Walls, George Wasaff.</w:t>
      </w:r>
    </w:p>
    <w:p>
      <w:pPr>
        <w:pStyle w:val="Normal"/>
        <w:rPr>
          <w:b/>
        </w:rPr>
      </w:pPr>
      <w:r>
        <w:rPr>
          <w:b/>
        </w:rPr>
      </w:r>
    </w:p>
    <w:p>
      <w:pPr>
        <w:pStyle w:val="Heading1"/>
        <w:ind w:hanging="0" w:start="0"/>
        <w:rPr/>
      </w:pPr>
      <w:r>
        <w:rPr/>
        <w:t>Welcome</w:t>
      </w:r>
    </w:p>
    <w:p>
      <w:pPr>
        <w:pStyle w:val="Normal"/>
        <w:rPr/>
      </w:pPr>
      <w:r>
        <w:rPr/>
        <w:t>Ken Lay, task force chair, opened the meeting by thanking participants for their involvement in the task force and in the subcommittees.  He shared some insights from his trip to Davos for the World Economic Forum, where critics of globalization were demanding a greater voice.  He noted there is a mix of reasonable organizations with real concerns about globalization as well as anarchists.  He attended panels addressing corporate responsibility topics where it was clear that the world’s corporations are addressing the issue of how to be more responsive to some of the concerns about globalization and multinational corporations.  Ken noted that there is a lot of ambiguity in the topic of corporate responsibility and that it is difficult to define with precision.  Corporations need to review their role and how they can meet environmental, legal, ethical and general public expectations.</w:t>
      </w:r>
    </w:p>
    <w:p>
      <w:pPr>
        <w:pStyle w:val="Normal"/>
        <w:rPr/>
      </w:pPr>
      <w:r>
        <w:rPr/>
      </w:r>
    </w:p>
    <w:p>
      <w:pPr>
        <w:pStyle w:val="Normal"/>
        <w:rPr/>
      </w:pPr>
      <w:r>
        <w:rPr/>
        <w:t xml:space="preserve">Ken remarked that although BP Amoco and Shell have publicly taken a more proactive position, they still receive criticism and pressure from NGOs, while it seems that companies like Exxon are not subject to the same criticism.  He also pointed out that BP Amoco and Shell’s position on corporate responsibility is a source of pride to their employees, thus they likely find it easier to attract better people.  An important goal for Enron is to continually attract the best and brightest employees.  In order to meet that objective, the company needs to be viewed as a socially responsible company and pay attention to environmental issues, global warming, diversity and other topics that will lead to a better society.  </w:t>
      </w:r>
    </w:p>
    <w:p>
      <w:pPr>
        <w:pStyle w:val="Normal"/>
        <w:rPr/>
      </w:pPr>
      <w:r>
        <w:rPr/>
      </w:r>
    </w:p>
    <w:p>
      <w:pPr>
        <w:pStyle w:val="Normal"/>
        <w:rPr/>
      </w:pPr>
      <w:r>
        <w:rPr/>
        <w:t xml:space="preserve">Ken charged the group with defining the specifics of what Enron needs to do to be more socially responsible, and how to better integrate corporate responsibility into mainstream business thinking.  </w:t>
      </w:r>
    </w:p>
    <w:p>
      <w:pPr>
        <w:pStyle w:val="Normal"/>
        <w:rPr/>
      </w:pPr>
      <w:r>
        <w:rPr/>
      </w:r>
    </w:p>
    <w:p>
      <w:pPr>
        <w:pStyle w:val="Normal"/>
        <w:rPr/>
      </w:pPr>
      <w:r>
        <w:rPr/>
        <w:t>Ken addressed some of the questions that were raised in the first round of subcommittee meetings.  Defining success will be subjective, but the group needs to do its best to determine how best to measure success.  He mentioned that Jeff Skilling was committed to Enron being a socially responsible company, but shared many of the concerns about how to define the concept and how it affects the company’s commitment to shareholders and employees.  Ken noted that Enron’s corporate citizenship in Houston can be considered “best in class”.  The reason for this commitment is that it is not only the right thing to do, but it is good business.  Enron’s reputation in Houston makes Enron and Houston more attractive to employees.  He acknowledged the difficult nature of resolving the question of how to balance fiduciary obligations with ethical, environmental and social obligations.  Ken stated that Enron should apply developed country standards all over the world with the caveat that results may be different due to specific circumstances in a given country and transaction.</w:t>
      </w:r>
    </w:p>
    <w:p>
      <w:pPr>
        <w:pStyle w:val="Normal"/>
        <w:rPr/>
      </w:pPr>
      <w:r>
        <w:rPr/>
      </w:r>
    </w:p>
    <w:p>
      <w:pPr>
        <w:pStyle w:val="Heading1"/>
        <w:ind w:hanging="0" w:start="0"/>
        <w:rPr/>
      </w:pPr>
      <w:r>
        <w:rPr/>
        <w:t>Task Force Business</w:t>
      </w:r>
    </w:p>
    <w:p>
      <w:pPr>
        <w:pStyle w:val="Normal"/>
        <w:rPr/>
      </w:pPr>
      <w:r>
        <w:rPr/>
        <w:t xml:space="preserve">Kelly Kimberly reviewed the roles of the task force members, which include developing corporate strategy and policy toward corporate responsibility, representing their business unit and function as the group raises issues and ideas, and serving as an ambassador to the business units to explain what corporate responsibility is and how it benefits the company.  </w:t>
      </w:r>
    </w:p>
    <w:p>
      <w:pPr>
        <w:pStyle w:val="Normal"/>
        <w:rPr/>
      </w:pPr>
      <w:r>
        <w:rPr/>
      </w:r>
    </w:p>
    <w:p>
      <w:pPr>
        <w:pStyle w:val="Normal"/>
        <w:rPr/>
      </w:pPr>
      <w:r>
        <w:rPr/>
        <w:t>Kelly also reviewed the progress made since the last meeting.  The Nominating and Corporate Governance Committee of the Enron Board of Directors will expect written reports of what the task force is addressing as well as any progress that is made.  Additionally, a report on corporate responsibility progress will be given to the entire Board once a year.  Kelly said that Enron will form an External Advisory Council of nationally and internationally recognized experts. This group will provide executive management and the task force with insight on environmental and social issues and trends.  Ken Lay emphasized that access to a group of experts who will share their provocative thoughts on the environment, trade, human rights and other topics will be an invaluable contribution to the task force’s efforts.  He also suggested that Environmental Defense’s Fred Krupp and UN Environment Program’s Klaus Töpfer would be good candidates.  Kelly will distribute the current list of prospective members so that the task force can add their recommendations.</w:t>
      </w:r>
    </w:p>
    <w:p>
      <w:pPr>
        <w:pStyle w:val="Normal"/>
        <w:rPr/>
      </w:pPr>
      <w:r>
        <w:rPr/>
      </w:r>
    </w:p>
    <w:p>
      <w:pPr>
        <w:pStyle w:val="Normal"/>
        <w:rPr/>
      </w:pPr>
      <w:r>
        <w:rPr/>
        <w:t xml:space="preserve">Mike Terraso presented an update on the activities of the Corporate Environmental Health and Safety (EHS) group.  He noted that Enron will expand the content of the 1999 Environmental, Health and Safety report, and that it will be titled </w:t>
      </w:r>
      <w:r>
        <w:rPr>
          <w:i/>
        </w:rPr>
        <w:t>Enron’s 2000 Corporate Responsibility Annual Report</w:t>
      </w:r>
      <w:r>
        <w:rPr/>
        <w:t xml:space="preserve">.  The document will include reports on Enron’s community activities, Enron Investment Partners and other social issues.  He also reported that they are modifying the audit program beyond EHS to include human rights and security.  </w:t>
      </w:r>
    </w:p>
    <w:p>
      <w:pPr>
        <w:pStyle w:val="Normal"/>
        <w:rPr/>
      </w:pPr>
      <w:r>
        <w:rPr/>
      </w:r>
    </w:p>
    <w:p>
      <w:pPr>
        <w:pStyle w:val="Normal"/>
        <w:rPr/>
      </w:pPr>
      <w:r>
        <w:rPr/>
        <w:t xml:space="preserve">The EHS group has developed a greenhouse gas inventory.  Mike noted that last year, Enron’s emissions were 22.6 million tons of CO2 equivalent.  In comparison, BP Amoco and Shell reported annual greenhouse gas emissions in the range of 80 to 200 million tons.  Enron’s emissions were verified by AD Little and were calculated on the basis of our ownership of the source.  He noted that the aggregate total will vary from year to year as Enron’s asset ownership changes; hence, they are seeking a satisfactory normalization factor.  Paula Rieker offered several suggestions for normalizing data and offered to follow up with Mike separately.  Ken Lay asked if trend data was available and Mike responded that he has faced a number of challenges in securing the emissions data, particularly from overseas assets.  However, all asset teams began to collect the appropriate data last year, so his group will have the capability to analyze trends in the future.  </w:t>
      </w:r>
      <w:r>
        <w:br w:type="page"/>
      </w:r>
    </w:p>
    <w:p>
      <w:pPr>
        <w:pStyle w:val="Normal"/>
        <w:rPr>
          <w:b/>
        </w:rPr>
      </w:pPr>
      <w:r>
        <w:rPr>
          <w:b/>
        </w:rPr>
        <w:t>Subcommittee Reports</w:t>
      </w:r>
    </w:p>
    <w:p>
      <w:pPr>
        <w:pStyle w:val="Normal"/>
        <w:rPr>
          <w:u w:val="single"/>
        </w:rPr>
      </w:pPr>
      <w:r>
        <w:rPr>
          <w:u w:val="single"/>
        </w:rPr>
        <w:t>Internal Accountability</w:t>
      </w:r>
    </w:p>
    <w:p>
      <w:pPr>
        <w:pStyle w:val="Normal"/>
        <w:rPr/>
      </w:pPr>
      <w:r>
        <w:rPr/>
        <w:t xml:space="preserve">Chair Mike Terraso began his presentation by reviewing the current membership: Eddie Clay, Shelley Corman, Elyse Kalmans, Dave Schafer and Rob Walls.  The subcommittee hopes to expand its current membership to include representatives from RAC, Enron Europe, other U.S. offices, EBS, Global Markets and Industrial Markets.  Paula suggested that the subcommittee also recruit a representative from Global Assets.  </w:t>
      </w:r>
    </w:p>
    <w:p>
      <w:pPr>
        <w:pStyle w:val="Normal"/>
        <w:rPr/>
      </w:pPr>
      <w:r>
        <w:rPr/>
      </w:r>
    </w:p>
    <w:p>
      <w:pPr>
        <w:pStyle w:val="Normal"/>
        <w:rPr/>
      </w:pPr>
      <w:r>
        <w:rPr/>
        <w:t>Mike reviewed the subcommittee’s goals, which are to identify tools to communicate goals, policies and procedures to Corp. and the business units, as well as to define the approach for integrating corporate responsibility into training programs, incentives and accountability structures.  At their first meeting, the group identified that a useful first step would be to ensure that the Office of the Chairman mentions Enron’s corporate responsibility commitment and program at an upcoming all-employee meeting.  Dr. Lay responded that, once the task force has better defined the corporate responsibility goals and message, the Office of the Chairman will communicate this message any way that the task force suggests.  The subcommittee felt that more emphasis was needed to clarify social responsibility, as this concept is more vague and ambiguous than the concept of environmental responsibility.  The subcommittee is undertaking a gap analysis to evaluate Enron’s performance; benchmarking Enron’s current practices against those of leadership companies.</w:t>
      </w:r>
    </w:p>
    <w:p>
      <w:pPr>
        <w:pStyle w:val="Normal"/>
        <w:rPr/>
      </w:pPr>
      <w:r>
        <w:rPr/>
      </w:r>
    </w:p>
    <w:p>
      <w:pPr>
        <w:pStyle w:val="Normal"/>
        <w:rPr>
          <w:u w:val="single"/>
        </w:rPr>
      </w:pPr>
      <w:r>
        <w:rPr>
          <w:u w:val="single"/>
        </w:rPr>
        <w:t>Measurement and Benchmarking</w:t>
      </w:r>
    </w:p>
    <w:p>
      <w:pPr>
        <w:pStyle w:val="Normal"/>
        <w:rPr/>
      </w:pPr>
      <w:r>
        <w:rPr/>
        <w:t xml:space="preserve">Chair Greg Adams began his presentation by reviewing the current membership: Tim DeSpain, Paula Rieker and Vicki Sharp.  Vicki has been asked to recruit additional subcommittee members from Enron’s commercial business.  Greg stated that the group’s challenge will be to define success objectively and using metrics that go beyond failing to comply with social and environmental guidelines.  He also stated that the metrics and the concept of success will vary at the corporate and business unit levels.  Another challenge will be deciding the scope of measurement.  The subcommittee had adequate information to review best practices for environmental performance measurement, but stated that there is a lack of research and substance in the social responsibility field.  The group will also review the expectations of the Socially Responsible Investment (SRI) community, and will have to determine what information Enron should give to these groups.  </w:t>
      </w:r>
    </w:p>
    <w:p>
      <w:pPr>
        <w:pStyle w:val="Normal"/>
        <w:rPr/>
      </w:pPr>
      <w:r>
        <w:rPr/>
      </w:r>
    </w:p>
    <w:p>
      <w:pPr>
        <w:pStyle w:val="Normal"/>
        <w:rPr/>
      </w:pPr>
      <w:r>
        <w:rPr/>
        <w:t xml:space="preserve">Gene Humphrey asked which socially responsible investors they were reviewing, and Greg responded that they were most interested in the larger mutual funds and that the fund philosophies and approaches vary from those that are reactionary to those who are working to correlate corporate responsibility with superior financial performance.  Paula added that the questionnaires received by investor relations include requests for both qualitative and quantitative data.  She also suggested that the group differentiate between those investors with a long-term interest and those who invest in the company simply to have a voice at the annual meeting.  Jean Mrha Beach stated that Enron should be conscious of the university investors who are on Enron’s target recruiting list and whose students may also be interested in SRI issues.  Dave Gorte suggested that the group may want to consider the extent to which SRI funds invest in companies with whom we do business. </w:t>
      </w:r>
    </w:p>
    <w:p>
      <w:pPr>
        <w:pStyle w:val="Normal"/>
        <w:rPr/>
      </w:pPr>
      <w:r>
        <w:rPr/>
      </w:r>
    </w:p>
    <w:p>
      <w:pPr>
        <w:pStyle w:val="Normal"/>
        <w:rPr>
          <w:u w:val="single"/>
        </w:rPr>
      </w:pPr>
      <w:r>
        <w:rPr>
          <w:u w:val="single"/>
        </w:rPr>
        <w:t>External Accountability</w:t>
      </w:r>
    </w:p>
    <w:p>
      <w:pPr>
        <w:pStyle w:val="Normal"/>
        <w:rPr/>
      </w:pPr>
      <w:r>
        <w:rPr/>
        <w:t>Chair Jean Mrha Beach began her presentation by reviewing the current membership: Steve Kean, Jimmy Mogal, Miguel Padron and Mark Schroeder (Vice-Chair).  Steve Barth of EBS has agreed to join the subcommittee.  Jean is also seeking representation and input from regulatory affairs, EES and the Associate/Analyst program.  Jean emphasized that input from the associates and analysts will be important because younger employees are likely to be more aware of social responsibility trends and can provide needed perspective, even if informally.  She also emphasized the importance of defining how the corporate responsibility effort relates to Enron’s Vision and Values.  She added that the subcommittee’s work of identifying key stakeholders should provide guidance to whom to invite to sit on the External Advisory Committee.  The subcommittee is reviewing external corporate responsibility standards and codes of conduct to determine whether Enron should publicly support any of these initiatives.  The group will need to decide whether Enron joins any of these initiatives, even if they are nebulous.  She stated that we could build upon principles that are vague, or choose ones that seem to be concrete – such as the CERES Principles.  The subcommittee will have to define the scope for initial stakeholder identification and will likely begin with the U.S. and U.K., while avoiding the risk of being too general or too broad.  It will also be important for us to manage expectations of the targeted stakeholders that we begin to engage.</w:t>
      </w:r>
    </w:p>
    <w:p>
      <w:pPr>
        <w:pStyle w:val="Normal"/>
        <w:rPr/>
      </w:pPr>
      <w:r>
        <w:rPr/>
      </w:r>
    </w:p>
    <w:p>
      <w:pPr>
        <w:pStyle w:val="Normal"/>
        <w:rPr>
          <w:u w:val="single"/>
        </w:rPr>
      </w:pPr>
      <w:r>
        <w:rPr>
          <w:u w:val="single"/>
        </w:rPr>
        <w:t>Assets</w:t>
      </w:r>
    </w:p>
    <w:p>
      <w:pPr>
        <w:pStyle w:val="Normal"/>
        <w:rPr/>
      </w:pPr>
      <w:r>
        <w:rPr/>
        <w:t>Chair Mitch Taylor began his presentation by reviewing the current membership: Hap Boyd, Dave Gorte (standing in for Rick Buy), Jim Hughes and Mariella Mahan (Vice Chair).  Mitch stated that the group would like to add representation from regulatory affairs, public relations, Enron Transportation Services, Enron Global Markets, Enron North America and Elektro.  He echoed the view from other subcommittees that an important task to advance corporate responsibility was to increase awareness throughout the company.  The subcommittee also felt they should focus on defining social responsibility, since it is a more ambiguous concept than environmental responsibility.</w:t>
      </w:r>
    </w:p>
    <w:p>
      <w:pPr>
        <w:pStyle w:val="Normal"/>
        <w:rPr/>
      </w:pPr>
      <w:r>
        <w:rPr/>
      </w:r>
    </w:p>
    <w:p>
      <w:pPr>
        <w:pStyle w:val="Normal"/>
        <w:rPr/>
      </w:pPr>
      <w:r>
        <w:rPr/>
        <w:t xml:space="preserve">Mitch also mentioned that, although everyone would agree that Enron has an exemplary role in the Houston community, the extent of Enron’s community involvement and social responsibility outside of the U.S. seems to be dependent on individuals, rather than guidelines or a recognition of the benefits that can be gained through proactive community involvement.  Mitch suggested that the most significant challenge will be to consider whether Enron should adopt uniform standards for environment and social activities, or adhere to local requirements.  If Enron chooses to adhere to local environmental and social standards, how will Enron behave if those standards do not meet World Bank standards?  Should Enron’s standards exceed World Bank’s standards?  As a joint venture partner, it is more difficult to encourage the project participants to adhere to a higher standard, but should Enron introduce some criteria for entering into business partnerships, particularly if we want to preserve our franchise value?  The subcommittee does not intend to come up with a final answer but will pose such questions and proposed conclusions to the task force for further discussion.  </w:t>
      </w:r>
    </w:p>
    <w:p>
      <w:pPr>
        <w:pStyle w:val="Normal"/>
        <w:rPr/>
      </w:pPr>
      <w:r>
        <w:rPr/>
      </w:r>
    </w:p>
    <w:p>
      <w:pPr>
        <w:pStyle w:val="Normal"/>
        <w:rPr/>
      </w:pPr>
      <w:r>
        <w:rPr/>
        <w:t xml:space="preserve">Mitch stated that a preliminary idea would be to ensure that environmental and social factors are incorporated into the deal approval process so that developers and project teams are required to focus on these issues.  Another challenge is to ensure that Enron has budgeted enough money for environment and community programs.  The group will review examples of best practices, as well as specific Enron projects, that have progressed well or poorly as a result of environmental and social performance. </w:t>
      </w:r>
    </w:p>
    <w:p>
      <w:pPr>
        <w:pStyle w:val="Normal"/>
        <w:rPr/>
      </w:pPr>
      <w:r>
        <w:rPr/>
      </w:r>
    </w:p>
    <w:p>
      <w:pPr>
        <w:pStyle w:val="Normal"/>
        <w:rPr/>
      </w:pPr>
      <w:r>
        <w:rPr/>
        <w:t xml:space="preserve">Ken Lay suggested that the subcommittee also consider the practices of EES since the business unit manages $500 million worth of assets.  Susan Worthen asked the group how projects should budget for social and environmental expenditures and who should provide financial support for these activities.  Ken Lay responded that the money should be budgeted by the project and should be planned at the beginning of the project cycle. </w:t>
      </w:r>
    </w:p>
    <w:p>
      <w:pPr>
        <w:pStyle w:val="Normal"/>
        <w:rPr/>
      </w:pPr>
      <w:r>
        <w:rPr/>
        <w:t xml:space="preserve"> </w:t>
      </w:r>
    </w:p>
    <w:p>
      <w:pPr>
        <w:pStyle w:val="Normal"/>
        <w:rPr/>
      </w:pPr>
      <w:r>
        <w:rPr/>
        <w:t>Mariella Mahan raised the issue that developers and business units are under pressure to make short-term earnings and how that affects long-term operational benefits. Jean suggested that the pro forma for every project should include a line for environment, and treat it like a credit risk.  Jim Hughes suggested that this presumes there is some sort of standard against which to evaluate the environment, and Enron has not adopted such a standard. He stated that even if Enron adopted World Bank standards, these standards are a moving target, since they are always being revised and altered.  The way we capitalize projects is part of the country risk.  Ken Lay noted that Enron has systematically underpriced the environmental and social risks.  Dave Gorte agreed and stated that Enron should account for these considerations, even if it is a long-term project.  Gene suggested we embed environmental and social issues in all project evaluations to send the message that these issues are important, even if we can’t price them accurately.</w:t>
      </w:r>
    </w:p>
    <w:p>
      <w:pPr>
        <w:pStyle w:val="Normal"/>
        <w:rPr/>
      </w:pPr>
      <w:r>
        <w:rPr/>
      </w:r>
    </w:p>
    <w:p>
      <w:pPr>
        <w:pStyle w:val="Normal"/>
        <w:rPr>
          <w:u w:val="single"/>
        </w:rPr>
      </w:pPr>
      <w:r>
        <w:rPr>
          <w:u w:val="single"/>
        </w:rPr>
        <w:t>Market Opportunity</w:t>
      </w:r>
    </w:p>
    <w:p>
      <w:pPr>
        <w:pStyle w:val="Normal"/>
        <w:rPr/>
      </w:pPr>
      <w:r>
        <w:rPr/>
        <w:t xml:space="preserve">Chair Gene Humphrey began is presentation by reviewing current membership: George Wasaff (Vice Chair), Dan Bruce and Brian Stanley.  The subcommittee plans to replace Jere Overdyke, who left the company, and add other commercial representatives.  He characterized the main challenge as converting environmental and social issues and trends into commercial viability.  He suggested that a carrot and stick approach may be warranted.  Both new and existing transactions can be enhanced if we can consider social and environmental issues.   He also suggested that the deal approval processes could include questions concerning environmental and social value.  The Market Opportunity subcommittee will focus on ways to quantify the benefits generated by considering such issues and trends, beginning with documenting past examples. In order for Enron to translate social and environmental trends into new markets, Enron needs to raise awareness and attach a value to environmental and social issues throughout the organization.  Gene also asked the group whether Enron could have anticipated the issues associated with the California power crisis; thus, avoiding criticism in the media and by consumer groups.  This prompted a discussion of the difficulty in defining the scope of corporate responsibility.  </w:t>
      </w:r>
    </w:p>
    <w:p>
      <w:pPr>
        <w:pStyle w:val="Normal"/>
        <w:rPr/>
      </w:pPr>
      <w:r>
        <w:rPr/>
      </w:r>
    </w:p>
    <w:p>
      <w:pPr>
        <w:pStyle w:val="Normal"/>
        <w:rPr/>
      </w:pPr>
      <w:r>
        <w:rPr/>
        <w:t>Ken Lay told the group about his interviews with California newspapers and discussed the issue of ethical corporate behavior.  He suggested that history has proven that government interference with the market wreaks havoc on overall societal and environmental well being.  Free markets and free elections, although sometimes disruptive in the short-term, have the best results over time.  In that context, if corporations create a better long-term outcome, even if short-term suffering is involved, is that more or less ethical?  Ken reiterated the company’s culture in promoting competition because of our confidence that free markets yield the best result over a reasonable period of time.  He also noted that we should focus on how to discourage others from wanting to turn back the clock on deregulation.</w:t>
      </w:r>
    </w:p>
    <w:p>
      <w:pPr>
        <w:pStyle w:val="Normal"/>
        <w:rPr/>
      </w:pPr>
      <w:r>
        <w:rPr/>
      </w:r>
    </w:p>
    <w:p>
      <w:pPr>
        <w:pStyle w:val="Normal"/>
        <w:rPr/>
      </w:pPr>
      <w:r>
        <w:rPr/>
        <w:t>Gene concluded his presentation by citing Enron Investment Partners as an example in which social issues were recognized as being specific to a community.  Gene referred to a community where proponents of a check-cashing business wanted financial backing to establish their company.   This appeared to be an attractive opportunity because it yields high margin. However, EIP soon discovered that the community was opposed to this type of business because it does not encourage savings and personal financial responsibility.  Thus, financing such a business may have created risks for EIP because the community was opposed to the existence of the business.  EIP decided not to finance the proposal because of a greater understanding of this particular social risk.</w:t>
      </w:r>
    </w:p>
    <w:p>
      <w:pPr>
        <w:pStyle w:val="Normal"/>
        <w:rPr/>
      </w:pPr>
      <w:r>
        <w:rPr/>
      </w:r>
    </w:p>
    <w:p>
      <w:pPr>
        <w:pStyle w:val="Heading1"/>
        <w:ind w:hanging="0" w:start="0"/>
        <w:rPr/>
      </w:pPr>
      <w:r>
        <w:rPr/>
        <w:t>Conclusion</w:t>
      </w:r>
    </w:p>
    <w:p>
      <w:pPr>
        <w:pStyle w:val="Normal"/>
        <w:rPr/>
      </w:pPr>
      <w:r>
        <w:rPr/>
        <w:t>Kelly summarized the next steps from the subcommittee presentations and noted that she will invite all those who are interested to participate in a working group to further define the subcommittee goals, work plans and deliverables for Enron’s corporate responsibility effort.</w:t>
      </w:r>
    </w:p>
    <w:p>
      <w:pPr>
        <w:pStyle w:val="Normal"/>
        <w:rPr/>
      </w:pPr>
      <w:r>
        <w:rPr/>
      </w:r>
    </w:p>
    <w:p>
      <w:pPr>
        <w:pStyle w:val="Normal"/>
        <w:rPr/>
      </w:pPr>
      <w:r>
        <w:rPr/>
        <w:t>Kelly asked task force members their preference in terms of the frequency of receiving information and/or listening to guest speakers.  Several members requested an executive summary of all the information that is provided to the subcommittees – possibly through an Intranet link with a periodic e-mail of “headline news.”  Several members expressed an interest in hearing from other companies, as well as thought leaders. Paula raised the issue that there seems to be overlap of agenda items and Jean questioned whether that overlap would generate additional ideas and innovation.  Eddie Clay agreed that some overlap was fine as long as it came together through the whole task force at the end.</w:t>
      </w:r>
    </w:p>
    <w:p>
      <w:pPr>
        <w:pStyle w:val="Normal"/>
        <w:rPr/>
      </w:pPr>
      <w:r>
        <w:rPr/>
      </w:r>
    </w:p>
    <w:p>
      <w:pPr>
        <w:pStyle w:val="Normal"/>
        <w:rPr/>
      </w:pPr>
      <w:r>
        <w:rPr/>
        <w:t>Ken Lay concluded that the concept of corporate responsibility comes back to our basic values.  The challenge for the group and for Enron is how to put precise, unambiguous goals and definitions to the initiative so that everyone throughout the company understands and supports the corporate responsibility effort.</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2001-02-27T17:52:00Z</dcterms:created>
  <dc:creator>catherine_thompson</dc:creator>
  <dc:description/>
  <dc:language>en-CA</dc:language>
  <cp:lastModifiedBy>stacy_walker</cp:lastModifiedBy>
  <cp:lastPrinted>2001-02-27T14:00:00Z</cp:lastPrinted>
  <dcterms:modified xsi:type="dcterms:W3CDTF">2001-02-28T14:27:00Z</dcterms:modified>
  <cp:revision>7</cp:revision>
  <dc:subject/>
  <dc:title>CORPORATE RESPONSIBILITY TASK FORCE</dc:title>
</cp:coreProperties>
</file>