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January 5, 2001</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bookmarkStart w:id="2" w:name="_DV_M2"/>
      <w:bookmarkEnd w:id="2"/>
      <w:r>
        <w:rPr>
          <w:sz w:val="22"/>
        </w:rPr>
        <w:t>c/o InterGen North America LP</w:t>
      </w:r>
    </w:p>
    <w:p>
      <w:pPr>
        <w:pStyle w:val="Normal"/>
        <w:jc w:val="both"/>
        <w:rPr>
          <w:sz w:val="22"/>
        </w:rPr>
      </w:pPr>
      <w:bookmarkStart w:id="3" w:name="_DV_M3"/>
      <w:bookmarkEnd w:id="3"/>
      <w:r>
        <w:rPr>
          <w:sz w:val="22"/>
        </w:rPr>
        <w:t>909 Fannin, Suite 2200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 LLC</w:t>
      </w:r>
      <w:bookmarkStart w:id="6" w:name="_DV_M6"/>
      <w:bookmarkEnd w:id="6"/>
    </w:p>
    <w:p>
      <w:pPr>
        <w:pStyle w:val="Normal"/>
        <w:ind w:start="1170" w:end="0"/>
        <w:jc w:val="both"/>
        <w:rPr>
          <w:sz w:val="22"/>
        </w:rPr>
      </w:pPr>
      <w:r>
        <w:rPr>
          <w:sz w:val="22"/>
        </w:rPr>
        <w:t>Amendment No. 1 to Letter Agreement for LM6000 Enhanced SPRINT Dual-fuel Combustion Turbine Generator Set</w:t>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jc w:val="both"/>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jc w:val="both"/>
        <w:rPr>
          <w:sz w:val="22"/>
        </w:rPr>
      </w:pPr>
      <w:r>
        <w:rPr>
          <w:sz w:val="22"/>
        </w:rPr>
      </w:r>
    </w:p>
    <w:p>
      <w:pPr>
        <w:pStyle w:val="Normal"/>
        <w:jc w:val="both"/>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jc w:val="both"/>
        <w:rPr>
          <w:sz w:val="22"/>
        </w:rPr>
      </w:pPr>
      <w:r>
        <w:rPr>
          <w:sz w:val="22"/>
        </w:rPr>
      </w:r>
    </w:p>
    <w:p>
      <w:pPr>
        <w:pStyle w:val="Normal"/>
        <w:jc w:val="both"/>
        <w:rPr/>
      </w:pPr>
      <w:r>
        <w:rPr>
          <w:sz w:val="22"/>
        </w:rPr>
        <w:tab/>
        <w:t>2.</w:t>
        <w:tab/>
      </w:r>
      <w:r>
        <w:rPr>
          <w:sz w:val="22"/>
          <w:u w:val="single"/>
        </w:rPr>
        <w:t>Amendment of Termination Date</w:t>
      </w:r>
      <w:r>
        <w:rPr>
          <w:sz w:val="22"/>
        </w:rPr>
        <w:t>.  The last sentence of Section 5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color w:val="000000"/>
          <w:sz w:val="22"/>
        </w:rPr>
        <w:t>“</w:t>
      </w:r>
      <w:r>
        <w:rPr>
          <w:color w:val="000000"/>
          <w:sz w:val="22"/>
        </w:rPr>
        <w:t>Notwithstanding anything herein to the contrary, 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w:t>
      </w:r>
    </w:p>
    <w:p>
      <w:pPr>
        <w:pStyle w:val="Normal"/>
        <w:jc w:val="both"/>
        <w:rPr>
          <w:sz w:val="22"/>
        </w:rPr>
      </w:pPr>
      <w:r>
        <w:rPr>
          <w:sz w:val="22"/>
        </w:rPr>
      </w:r>
    </w:p>
    <w:p>
      <w:pPr>
        <w:pStyle w:val="Normal"/>
        <w:jc w:val="both"/>
        <w:rPr/>
      </w:pPr>
      <w:r>
        <w:rPr>
          <w:sz w:val="22"/>
        </w:rPr>
        <w:tab/>
        <w:t>3.</w:t>
        <w:tab/>
      </w:r>
      <w:r>
        <w:rPr>
          <w:sz w:val="22"/>
          <w:u w:val="single"/>
        </w:rPr>
        <w:t>Amendment of Form of Limited Liability Company Agreement</w:t>
      </w:r>
      <w:r>
        <w:rPr>
          <w:sz w:val="22"/>
        </w:rPr>
        <w:t>.  The Parties further agree that Section 3.2 of the LLC Agreement, to which reference is made in Section 2(c) of the Original Agreement, will be amended as appropriate to reflect that SEL is a Delaware limited partnership and not a Delaware limited liability company.</w:t>
      </w:r>
    </w:p>
    <w:p>
      <w:pPr>
        <w:pStyle w:val="Normal"/>
        <w:jc w:val="both"/>
        <w:rPr>
          <w:sz w:val="22"/>
        </w:rPr>
      </w:pPr>
      <w:r>
        <w:rPr>
          <w:sz w:val="22"/>
        </w:rPr>
      </w:r>
    </w:p>
    <w:p>
      <w:pPr>
        <w:pStyle w:val="Normal"/>
        <w:jc w:val="both"/>
        <w:rPr/>
      </w:pPr>
      <w:r>
        <w:rPr>
          <w:sz w:val="22"/>
        </w:rPr>
        <w:tab/>
        <w:t>4.</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jc w:val="both"/>
        <w:rPr>
          <w:sz w:val="22"/>
        </w:rPr>
      </w:pPr>
      <w:r>
        <w:rPr>
          <w:sz w:val="22"/>
        </w:rPr>
      </w:r>
    </w:p>
    <w:p>
      <w:pPr>
        <w:pStyle w:val="Normal"/>
        <w:jc w:val="both"/>
        <w:rPr/>
      </w:pPr>
      <w:r>
        <w:rPr>
          <w:sz w:val="22"/>
        </w:rPr>
        <w:tab/>
        <w:t>5.</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r>
        <w:br w:type="page"/>
      </w:r>
    </w:p>
    <w:p>
      <w:pPr>
        <w:pStyle w:val="Normal"/>
        <w:tabs>
          <w:tab w:val="clear" w:pos="720"/>
          <w:tab w:val="left" w:pos="0" w:leader="none"/>
        </w:tabs>
        <w:jc w:val="both"/>
        <w:rPr/>
      </w:pPr>
      <w:r>
        <w:rPr>
          <w:sz w:val="22"/>
        </w:rPr>
        <w:tab/>
        <w:t>6.</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7.</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8.</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jc w:val="both"/>
        <w:rPr>
          <w:sz w:val="22"/>
        </w:rPr>
      </w:pPr>
      <w:r>
        <w:rPr>
          <w:sz w:val="22"/>
        </w:rPr>
      </w:r>
    </w:p>
    <w:p>
      <w:pPr>
        <w:pStyle w:val="Normal"/>
        <w:jc w:val="both"/>
        <w:rPr/>
      </w:pPr>
      <w:r>
        <w:rPr>
          <w:sz w:val="22"/>
        </w:rPr>
        <w:tab/>
        <w:t>9.</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Houston-130796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Houston-130796 v3</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Houston-130796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Houston-130796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5,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2001-01-05T14:52:00Z</dcterms:created>
  <dc:creator>Carolyn Campbell</dc:creator>
  <dc:description>Houston-130796 v3</dc:description>
  <dc:language>en-CA</dc:language>
  <cp:lastModifiedBy>Carolyn Campbell</cp:lastModifiedBy>
  <cp:lastPrinted>2001-01-05T11:46:00Z</cp:lastPrinted>
  <dcterms:modified xsi:type="dcterms:W3CDTF">2001-01-05T15:16:00Z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