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__________________________,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__________________________, LLC</w:t>
      </w:r>
      <w:r>
        <w:rPr/>
        <w:t>, a Delaware Limited Liability Company (the “</w:t>
      </w:r>
      <w:r>
        <w:rPr>
          <w:u w:val="single"/>
        </w:rPr>
        <w:t>Company</w:t>
      </w:r>
      <w:r>
        <w:rPr/>
        <w:t>”), is made and entered into as of the ___ day of _____________, 200__, by and between Enron North America Corp., a Delaware corporation (“</w:t>
      </w:r>
      <w:r>
        <w:rPr>
          <w:u w:val="single"/>
        </w:rPr>
        <w:t>ENA</w:t>
      </w:r>
      <w:r>
        <w:rPr/>
        <w:t>”), and _______________, a _______________ organized under the laws of the State of _____________ (“</w:t>
      </w:r>
      <w:r>
        <w:rPr>
          <w:u w:val="single"/>
        </w:rPr>
        <w:t>XYZ</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_______________, 200__ (the “</w:t>
      </w:r>
      <w:r>
        <w:rPr>
          <w:u w:val="single"/>
        </w:rPr>
        <w:t>Prior Agreement</w:t>
      </w:r>
      <w:r>
        <w:rPr/>
        <w:t>”);</w:t>
      </w:r>
    </w:p>
    <w:p>
      <w:pPr>
        <w:pStyle w:val="Normal"/>
        <w:widowControl/>
        <w:rPr/>
      </w:pPr>
      <w:r>
        <w:rPr/>
      </w:r>
    </w:p>
    <w:p>
      <w:pPr>
        <w:pStyle w:val="Normal"/>
        <w:widowControl/>
        <w:ind w:firstLine="720" w:end="0"/>
        <w:rPr/>
      </w:pPr>
      <w:r>
        <w:rPr/>
        <w:t>WHEREAS, XYZ has become a Member of the Company, and ENA and XYZ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xml:space="preserve">.  The Company was formed as </w:t>
      </w:r>
      <w:r>
        <w:rPr>
          <w:b/>
        </w:rPr>
        <w:t xml:space="preserve">__________________________, </w:t>
      </w:r>
      <w:r>
        <w:rPr/>
        <w:t>LLC on _________________, 200__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_____________, 200__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including the Subject Transformer,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xml:space="preserve">.  The name of the Company is </w:t>
      </w:r>
      <w:r>
        <w:rPr>
          <w:b/>
        </w:rPr>
        <w:t xml:space="preserve">__________________________, </w:t>
      </w:r>
      <w:r>
        <w:rPr/>
        <w:t>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12:01 A.M., Eastern Time, on _______________, 200__.  The authority of the Board and the Members under the governance provisions hereof take effect on such date.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XYZ to enter into this Agreement, ENA represents, warrants, covenants and agrees with XYZ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In exchange for consideration in the amount of ___________________________________ and No/100 Dollars ($___________.00),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rPr/>
      </w:pPr>
      <w:r>
        <w:rPr/>
      </w:r>
    </w:p>
    <w:p>
      <w:pPr>
        <w:pStyle w:val="Normal"/>
        <w:widowControl/>
        <w:ind w:firstLine="1440" w:end="0"/>
        <w:rPr/>
      </w:pPr>
      <w:r>
        <w:rPr/>
        <w:t xml:space="preserve">3.1.6.  </w:t>
      </w:r>
      <w:r>
        <w:rPr>
          <w:u w:val="single"/>
        </w:rPr>
        <w:t>Right to Purchase Transformer</w:t>
      </w:r>
      <w:r>
        <w:rPr/>
        <w:t>.  In exchange for consideration in the amount of ___________________________________ and No/100 Dollars ($___________.00), the Company intends to acquire, pursuant to an agreement to be executed by and between the Company and ABB, rights and obligations associated with the purchase of one generator step-up (13.8kV x 115kV/230kV) transformer identified as LNL-9517-4 (the “</w:t>
      </w:r>
      <w:r>
        <w:rPr>
          <w:u w:val="single"/>
        </w:rPr>
        <w:t>Subject Transformer</w:t>
      </w:r>
      <w:r>
        <w:rPr/>
        <w:t>”) from ABB.</w:t>
      </w:r>
    </w:p>
    <w:p>
      <w:pPr>
        <w:pStyle w:val="Normal"/>
        <w:widowControl/>
        <w:rPr/>
      </w:pPr>
      <w:r>
        <w:rPr/>
      </w:r>
    </w:p>
    <w:p>
      <w:pPr>
        <w:pStyle w:val="Normal"/>
        <w:widowControl/>
        <w:ind w:firstLine="720" w:end="0"/>
        <w:rPr/>
      </w:pPr>
      <w:r>
        <w:rPr/>
        <w:t>3.2</w:t>
        <w:tab/>
      </w:r>
      <w:r>
        <w:rPr>
          <w:u w:val="single"/>
        </w:rPr>
        <w:t>Representations and Warranties of XYZ</w:t>
      </w:r>
      <w:r>
        <w:rPr/>
        <w:t>.  In order to induce ENA to enter into this Agreement, XYZ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XYZ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XYZ has full corporate power and authority to enter into and perform this Agreement.  The Board of Directors of XYZ has taken all actions required by law, XYZ’s Certificate of Formation, its Limited Liability Company Agreement or otherwise to be taken to authorize the execution, delivery and performance of this Agreement by XYZ, and this Agreement has been duly executed and delivered by XYZ and constitutes the legal, valid and binding agreement of XYZ,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XYZ will violate any provision of the Certificate of Formation or Limited Liability Company Agreement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XYZ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XYZ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 including the Subject Transformer;</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XYZ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XYZ has contributed cash in the amount of Eight Hundred and No/100 Dollars ($800.00) to the capital of the Company.  The Members acknowledge that ENA owns a 20% membership interest in the Company and XYZ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XYZ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XYZ, until the cumulative Losses allocated to XYZ for the current and all prior Fiscal Years is equal to the excess of (A) the cumulative allocations of Profits allocated to XYZ pursuant to Section 5.2(a)(iv) for all prior Fiscal Years, over (B) the cumulative distributions of Distributable Cash made to XYZ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XYZ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XYZ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XYZ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if neither of the events referenced in the preceding sentence has occurred, XYZ may exercise its Call Right at any time on or after _____________, 200__.  The price to be paid by XYZ for the ENA Interest at the Call Closing following exercise of the Call Right by XYZ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XYZ may exercise its Call Right by delivering no less than five (5) Business Days prior written notice to ENA in accordance with this Agreement.  If XYZ exercises the Call Right, then XYZ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XYZ to revoke its exercise of the Call Right at any time, which revocation shall not limit XYZ’s right to exercise the Call Right again.  At the Call Closing, XYZ shall pay to ENA the Call Price, and ENA shall deliver to XYZ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widowControl/>
        <w:ind w:firstLine="1440" w:end="0"/>
        <w:rPr/>
      </w:pPr>
      <w:r>
        <w:rPr/>
        <w:t>(c)</w:t>
        <w:tab/>
        <w:t>ENA shall have the right in its sole discretion to require XYZ to purchase the ENA Interest (the “</w:t>
      </w:r>
      <w:r>
        <w:rPr>
          <w:u w:val="single"/>
        </w:rPr>
        <w:t>Put Right</w:t>
      </w:r>
      <w:r>
        <w:rPr/>
        <w:t>”) at any time following the point at which the Subject Unit achieves Commercial Operation (as defined in the Facility Agreement).  Notwithstanding the foregoing, if the event referenced in the preceding sentence has not occurred, ENA may exercise its Put Right at any time on or after _____________, 200__.  The price to be paid by XYZ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XYZ in accordance with this Agreement.  If ENA exercises the Put Right, then XYZ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XYZ shall pay to ENA the Put Price, and ENA shall deliver to XYZ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ind w:firstLine="1440" w:end="0"/>
        <w:rPr/>
      </w:pPr>
      <w:r>
        <w:rPr/>
        <w:t>(e)</w:t>
        <w:tab/>
        <w:t>At the Call Closing or Put Closing, ENA will (1) deliver to XYZ all certificates, if any, representing the ENA Interest and an assignment of the ENA Interest to XYZ (in form reasonably acceptable to XYZ) duly executed by ENA and any other then owner of the ENA Interest, and (2) represent and warrant to XYZ that upon the delivery of the assignment of the ENA Interest to XYZ as contemplated by this Agreement and payment therefor as contemplated by this Agreement, XYZ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rPr/>
      </w:pPr>
      <w:r>
        <w:rPr/>
      </w:r>
    </w:p>
    <w:p>
      <w:pPr>
        <w:pStyle w:val="Normal"/>
        <w:widowControl/>
        <w:ind w:firstLine="720" w:end="0"/>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XYZ, to:</w:t>
      </w:r>
    </w:p>
    <w:p>
      <w:pPr>
        <w:pStyle w:val="Normal"/>
        <w:keepNext w:val="true"/>
        <w:widowControl/>
        <w:rPr/>
      </w:pPr>
      <w:r>
        <w:rPr/>
      </w:r>
    </w:p>
    <w:p>
      <w:pPr>
        <w:pStyle w:val="Normal"/>
        <w:keepNext w:val="true"/>
        <w:widowControl/>
        <w:ind w:firstLine="2160" w:end="0"/>
        <w:rPr/>
      </w:pPr>
      <w:r>
        <w:rPr/>
        <w:t>__________________________</w:t>
      </w:r>
    </w:p>
    <w:p>
      <w:pPr>
        <w:pStyle w:val="Normal"/>
        <w:keepNext w:val="true"/>
        <w:widowControl/>
        <w:ind w:firstLine="2160" w:end="0"/>
        <w:rPr/>
      </w:pPr>
      <w:r>
        <w:rPr/>
        <w:t>__________________________</w:t>
      </w:r>
    </w:p>
    <w:p>
      <w:pPr>
        <w:pStyle w:val="Normal"/>
        <w:keepNext w:val="true"/>
        <w:widowControl/>
        <w:ind w:firstLine="2160" w:end="0"/>
        <w:rPr/>
      </w:pPr>
      <w:r>
        <w:rPr/>
        <w:t>__________________________</w:t>
      </w:r>
    </w:p>
    <w:p>
      <w:pPr>
        <w:pStyle w:val="Normal"/>
        <w:keepNext w:val="true"/>
        <w:widowControl/>
        <w:ind w:firstLine="2160" w:end="0"/>
        <w:rPr/>
      </w:pPr>
      <w:r>
        <w:rPr/>
        <w:t>__________________________</w:t>
      </w:r>
    </w:p>
    <w:p>
      <w:pPr>
        <w:pStyle w:val="Normal"/>
        <w:keepNext w:val="true"/>
        <w:widowControl/>
        <w:ind w:firstLine="2160" w:end="0"/>
        <w:rPr/>
      </w:pPr>
      <w:r>
        <w:rPr/>
        <w:t>Attn:  _____________________</w:t>
      </w:r>
    </w:p>
    <w:p>
      <w:pPr>
        <w:pStyle w:val="Normal"/>
        <w:keepNext w:val="true"/>
        <w:widowControl/>
        <w:ind w:firstLine="2160" w:end="0"/>
        <w:rPr/>
      </w:pPr>
      <w:r>
        <w:rPr/>
        <w:t>Telecopy:  _________________</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Mr. Ben F. Jacoby</w:t>
      </w:r>
    </w:p>
    <w:p>
      <w:pPr>
        <w:pStyle w:val="Normal"/>
        <w:widowControl/>
        <w:ind w:firstLine="2160" w:end="0"/>
        <w:rPr/>
      </w:pPr>
      <w:r>
        <w:rPr/>
        <w:t>Telecopy:  713-646-3037</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10.2</w:t>
        <w:tab/>
      </w:r>
      <w:r>
        <w:rPr>
          <w:u w:val="single"/>
        </w:rPr>
        <w:t>Entire Agreement; Duties and Obligations Limited to This Agreement</w:t>
      </w:r>
      <w:r>
        <w:rPr/>
        <w:t>.  The provisions of this Agreement and the Letter Agreements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Agreements,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10.5</w:t>
        <w:tab/>
      </w:r>
      <w:r>
        <w:rPr>
          <w:u w:val="single"/>
        </w:rPr>
        <w:t>Time</w:t>
      </w:r>
      <w:r>
        <w:rPr/>
        <w:t>.  Time is of the essence with respect to this Agreement.</w:t>
      </w:r>
    </w:p>
    <w:p>
      <w:pPr>
        <w:pStyle w:val="Normal"/>
        <w:widowControl/>
        <w:rPr/>
      </w:pPr>
      <w:r>
        <w:rPr/>
      </w:r>
    </w:p>
    <w:p>
      <w:pPr>
        <w:pStyle w:val="Normal"/>
        <w:widowControl/>
        <w:ind w:firstLine="720" w:end="0"/>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10.8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10.14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________________________________________</w:t>
      </w:r>
    </w:p>
    <w:p>
      <w:pPr>
        <w:pStyle w:val="Normal"/>
        <w:widowControl/>
        <w:tabs>
          <w:tab w:val="clear" w:pos="720"/>
          <w:tab w:val="left" w:pos="4320" w:leader="none"/>
          <w:tab w:val="left" w:pos="4680" w:leader="none"/>
        </w:tabs>
        <w:rPr>
          <w:b/>
        </w:rPr>
      </w:pPr>
      <w:r>
        <w:rPr>
          <w:b/>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ABB</w:t>
      </w:r>
      <w:r>
        <w:rPr/>
        <w:t>” means ABB Power T&amp;D Company.</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________________, 200__.</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XYZ,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Facility Agreement</w:t>
      </w:r>
      <w:r>
        <w:rPr/>
        <w:t xml:space="preserve">” is defined in Section 3.1.5. </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Agreements</w:t>
      </w:r>
      <w:r>
        <w:rPr/>
        <w:t>” means (i) that certain letter agreement of even date herewith between ENA and XYZ relating to the Subject Unit and the transaction evidenced by this Agreement, and (ii) that certain letter agreement of even date herewith between ENA and XYZ relating to the Subject Transformer.</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XYZ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Subject Transformer</w:t>
      </w:r>
      <w:r>
        <w:rPr/>
        <w:t>” is defined in Section 3.1.6.</w:t>
      </w:r>
    </w:p>
    <w:p>
      <w:pPr>
        <w:pStyle w:val="Normal"/>
        <w:widowControl/>
        <w:rPr/>
      </w:pPr>
      <w:r>
        <w:rPr/>
      </w:r>
    </w:p>
    <w:p>
      <w:pPr>
        <w:pStyle w:val="Normal"/>
        <w:widowControl/>
        <w:ind w:firstLine="1440" w:end="0"/>
        <w:rPr/>
      </w:pPr>
      <w:r>
        <w:rPr/>
        <w:t>“</w:t>
      </w:r>
      <w:r>
        <w:rPr>
          <w:u w:val="single"/>
        </w:rPr>
        <w:t>Subject Unit</w:t>
      </w:r>
      <w:r>
        <w:rPr/>
        <w:t>” is defined in Section 3.1.5.</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XYZ</w:t>
      </w:r>
      <w:r>
        <w:rPr/>
        <w:t>” is defined in the preamble.</w:t>
      </w:r>
    </w:p>
    <w:p>
      <w:pPr>
        <w:pStyle w:val="Normal"/>
        <w:widowControl/>
        <w:rPr/>
      </w:pPr>
      <w:r>
        <w:rPr/>
      </w:r>
    </w:p>
    <w:p>
      <w:pPr>
        <w:pStyle w:val="Normal"/>
        <w:widowControl/>
        <w:ind w:firstLine="1440" w:end="0"/>
        <w:rPr/>
      </w:pPr>
      <w:r>
        <w:rPr/>
        <w:t>“</w:t>
      </w:r>
      <w:r>
        <w:rPr>
          <w:u w:val="single"/>
        </w:rPr>
        <w:t>XYZ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XYZ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XYZ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XYZ Confidential Information</w:t>
      </w:r>
      <w:r>
        <w:rPr/>
        <w:t>” shall mean any and all information, including trade secrets and know</w:t>
        <w:noBreakHyphen/>
        <w:t>how proprietary to XYZ, that is disclosed to ENA by XYZ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Facility Agreement.</w:t>
      </w:r>
    </w:p>
    <w:p>
      <w:pPr>
        <w:pStyle w:val="Normal"/>
        <w:widowControl/>
        <w:rPr/>
      </w:pPr>
      <w:r>
        <w:rPr/>
      </w:r>
    </w:p>
    <w:p>
      <w:pPr>
        <w:pStyle w:val="Normal"/>
        <w:widowControl/>
        <w:ind w:hanging="720" w:start="2160" w:end="0"/>
        <w:rPr/>
      </w:pPr>
      <w:r>
        <w:rPr/>
        <w:t>(g)</w:t>
        <w:tab/>
        <w:t>Disclosures of Confidential Information by a Member to ABB in connection with a breakout contract known as a facility agreement to be executed by and between the Company and ABB.</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9">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Houston-129572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Houston-129572 v1</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Houston-129572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Houston-129572 v1</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0">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Houston-129572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Houston-129572 v1</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Houston-129572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Houston-129572 v1</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1">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Houston-129572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Houston-129572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12/14/2000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12/14/2000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12/14/2000</w:t>
    </w:r>
  </w:p>
</w:hd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2000-12-13T19:00:00Z</dcterms:created>
  <dc:creator>Carolyn Campbell</dc:creator>
  <dc:description>Houston-129572 v1</dc:description>
  <dc:language>en-CA</dc:language>
  <cp:lastModifiedBy>Carolyn Campbell</cp:lastModifiedBy>
  <cp:lastPrinted>2000-12-14T15:31:00Z</cp:lastPrinted>
  <dcterms:modified xsi:type="dcterms:W3CDTF">2000-12-14T19:01:00Z</dcterms:modified>
  <cp:revision>7</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