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b w:val="false"/>
          <w:sz w:val="22"/>
        </w:rPr>
      </w:pPr>
      <w:r>
        <w:rPr>
          <w:rFonts w:ascii="Times New Roman" w:hAnsi="Times New Roman"/>
          <w:b w:val="false"/>
          <w:sz w:val="22"/>
        </w:rPr>
      </w:r>
      <w:bookmarkStart w:id="0" w:name="_DV_M0"/>
      <w:bookmarkStart w:id="1" w:name="_DV_M0"/>
      <w:bookmarkEnd w:id="1"/>
    </w:p>
    <w:p>
      <w:pPr>
        <w:pStyle w:val="Heading1"/>
        <w:bidi w:val="0"/>
        <w:spacing w:before="0" w:after="0"/>
        <w:jc w:val="center"/>
        <w:rPr>
          <w:rFonts w:ascii="Times New Roman" w:hAnsi="Times New Roman"/>
          <w:b w:val="false"/>
          <w:sz w:val="22"/>
        </w:rPr>
      </w:pPr>
      <w:r>
        <w:rPr>
          <w:rFonts w:ascii="Times New Roman" w:hAnsi="Times New Roman"/>
          <w:b w:val="false"/>
          <w:sz w:val="22"/>
        </w:rPr>
      </w:r>
    </w:p>
    <w:p>
      <w:pPr>
        <w:pStyle w:val="Heading1"/>
        <w:bidi w:val="0"/>
        <w:spacing w:before="0" w:after="0"/>
        <w:jc w:val="center"/>
        <w:rPr>
          <w:rFonts w:ascii="Times New Roman" w:hAnsi="Times New Roman"/>
          <w:sz w:val="22"/>
        </w:rPr>
      </w:pPr>
      <w:r>
        <w:rPr>
          <w:rFonts w:ascii="Times New Roman" w:hAnsi="Times New Roman"/>
          <w:b w:val="false"/>
          <w:sz w:val="22"/>
        </w:rPr>
        <w:t>January ___, 2001</w:t>
      </w:r>
    </w:p>
    <w:p>
      <w:pPr>
        <w:pStyle w:val="Normal"/>
        <w:bidi w:val="0"/>
        <w:jc w:val="both"/>
        <w:rPr>
          <w:sz w:val="22"/>
        </w:rPr>
      </w:pPr>
      <w:r>
        <w:rPr>
          <w:sz w:val="22"/>
        </w:rPr>
      </w:r>
    </w:p>
    <w:p>
      <w:pPr>
        <w:pStyle w:val="Normal"/>
        <w:bidi w:val="0"/>
        <w:jc w:val="both"/>
        <w:rPr>
          <w:sz w:val="22"/>
        </w:rPr>
      </w:pPr>
      <w:bookmarkStart w:id="2" w:name="_DV_M4"/>
      <w:bookmarkStart w:id="3" w:name="_DV_M3"/>
      <w:bookmarkStart w:id="4" w:name="_DV_M1"/>
      <w:bookmarkStart w:id="5" w:name="_DV_M2"/>
      <w:bookmarkEnd w:id="2"/>
      <w:bookmarkEnd w:id="3"/>
      <w:bookmarkEnd w:id="4"/>
      <w:bookmarkEnd w:id="5"/>
      <w:r>
        <w:rPr>
          <w:sz w:val="22"/>
        </w:rPr>
        <w:t>______________________________</w:t>
      </w:r>
    </w:p>
    <w:p>
      <w:pPr>
        <w:pStyle w:val="Normal"/>
        <w:bidi w:val="0"/>
        <w:jc w:val="both"/>
        <w:rPr>
          <w:sz w:val="22"/>
        </w:rPr>
      </w:pPr>
      <w:r>
        <w:rPr>
          <w:sz w:val="22"/>
        </w:rPr>
        <w:t>______________________________</w:t>
      </w:r>
    </w:p>
    <w:p>
      <w:pPr>
        <w:pStyle w:val="Normal"/>
        <w:bidi w:val="0"/>
        <w:jc w:val="both"/>
        <w:rPr>
          <w:sz w:val="22"/>
        </w:rPr>
      </w:pPr>
      <w:r>
        <w:rPr>
          <w:sz w:val="22"/>
        </w:rPr>
        <w:t>______________________________</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6" w:name="_DV_M5"/>
      <w:bookmarkEnd w:id="6"/>
      <w:r>
        <w:rPr>
          <w:sz w:val="22"/>
        </w:rPr>
        <w:t>Re:    ________________________, LLC</w:t>
      </w:r>
    </w:p>
    <w:p>
      <w:pPr>
        <w:pStyle w:val="Normal"/>
        <w:bidi w:val="0"/>
        <w:ind w:firstLine="720"/>
        <w:jc w:val="both"/>
        <w:rPr>
          <w:sz w:val="22"/>
        </w:rPr>
      </w:pPr>
      <w:bookmarkStart w:id="7" w:name="_DV_M6"/>
      <w:bookmarkEnd w:id="7"/>
      <w:r>
        <w:rPr>
          <w:sz w:val="22"/>
        </w:rPr>
        <w:t xml:space="preserve">                </w:t>
      </w:r>
      <w:r>
        <w:rPr>
          <w:sz w:val="22"/>
        </w:rPr>
        <w:t>Letter Agreement for Purchase of Membership Interests</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8" w:name="_DV_M7"/>
      <w:bookmarkEnd w:id="8"/>
      <w:r>
        <w:rPr>
          <w:sz w:val="22"/>
        </w:rPr>
        <w:t>Gentlemen:</w:t>
      </w:r>
    </w:p>
    <w:p>
      <w:pPr>
        <w:pStyle w:val="Normal"/>
        <w:bidi w:val="0"/>
        <w:jc w:val="both"/>
        <w:rPr>
          <w:sz w:val="22"/>
        </w:rPr>
      </w:pPr>
      <w:r>
        <w:rPr>
          <w:sz w:val="22"/>
        </w:rPr>
      </w:r>
    </w:p>
    <w:p>
      <w:pPr>
        <w:pStyle w:val="Norma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Facility Agreement (as defined herein) pertaining to the purchase of one General Electric 7EA combustion turbine generator (the “</w:t>
      </w:r>
      <w:r>
        <w:rPr>
          <w:sz w:val="22"/>
          <w:u w:val="single"/>
        </w:rPr>
        <w:t>Subject Unit</w:t>
      </w:r>
      <w:r>
        <w:rPr>
          <w:sz w:val="22"/>
        </w:rPr>
        <w:t xml:space="preserve">”).    </w:t>
      </w:r>
    </w:p>
    <w:p>
      <w:pPr>
        <w:pStyle w:val="Normal"/>
        <w:bidi w:val="0"/>
        <w:jc w:val="both"/>
        <w:rPr>
          <w:sz w:val="22"/>
        </w:rPr>
      </w:pPr>
      <w:r>
        <w:rPr>
          <w:sz w:val="22"/>
        </w:rPr>
      </w:r>
    </w:p>
    <w:p>
      <w:pPr>
        <w:pStyle w:val="Norma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on the </w:t>
      </w:r>
      <w:r>
        <w:rPr>
          <w:strike/>
          <w:sz w:val="22"/>
        </w:rPr>
        <w:t>earlier of (i) the</w:t>
      </w:r>
      <w:r>
        <w:rPr>
          <w:sz w:val="22"/>
        </w:rPr>
        <w:t xml:space="preserve"> date which is seven (7) business days following the funding of the Escrow Account as set forth in Section 4</w:t>
      </w:r>
      <w:r>
        <w:rPr>
          <w:strike/>
          <w:sz w:val="22"/>
        </w:rPr>
        <w:t>, or (ii) April ____, 2001</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bookmarkStart w:id="13" w:name="_DV_M12"/>
      <w:r>
        <w:rPr>
          <w:sz w:val="22"/>
        </w:rPr>
        <w:t xml:space="preserve">”) in </w:t>
      </w:r>
      <w:r>
        <w:rPr>
          <w:rStyle w:val="DeltaViewInsertion"/>
          <w:color w:val="000000"/>
          <w:sz w:val="22"/>
          <w:u w:val="none"/>
        </w:rPr>
        <w:t xml:space="preserve">all material respects consistent with the summary thereof </w:t>
      </w:r>
      <w:bookmarkStart w:id="14" w:name="_DV_C2"/>
      <w:bookmarkEnd w:id="13"/>
      <w:bookmarkEnd w:id="14"/>
      <w:r>
        <w:rPr>
          <w:rStyle w:val="DeltaViewInsertion"/>
          <w:color w:val="000000"/>
          <w:sz w:val="22"/>
          <w:u w:val="none"/>
        </w:rPr>
        <w:t>a</w:t>
      </w:r>
      <w:r>
        <w:rPr>
          <w:color w:val="000000"/>
          <w:sz w:val="22"/>
        </w:rPr>
        <w:t xml:space="preserve">ttached hereto as </w:t>
      </w:r>
      <w:r>
        <w:rPr>
          <w:color w:val="000000"/>
          <w:sz w:val="22"/>
          <w:u w:val="single"/>
        </w:rPr>
        <w:t>Exhibit A</w:t>
      </w:r>
      <w:bookmarkStart w:id="15" w:name="_DV_M13"/>
      <w:bookmarkEnd w:id="15"/>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bidi w:val="0"/>
        <w:ind w:firstLine="720"/>
        <w:jc w:val="both"/>
        <w:rPr>
          <w:color w:val="000000"/>
          <w:sz w:val="22"/>
        </w:rPr>
      </w:pPr>
      <w:r>
        <w:rPr>
          <w:color w:val="000000"/>
          <w:sz w:val="22"/>
        </w:rPr>
      </w:r>
      <w:bookmarkStart w:id="20" w:name="_DV_M18"/>
      <w:bookmarkStart w:id="21" w:name="_DV_M18"/>
      <w:bookmarkEnd w:id="21"/>
    </w:p>
    <w:p>
      <w:pPr>
        <w:pStyle w:val="Norma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bidi w:val="0"/>
        <w:ind w:firstLine="720"/>
        <w:jc w:val="both"/>
        <w:rPr>
          <w:color w:val="000000"/>
          <w:sz w:val="22"/>
        </w:rPr>
      </w:pPr>
      <w:r>
        <w:rPr>
          <w:color w:val="000000"/>
          <w:sz w:val="22"/>
        </w:rPr>
      </w:r>
    </w:p>
    <w:p>
      <w:pPr>
        <w:pStyle w:val="Normal"/>
        <w:bidi w:val="0"/>
        <w:ind w:firstLine="720"/>
        <w:jc w:val="both"/>
        <w:rPr>
          <w:sz w:val="22"/>
        </w:rPr>
      </w:pPr>
      <w:r>
        <w:rPr>
          <w:color w:val="000000"/>
          <w:sz w:val="22"/>
        </w:rPr>
        <w:tab/>
      </w:r>
      <w:r>
        <w:rPr>
          <w:b/>
          <w:color w:val="000000"/>
          <w:sz w:val="22"/>
        </w:rPr>
        <w:t>(b)</w:t>
      </w:r>
      <w:r>
        <w:rPr>
          <w:color w:val="000000"/>
          <w:sz w:val="22"/>
        </w:rPr>
        <w:tab/>
        <w:t xml:space="preserve">XYZ has delivered to ENA a development fee in an amount equal to Four Million </w:t>
      </w:r>
      <w:r>
        <w:rPr>
          <w:sz w:val="22"/>
        </w:rPr>
        <w:t>and No/100 Dollars ($4,000,000.00) (the “</w:t>
      </w:r>
      <w:r>
        <w:rPr>
          <w:sz w:val="22"/>
          <w:u w:val="single"/>
        </w:rPr>
        <w:t>Development Fee</w:t>
      </w:r>
      <w:r>
        <w:rPr>
          <w:sz w:val="22"/>
        </w:rPr>
        <w:t>”).    The Development Fee shall be applied toward the loan funded by XYZ pursuant to Section 2(d) upon the closing of the Transaction.    Subject to Section 7, the Development Fee is non-refundable and shall be deemed to have been earned by ENA as of the date hereof.</w:t>
      </w:r>
    </w:p>
    <w:p>
      <w:pPr>
        <w:pStyle w:val="Normal"/>
        <w:bidi w:val="0"/>
        <w:ind w:firstLine="720"/>
        <w:jc w:val="both"/>
        <w:rPr>
          <w:sz w:val="22"/>
        </w:rPr>
      </w:pPr>
      <w:r>
        <w:rPr>
          <w:sz w:val="22"/>
        </w:rPr>
      </w:r>
    </w:p>
    <w:p>
      <w:pPr>
        <w:pStyle w:val="Normal"/>
        <w:bidi w:val="0"/>
        <w:ind w:firstLine="72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C</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sz w:val="22"/>
        </w:rPr>
        <w:t>4.</w:t>
        <w:tab/>
        <w:t xml:space="preserve">Pre-Closing Covenants and Agreements.    </w:t>
      </w:r>
      <w:r>
        <w:rPr>
          <w:sz w:val="22"/>
        </w:rPr>
        <w:t xml:space="preserve">On the second business day following the date on which ENA delivers to XYZ the final form of the Facility Agreement which is, in all material respects, consistent with the summary </w:t>
      </w:r>
      <w:r>
        <w:rPr>
          <w:b/>
          <w:sz w:val="22"/>
          <w:u w:val="double"/>
        </w:rPr>
        <w:t>thereof</w:t>
      </w:r>
      <w:r>
        <w:rPr>
          <w:sz w:val="22"/>
        </w:rPr>
        <w:t xml:space="preserve"> attached hereto as </w:t>
      </w:r>
      <w:r>
        <w:rPr>
          <w:sz w:val="22"/>
          <w:u w:val="single"/>
        </w:rPr>
        <w:t>Exhibit A</w:t>
      </w:r>
      <w:r>
        <w:rPr>
          <w:color w:val="000000"/>
          <w:sz w:val="22"/>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w:t>
      </w:r>
      <w:r>
        <w:rPr>
          <w:strike/>
          <w:color w:val="000000"/>
          <w:sz w:val="22"/>
        </w:rPr>
        <w:t>refunded</w:t>
      </w:r>
      <w:r>
        <w:rPr>
          <w:color w:val="000000"/>
          <w:sz w:val="22"/>
        </w:rPr>
        <w:t xml:space="preserve"> </w:t>
      </w:r>
      <w:r>
        <w:rPr>
          <w:b/>
          <w:color w:val="000000"/>
          <w:sz w:val="22"/>
          <w:u w:val="double"/>
        </w:rPr>
        <w:t>paid</w:t>
      </w:r>
      <w:r>
        <w:rPr>
          <w:color w:val="000000"/>
          <w:sz w:val="22"/>
        </w:rPr>
        <w:t xml:space="preserve"> to XYZ.    ENA and XYZ agree to promptly give the escrow agent instructions in accordance with this Agreement and the Escrow Agreement. 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XYZ and the LLC harmless from and against, </w:t>
      </w:r>
      <w:bookmarkStart w:id="28" w:name="_DV_M26"/>
      <w:r>
        <w:rPr>
          <w:rStyle w:val="DeltaViewInsertion"/>
          <w:color w:val="000000"/>
          <w:sz w:val="22"/>
          <w:u w:val="none"/>
        </w:rPr>
        <w:t>any and all amounts which are or become</w:t>
      </w:r>
      <w:bookmarkStart w:id="29" w:name="_DV_C10"/>
      <w:bookmarkEnd w:id="28"/>
      <w:bookmarkEnd w:id="29"/>
      <w:r>
        <w:rPr>
          <w:color w:val="000000"/>
          <w:sz w:val="22"/>
        </w:rPr>
        <w:t xml:space="preserve"> due </w:t>
      </w:r>
      <w:bookmarkStart w:id="30" w:name="_DV_M27"/>
      <w:r>
        <w:rPr>
          <w:rStyle w:val="DeltaViewInsertion"/>
          <w:color w:val="000000"/>
          <w:sz w:val="22"/>
          <w:u w:val="none"/>
        </w:rPr>
        <w:t xml:space="preserve">and payable </w:t>
      </w:r>
      <w:bookmarkStart w:id="31" w:name="_DV_C11"/>
      <w:bookmarkEnd w:id="30"/>
      <w:bookmarkEnd w:id="31"/>
      <w:r>
        <w:rPr>
          <w:color w:val="000000"/>
          <w:sz w:val="22"/>
        </w:rPr>
        <w:t xml:space="preserve">to GE </w:t>
      </w:r>
      <w:bookmarkStart w:id="32" w:name="_DV_M28"/>
      <w:r>
        <w:rPr>
          <w:rStyle w:val="DeltaViewInsertion"/>
          <w:color w:val="000000"/>
          <w:sz w:val="22"/>
          <w:u w:val="none"/>
        </w:rPr>
        <w:t xml:space="preserve">or its successors and assigns pursuant to the terms of the Facility Agreement (i) </w:t>
      </w:r>
      <w:bookmarkStart w:id="33" w:name="_DV_C12"/>
      <w:bookmarkEnd w:id="32"/>
      <w:bookmarkEnd w:id="33"/>
      <w:r>
        <w:rPr>
          <w:color w:val="000000"/>
          <w:sz w:val="22"/>
        </w:rPr>
        <w:t xml:space="preserve">on </w:t>
      </w:r>
      <w:bookmarkStart w:id="34"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ad valorem and other taxes which might arise</w:t>
      </w:r>
      <w:bookmarkStart w:id="35" w:name="_DV_C14"/>
      <w:bookmarkEnd w:id="34"/>
      <w:bookmarkEnd w:id="35"/>
      <w:r>
        <w:rPr>
          <w:color w:val="000000"/>
          <w:sz w:val="22"/>
        </w:rPr>
        <w:t xml:space="preserve"> in connection with the </w:t>
      </w:r>
      <w:bookmarkStart w:id="36" w:name="_DV_M30"/>
      <w:r>
        <w:rPr>
          <w:rStyle w:val="DeltaViewInsertion"/>
          <w:color w:val="000000"/>
          <w:sz w:val="22"/>
          <w:u w:val="none"/>
        </w:rPr>
        <w:t xml:space="preserve">sale, transfer, assignment or ownership of the </w:t>
      </w:r>
      <w:bookmarkStart w:id="37" w:name="_DV_C15"/>
      <w:bookmarkEnd w:id="36"/>
      <w:bookmarkEnd w:id="37"/>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M32"/>
      <w:r>
        <w:rPr>
          <w:rStyle w:val="DeltaViewInsertion"/>
          <w:color w:val="000000"/>
          <w:sz w:val="22"/>
          <w:u w:val="none"/>
        </w:rPr>
        <w:t xml:space="preserve">which become </w:t>
      </w:r>
      <w:bookmarkStart w:id="40" w:name="_DV_C16"/>
      <w:bookmarkEnd w:id="39"/>
      <w:bookmarkEnd w:id="40"/>
      <w:r>
        <w:rPr>
          <w:color w:val="000000"/>
          <w:sz w:val="22"/>
        </w:rPr>
        <w:t xml:space="preserve">due and payable to </w:t>
      </w:r>
      <w:bookmarkStart w:id="41" w:name="_DV_M33"/>
      <w:r>
        <w:rPr>
          <w:rStyle w:val="DeltaViewInsertion"/>
          <w:color w:val="000000"/>
          <w:sz w:val="22"/>
          <w:u w:val="none"/>
        </w:rPr>
        <w:t>GE</w:t>
      </w:r>
      <w:bookmarkStart w:id="42" w:name="_DV_C18"/>
      <w:bookmarkEnd w:id="41"/>
      <w:bookmarkEnd w:id="42"/>
      <w:r>
        <w:rPr>
          <w:color w:val="000000"/>
          <w:sz w:val="22"/>
        </w:rPr>
        <w:t xml:space="preserve"> or </w:t>
      </w:r>
      <w:bookmarkStart w:id="43" w:name="_DV_M34"/>
      <w:r>
        <w:rPr>
          <w:rStyle w:val="DeltaViewInsertion"/>
          <w:color w:val="000000"/>
          <w:sz w:val="22"/>
          <w:u w:val="none"/>
        </w:rPr>
        <w:t>its successors and assigns pursuant</w:t>
      </w:r>
      <w:bookmarkStart w:id="44" w:name="_DV_C20"/>
      <w:bookmarkEnd w:id="43"/>
      <w:bookmarkEnd w:id="44"/>
      <w:r>
        <w:rPr>
          <w:color w:val="000000"/>
          <w:sz w:val="22"/>
        </w:rPr>
        <w:t xml:space="preserve"> to</w:t>
      </w:r>
      <w:bookmarkStart w:id="45" w:name="_DV_M35"/>
      <w:r>
        <w:rPr>
          <w:rStyle w:val="DeltaViewInsertion"/>
          <w:color w:val="000000"/>
          <w:sz w:val="22"/>
          <w:u w:val="none"/>
        </w:rPr>
        <w:t xml:space="preserve"> the terms</w:t>
      </w:r>
      <w:bookmarkStart w:id="46" w:name="_DV_C22"/>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M37"/>
      <w:r>
        <w:rPr>
          <w:rStyle w:val="DeltaViewInsertion"/>
          <w:color w:val="000000"/>
          <w:sz w:val="22"/>
          <w:u w:val="none"/>
        </w:rPr>
        <w:t>, other</w:t>
      </w:r>
      <w:bookmarkStart w:id="49" w:name="_DV_C24"/>
      <w:bookmarkEnd w:id="48"/>
      <w:bookmarkEnd w:id="49"/>
      <w:r>
        <w:rPr>
          <w:color w:val="000000"/>
          <w:sz w:val="22"/>
        </w:rPr>
        <w:t xml:space="preserve"> </w:t>
      </w:r>
      <w:bookmarkStart w:id="50" w:name="_DV_M38"/>
      <w:r>
        <w:rPr>
          <w:rStyle w:val="DeltaViewInsertion"/>
          <w:color w:val="000000"/>
          <w:sz w:val="22"/>
          <w:u w:val="none"/>
        </w:rPr>
        <w:t>than</w:t>
      </w:r>
      <w:bookmarkStart w:id="51" w:name="_DV_C26"/>
      <w:bookmarkEnd w:id="50"/>
      <w:bookmarkEnd w:id="51"/>
      <w:r>
        <w:rPr>
          <w:color w:val="000000"/>
          <w:sz w:val="22"/>
        </w:rPr>
        <w:t xml:space="preserve"> any </w:t>
      </w:r>
      <w:bookmarkStart w:id="52" w:name="_DV_M39"/>
      <w:r>
        <w:rPr>
          <w:rStyle w:val="DeltaViewInsertion"/>
          <w:color w:val="000000"/>
          <w:sz w:val="22"/>
          <w:u w:val="none"/>
        </w:rPr>
        <w:t>amounts</w:t>
      </w:r>
      <w:bookmarkStart w:id="53" w:name="_DV_C28"/>
      <w:bookmarkEnd w:id="52"/>
      <w:bookmarkEnd w:id="53"/>
      <w:r>
        <w:rPr>
          <w:color w:val="000000"/>
          <w:sz w:val="22"/>
        </w:rPr>
        <w:t xml:space="preserve"> for which ENA is responsible pursuant to Section 5(a) hereof, and (ii) any and all sales, transfer, use, ad valorem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4" w:name="_DV_M40"/>
      <w:bookmarkEnd w:id="54"/>
      <w:r>
        <w:rPr>
          <w:color w:val="000000"/>
          <w:sz w:val="22"/>
        </w:rPr>
        <w:tab/>
      </w:r>
      <w:r>
        <w:rPr>
          <w:b/>
          <w:color w:val="000000"/>
          <w:sz w:val="22"/>
        </w:rPr>
        <w:t>(c)</w:t>
      </w:r>
      <w:r>
        <w:rPr>
          <w:color w:val="000000"/>
          <w:sz w:val="22"/>
        </w:rPr>
        <w:tab/>
      </w:r>
      <w:r>
        <w:rPr>
          <w:b/>
          <w:color w:val="000000"/>
          <w:sz w:val="22"/>
          <w:u w:val="double"/>
        </w:rPr>
        <w:t>In accordance with the terms of the LLC Agreement,</w:t>
      </w:r>
      <w:r>
        <w:rPr>
          <w:color w:val="000000"/>
          <w:sz w:val="22"/>
        </w:rPr>
        <w:t xml:space="preserve"> XYZ shall have the right to purchase the remaining Membership Interests in the LLC owned by ENA for the sum of $200.00 (the “</w:t>
      </w:r>
      <w:r>
        <w:rPr>
          <w:color w:val="000000"/>
          <w:sz w:val="22"/>
          <w:u w:val="single"/>
        </w:rPr>
        <w:t>Call Right</w:t>
      </w:r>
      <w:r>
        <w:rPr>
          <w:color w:val="000000"/>
          <w:sz w:val="22"/>
        </w:rPr>
        <w:t xml:space="preserve">”) at any time following (i) the point at which the Subject Unit achieves Commercial Operation, or (ii) the breach of the Facility Agreement by any party thereto, or as otherwise provided in the LLC Agreement.    In </w:t>
      </w:r>
      <w:r>
        <w:rPr>
          <w:strike/>
          <w:color w:val="000000"/>
          <w:sz w:val="22"/>
        </w:rPr>
        <w:t>addition</w:t>
      </w:r>
      <w:r>
        <w:rPr>
          <w:color w:val="000000"/>
          <w:sz w:val="22"/>
        </w:rPr>
        <w:t xml:space="preserve"> </w:t>
      </w:r>
      <w:r>
        <w:rPr>
          <w:b/>
          <w:color w:val="000000"/>
          <w:sz w:val="22"/>
          <w:u w:val="double"/>
        </w:rPr>
        <w:t>accordance with the terms of the LLC Agreement</w:t>
      </w:r>
      <w:r>
        <w:rPr>
          <w:color w:val="000000"/>
          <w:sz w:val="22"/>
        </w:rPr>
        <w:t>,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Subject Unit achieves Commercial Operation or as otherwise provided in the LLC Agreement.    </w:t>
      </w:r>
      <w:r>
        <w:rPr>
          <w:strike/>
          <w:color w:val="000000"/>
          <w:sz w:val="22"/>
        </w:rPr>
        <w:t>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56" w:name="_DV_M42"/>
      <w:bookmarkEnd w:id="56"/>
      <w:r>
        <w:rPr>
          <w:color w:val="000000"/>
          <w:sz w:val="22"/>
        </w:rPr>
        <w:tab/>
      </w:r>
      <w:r>
        <w:rPr>
          <w:b/>
          <w:color w:val="000000"/>
          <w:sz w:val="22"/>
        </w:rPr>
        <w:t>(e)</w:t>
      </w:r>
      <w:r>
        <w:rPr>
          <w:color w:val="000000"/>
          <w:sz w:val="22"/>
        </w:rPr>
        <w:tab/>
        <w:t xml:space="preserve">At all times prior to Commercial Operation of the Subject Unit, XYZ shall obtain and maintain for the benefit of the LLC commercial general liability insurance </w:t>
      </w:r>
      <w:r>
        <w:rPr>
          <w:strike/>
          <w:color w:val="000000"/>
          <w:sz w:val="22"/>
        </w:rPr>
        <w:t>written on an occurrence basis</w:t>
      </w:r>
      <w:r>
        <w:rPr>
          <w:color w:val="000000"/>
          <w:sz w:val="22"/>
        </w:rPr>
        <w:t xml:space="preserve">, including contractual liability coverage, broad form property damage coverage, personal injury coverage, and products and completed operations coverage,    </w:t>
      </w:r>
      <w:r>
        <w:rPr>
          <w:strike/>
          <w:color w:val="000000"/>
          <w:sz w:val="22"/>
        </w:rPr>
        <w:t>all such coverage having the same breadth as that maintained by __________________ for its operations of size and character similar to that of XYZ</w:t>
      </w:r>
      <w:r>
        <w:rPr>
          <w:color w:val="000000"/>
          <w:sz w:val="22"/>
        </w:rPr>
        <w:t xml:space="preserve"> </w:t>
      </w:r>
      <w:r>
        <w:rPr>
          <w:b/>
          <w:color w:val="000000"/>
          <w:sz w:val="22"/>
          <w:u w:val="double"/>
        </w:rPr>
        <w:t>written on an occurrence basis and issued by an insurer with a Best rating of A-XIII or better</w:t>
      </w:r>
      <w:r>
        <w:rPr>
          <w:color w:val="000000"/>
          <w:sz w:val="22"/>
        </w:rPr>
        <w:t xml:space="preserve">, with limits of liability not less than $10,000,000 per occurrence </w:t>
      </w:r>
      <w:r>
        <w:rPr>
          <w:strike/>
          <w:color w:val="000000"/>
          <w:sz w:val="22"/>
        </w:rPr>
        <w:t>and $20,000,000 in the aggregate</w:t>
      </w:r>
      <w:r>
        <w:rPr>
          <w:b/>
          <w:color w:val="000000"/>
          <w:sz w:val="22"/>
          <w:u w:val="double"/>
        </w:rPr>
        <w:t>, and a deductible no greater than $25,000</w:t>
      </w:r>
      <w:r>
        <w:rPr>
          <w:color w:val="000000"/>
          <w:sz w:val="22"/>
        </w:rPr>
        <w:t xml:space="preserve">. 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w:t>
      </w:r>
      <w:r>
        <w:rPr>
          <w:strike/>
          <w:color w:val="000000"/>
          <w:sz w:val="22"/>
        </w:rPr>
        <w:t>Upon request by ENA,</w:t>
      </w:r>
      <w:r>
        <w:rPr>
          <w:color w:val="000000"/>
          <w:sz w:val="22"/>
        </w:rPr>
        <w:t xml:space="preserve"> </w:t>
      </w:r>
      <w:r>
        <w:rPr>
          <w:b/>
          <w:color w:val="000000"/>
          <w:sz w:val="22"/>
          <w:u w:val="double"/>
        </w:rPr>
        <w:t xml:space="preserve">In addition, at all times from and after the closing of the Transaction, XYZ shall obtain and maintain for the benefit of the LLC such insurance as may be required </w:t>
      </w:r>
      <w:r>
        <w:rPr>
          <w:rStyle w:val="DeltaViewInsertion"/>
          <w:b/>
          <w:color w:val="000000"/>
          <w:sz w:val="22"/>
        </w:rPr>
        <w:t>pursuant to Article 19.2 of the Facility Agreement.</w:t>
      </w:r>
      <w:r>
        <w:rPr>
          <w:rStyle w:val="DeltaViewInsertion"/>
          <w:color w:val="000000"/>
          <w:sz w:val="22"/>
          <w:u w:val="none"/>
        </w:rPr>
        <w:t xml:space="preserve">    </w:t>
      </w:r>
      <w:r>
        <w:rPr>
          <w:color w:val="000000"/>
          <w:sz w:val="22"/>
        </w:rPr>
        <w:t xml:space="preserve">XYZ shall procure from the insurer </w:t>
      </w:r>
      <w:r>
        <w:rPr>
          <w:b/>
          <w:color w:val="000000"/>
          <w:sz w:val="22"/>
          <w:u w:val="double"/>
        </w:rPr>
        <w:t>and deliver to ENA at closing of the Transaction</w:t>
      </w:r>
      <w:r>
        <w:rPr>
          <w:color w:val="000000"/>
          <w:sz w:val="22"/>
        </w:rPr>
        <w:t xml:space="preserve"> certificates of insurance in form and substance satisfactory to ENA confirming that said insurance is in full force and effect and that the same shall not be cancelled or materially changed without thirty days prior written notice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r>
        <w:rPr>
          <w:b/>
          <w:color w:val="000000"/>
          <w:sz w:val="22"/>
        </w:rPr>
        <w:t>6.</w:t>
        <w:tab/>
        <w:t xml:space="preserve">Term.    </w:t>
      </w:r>
      <w:r>
        <w:rPr>
          <w:color w:val="000000"/>
          <w:sz w:val="22"/>
        </w:rPr>
        <w:t>All representations</w:t>
      </w:r>
      <w:r>
        <w:rPr>
          <w:strike/>
          <w:color w:val="000000"/>
          <w:sz w:val="22"/>
        </w:rPr>
        <w:t>,</w:t>
      </w:r>
      <w:r>
        <w:rPr>
          <w:color w:val="000000"/>
          <w:sz w:val="22"/>
        </w:rPr>
        <w:t xml:space="preserve"> </w:t>
      </w:r>
      <w:r>
        <w:rPr>
          <w:b/>
          <w:color w:val="000000"/>
          <w:sz w:val="22"/>
          <w:u w:val="double"/>
        </w:rPr>
        <w:t>and</w:t>
      </w:r>
      <w:r>
        <w:rPr>
          <w:color w:val="000000"/>
          <w:sz w:val="22"/>
        </w:rPr>
        <w:t xml:space="preserve"> warranties</w:t>
      </w:r>
      <w:r>
        <w:rPr>
          <w:strike/>
          <w:color w:val="000000"/>
          <w:sz w:val="22"/>
        </w:rPr>
        <w:t>, indemnities, covenants and agreements</w:t>
      </w:r>
      <w:r>
        <w:rPr>
          <w:color w:val="000000"/>
          <w:sz w:val="22"/>
        </w:rPr>
        <w:t xml:space="preserve">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except that, if written notice of a claim arising prior to the end of the Term is given to the other Party by the Party making the claim on or before thirty (30) days after the end of the Term, then the relevant representation</w:t>
      </w:r>
      <w:r>
        <w:rPr>
          <w:strike/>
          <w:color w:val="000000"/>
          <w:sz w:val="22"/>
        </w:rPr>
        <w:t>,</w:t>
      </w:r>
      <w:r>
        <w:rPr>
          <w:color w:val="000000"/>
          <w:sz w:val="22"/>
        </w:rPr>
        <w:t xml:space="preserve"> </w:t>
      </w:r>
      <w:r>
        <w:rPr>
          <w:b/>
          <w:color w:val="000000"/>
          <w:sz w:val="22"/>
          <w:u w:val="double"/>
        </w:rPr>
        <w:t>or</w:t>
      </w:r>
      <w:r>
        <w:rPr>
          <w:color w:val="000000"/>
          <w:sz w:val="22"/>
        </w:rPr>
        <w:t xml:space="preserve"> warranty</w:t>
      </w:r>
      <w:r>
        <w:rPr>
          <w:strike/>
          <w:color w:val="000000"/>
          <w:sz w:val="22"/>
        </w:rPr>
        <w:t>, indemnity, covenant or agreement</w:t>
      </w:r>
      <w:r>
        <w:rPr>
          <w:color w:val="000000"/>
          <w:sz w:val="22"/>
        </w:rPr>
        <w:t xml:space="preserve"> shall survive as to such claim until the claim has been finally resolved.    </w:t>
      </w:r>
      <w:r>
        <w:rPr>
          <w:b/>
          <w:color w:val="000000"/>
          <w:sz w:val="22"/>
          <w:u w:val="double"/>
        </w:rPr>
        <w:t>Except as otherwise specifically provided herein, all covenants, agreements and indemnities of the Parties shall survive the closing of the Transaction until expiration of the applicable statute of limitations.</w:t>
      </w:r>
    </w:p>
    <w:p>
      <w:pPr>
        <w:pStyle w:val="Normal"/>
        <w:bidi w:val="0"/>
        <w:jc w:val="both"/>
        <w:rPr>
          <w:color w:val="000000"/>
          <w:sz w:val="22"/>
        </w:rPr>
      </w:pPr>
      <w:r>
        <w:rPr>
          <w:strike/>
          <w:color w:val="000000"/>
          <w:sz w:val="22"/>
        </w:rPr>
        <w:t xml:space="preserve">The confidentiality provisions of Section 8 of this Agreement shall survive any such termination for a period of one year. </w:t>
      </w:r>
    </w:p>
    <w:p>
      <w:pPr>
        <w:pStyle w:val="Normal"/>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7" w:name="_DV_M46"/>
      <w:bookmarkEnd w:id="5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January ____, 2001 between ENA and _________________________ are incorporated herein by reference and shall survive the closing of the Transaction or the earlier termination of this Agreement for a period of </w:t>
      </w:r>
      <w:r>
        <w:rPr>
          <w:strike/>
          <w:color w:val="000000"/>
          <w:sz w:val="22"/>
        </w:rPr>
        <w:t>one year</w:t>
      </w:r>
      <w:r>
        <w:rPr>
          <w:color w:val="000000"/>
          <w:sz w:val="22"/>
        </w:rPr>
        <w:t xml:space="preserve"> </w:t>
      </w:r>
      <w:r>
        <w:rPr>
          <w:b/>
          <w:color w:val="000000"/>
          <w:sz w:val="22"/>
          <w:u w:val="double"/>
        </w:rPr>
        <w:t>two years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8" w:name="_DV_M47"/>
      <w:bookmarkEnd w:id="58"/>
      <w:r>
        <w:rPr>
          <w:b/>
          <w:color w:val="000000"/>
          <w:sz w:val="22"/>
        </w:rPr>
        <w:t>9.</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9" w:name="_DV_M48"/>
      <w:bookmarkStart w:id="60" w:name="_DV_M55"/>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1" w:name="_DV_M56"/>
      <w:bookmarkStart w:id="62" w:name="_DV_M57"/>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8" w:name="_DV_M61"/>
      <w:bookmarkEnd w:id="68"/>
      <w:r>
        <w:rPr>
          <w:b/>
          <w:color w:val="000000"/>
          <w:sz w:val="22"/>
        </w:rPr>
        <w:t>(x)</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w:t>
      </w:r>
      <w:r>
        <w:rPr>
          <w:strike/>
          <w:color w:val="000000"/>
          <w:sz w:val="22"/>
        </w:rPr>
        <w:t>,</w:t>
      </w:r>
      <w:r>
        <w:rPr>
          <w:color w:val="000000"/>
          <w:sz w:val="22"/>
        </w:rPr>
        <w:t xml:space="preserve"> other than the Transaction </w:t>
      </w:r>
      <w:r>
        <w:rPr>
          <w:strike/>
          <w:color w:val="000000"/>
          <w:sz w:val="22"/>
        </w:rPr>
        <w:t>and</w:t>
      </w:r>
      <w:r>
        <w:rPr>
          <w:b/>
          <w:color w:val="000000"/>
          <w:sz w:val="22"/>
          <w:u w:val="double"/>
        </w:rPr>
        <w:t>(including execution of</w:t>
      </w:r>
      <w:r>
        <w:rPr>
          <w:color w:val="000000"/>
          <w:sz w:val="22"/>
        </w:rPr>
        <w:t xml:space="preserve"> the Facility Agreement</w:t>
      </w:r>
      <w:r>
        <w:rPr>
          <w:strike/>
          <w:color w:val="000000"/>
          <w:sz w:val="22"/>
        </w:rPr>
        <w:t>,</w:t>
      </w:r>
      <w:r>
        <w:rPr>
          <w:color w:val="000000"/>
          <w:sz w:val="22"/>
        </w:rPr>
        <w:t xml:space="preserve"> </w:t>
      </w:r>
      <w:r>
        <w:rPr>
          <w:b/>
          <w:color w:val="000000"/>
          <w:sz w:val="22"/>
          <w:u w:val="double"/>
        </w:rPr>
        <w:t>and related documents associated with acquisition of the Subject Unit)</w:t>
      </w:r>
      <w:r>
        <w:rPr>
          <w:color w:val="000000"/>
          <w:sz w:val="22"/>
        </w:rPr>
        <w:t xml:space="preserve">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w:t>
      </w:r>
      <w:r>
        <w:rPr>
          <w:b/>
          <w:color w:val="000000"/>
          <w:sz w:val="22"/>
          <w:u w:val="double"/>
        </w:rPr>
        <w:t>(A)</w:t>
      </w:r>
      <w:r>
        <w:rPr>
          <w:color w:val="000000"/>
          <w:sz w:val="22"/>
        </w:rPr>
        <w:t xml:space="preserve"> the Facility Agreement and </w:t>
      </w:r>
      <w:r>
        <w:rPr>
          <w:b/>
          <w:color w:val="000000"/>
          <w:sz w:val="22"/>
          <w:u w:val="double"/>
        </w:rPr>
        <w:t>related documents associated with acquisition of the Subject Unit and (B)</w:t>
      </w:r>
      <w:r>
        <w:rPr>
          <w:color w:val="000000"/>
          <w:sz w:val="22"/>
        </w:rPr>
        <w:t xml:space="preserve">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60"/>
      <w:bookmarkEnd w:id="70"/>
      <w:r>
        <w:rPr>
          <w:b/>
          <w:color w:val="000000"/>
          <w:sz w:val="22"/>
        </w:rPr>
        <w:t>(xiii)</w:t>
      </w:r>
      <w:r>
        <w:rPr>
          <w:color w:val="000000"/>
          <w:sz w:val="22"/>
        </w:rPr>
        <w:tab/>
        <w:t>The Facility Agreement, when executed and delivered by the parties thereto</w:t>
      </w:r>
      <w:bookmarkStart w:id="71" w:name="_DV_M50"/>
      <w:r>
        <w:rPr>
          <w:rStyle w:val="DeltaViewInsertion"/>
          <w:color w:val="000000"/>
          <w:sz w:val="22"/>
          <w:u w:val="none"/>
        </w:rPr>
        <w:t xml:space="preserve"> and at the closing of the Transaction</w:t>
      </w:r>
      <w:bookmarkStart w:id="72" w:name="_DV_C31"/>
      <w:bookmarkEnd w:id="71"/>
      <w:bookmarkEnd w:id="72"/>
      <w:r>
        <w:rPr>
          <w:color w:val="000000"/>
          <w:sz w:val="22"/>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 xml:space="preserve">all material respects </w:t>
      </w:r>
      <w:r>
        <w:rPr>
          <w:rStyle w:val="DeltaViewInsertion"/>
          <w:strike/>
          <w:color w:val="000000"/>
          <w:sz w:val="22"/>
          <w:u w:val="none"/>
        </w:rPr>
        <w:t>in substantially the same form as the agreement</w:t>
      </w:r>
      <w:r>
        <w:rPr>
          <w:rStyle w:val="DeltaViewInsertion"/>
          <w:color w:val="000000"/>
          <w:sz w:val="22"/>
          <w:u w:val="none"/>
        </w:rPr>
        <w:t xml:space="preserve"> </w:t>
      </w:r>
      <w:r>
        <w:rPr>
          <w:rStyle w:val="DeltaViewInsertion"/>
          <w:b/>
          <w:color w:val="000000"/>
          <w:sz w:val="22"/>
        </w:rPr>
        <w:t>consistent with the summary thereof</w:t>
      </w:r>
      <w:r>
        <w:rPr>
          <w:rStyle w:val="DeltaViewInsertion"/>
          <w:color w:val="000000"/>
          <w:sz w:val="22"/>
          <w:u w:val="none"/>
        </w:rPr>
        <w:t xml:space="preserve"> </w:t>
      </w:r>
      <w:bookmarkEnd w:id="73"/>
      <w:r>
        <w:rPr>
          <w:color w:val="000000"/>
          <w:sz w:val="22"/>
        </w:rPr>
        <w:t xml:space="preserve">attached hereto as </w:t>
      </w:r>
      <w:r>
        <w:rPr>
          <w:color w:val="000000"/>
          <w:sz w:val="22"/>
          <w:u w:val="single"/>
        </w:rPr>
        <w:t>Exhibit A</w:t>
      </w:r>
      <w:bookmarkStart w:id="74" w:name="_DV_M53"/>
      <w:bookmarkEnd w:id="74"/>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5" w:name="_DV_M62"/>
      <w:bookmarkEnd w:id="75"/>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63"/>
      <w:bookmarkStart w:id="77" w:name="_DV_M69"/>
      <w:bookmarkStart w:id="78" w:name="_DV_M68"/>
      <w:bookmarkStart w:id="79" w:name="_DV_M67"/>
      <w:bookmarkEnd w:id="76"/>
      <w:bookmarkEnd w:id="77"/>
      <w:bookmarkEnd w:id="78"/>
      <w:bookmarkEnd w:id="79"/>
      <w:r>
        <w:rPr>
          <w:color w:val="000000"/>
          <w:sz w:val="22"/>
        </w:rPr>
        <w:tab/>
      </w:r>
      <w:r>
        <w:rPr>
          <w:b/>
          <w:color w:val="000000"/>
          <w:sz w:val="22"/>
        </w:rPr>
        <w:t>(b)</w:t>
      </w:r>
      <w:r>
        <w:rPr>
          <w:color w:val="000000"/>
          <w:sz w:val="22"/>
        </w:rPr>
        <w:tab/>
        <w:t>XYZ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70"/>
      <w:bookmarkEnd w:id="80"/>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71"/>
      <w:bookmarkEnd w:id="81"/>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72"/>
      <w:bookmarkEnd w:id="82"/>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73"/>
      <w:bookmarkEnd w:id="83"/>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4" w:name="_DV_M74"/>
      <w:r>
        <w:rPr>
          <w:color w:val="000000"/>
          <w:sz w:val="22"/>
        </w:rPr>
        <w:t>.</w:t>
      </w:r>
      <w:bookmarkStart w:id="85" w:name="_DV_C40"/>
      <w:bookmarkEnd w:id="84"/>
      <w:bookmarkEnd w:id="85"/>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6" w:name="_DV_M75"/>
      <w:bookmarkStart w:id="87" w:name="_DV_M54"/>
      <w:bookmarkStart w:id="88" w:name="_DV_M49"/>
      <w:bookmarkEnd w:id="86"/>
      <w:bookmarkEnd w:id="87"/>
      <w:bookmarkEnd w:id="88"/>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10.</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76"/>
      <w:bookmarkEnd w:id="89"/>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0" w:name="_DV_M77"/>
      <w:bookmarkEnd w:id="90"/>
      <w:r>
        <w:rPr>
          <w:b/>
          <w:color w:val="000000"/>
          <w:sz w:val="22"/>
        </w:rPr>
        <w:t>12.</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1" w:name="_DV_M78"/>
      <w:bookmarkEnd w:id="91"/>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2" w:name="_DV_M79"/>
      <w:bookmarkEnd w:id="92"/>
      <w:r>
        <w:rPr>
          <w:rStyle w:val="1"/>
          <w:b/>
          <w:color w:val="000000"/>
        </w:rPr>
        <w:t>14.</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3" w:name="_DV_M80"/>
      <w:bookmarkEnd w:id="93"/>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4" w:name="_DV_M81"/>
      <w:r>
        <w:rPr>
          <w:rStyle w:val="DeltaViewInsertion"/>
          <w:b/>
          <w:color w:val="000000"/>
          <w:sz w:val="22"/>
          <w:u w:val="none"/>
        </w:rPr>
        <w:t xml:space="preserve"> or in the LLC Agreement and without limiting any rights, claims and remedies against GE</w:t>
      </w:r>
      <w:bookmarkStart w:id="95" w:name="_DV_C41"/>
      <w:bookmarkEnd w:id="94"/>
      <w:bookmarkEnd w:id="95"/>
      <w:r>
        <w:rPr>
          <w:b/>
          <w:color w:val="000000"/>
          <w:sz w:val="22"/>
        </w:rPr>
        <w:t xml:space="preserve"> </w:t>
      </w:r>
      <w:r>
        <w:rPr>
          <w:b/>
          <w:strike/>
          <w:color w:val="000000"/>
          <w:sz w:val="22"/>
        </w:rPr>
        <w:t>or any other third party</w:t>
      </w:r>
      <w:r>
        <w:rPr>
          <w:b/>
          <w:color w:val="000000"/>
          <w:sz w:val="22"/>
        </w:rPr>
        <w:t xml:space="preserve">, the LLC is acquiring the Subject Unit </w:t>
      </w:r>
      <w:bookmarkStart w:id="96" w:name="_DV_M82"/>
      <w:bookmarkEnd w:id="96"/>
      <w:r>
        <w:rPr>
          <w:b/>
          <w:strike/>
          <w:color w:val="000000"/>
          <w:sz w:val="22"/>
        </w:rPr>
        <w:t>from ENA</w:t>
      </w:r>
      <w:r>
        <w:rPr>
          <w:b/>
          <w:color w:val="000000"/>
          <w:sz w:val="22"/>
        </w:rPr>
        <w:t xml:space="preserve">“AS IS, WHERE IS.”    Without limiting the generality of the foregoing, except for the representations and warranties contained in this Agreement </w:t>
      </w:r>
      <w:bookmarkStart w:id="97" w:name="_DV_C43"/>
      <w:r>
        <w:rPr>
          <w:rStyle w:val="DeltaViewInsertion"/>
          <w:b/>
          <w:color w:val="000000"/>
          <w:sz w:val="22"/>
          <w:u w:val="none"/>
        </w:rPr>
        <w:t>or in the LLC Agreement</w:t>
      </w:r>
      <w:bookmarkEnd w:id="97"/>
      <w:r>
        <w:rPr>
          <w:rStyle w:val="DeltaViewInsertion"/>
          <w:b/>
          <w:color w:val="000000"/>
          <w:sz w:val="22"/>
          <w:u w:val="none"/>
        </w:rPr>
        <w:t xml:space="preserve">, </w:t>
      </w:r>
      <w:r>
        <w:rPr>
          <w:b/>
          <w:color w:val="000000"/>
          <w:sz w:val="22"/>
        </w:rPr>
        <w:t>ENA hereby disclaims and negates any representation or warranty, expressed or implied</w:t>
      </w:r>
      <w:bookmarkStart w:id="98" w:name="_DV_M83"/>
      <w:bookmarkEnd w:id="98"/>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99" w:name="_DV_M84"/>
      <w:bookmarkEnd w:id="9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85"/>
      <w:bookmarkEnd w:id="100"/>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w:t>
      </w:r>
      <w:r>
        <w:rPr>
          <w:strike/>
          <w:color w:val="000000"/>
          <w:sz w:val="22"/>
        </w:rPr>
        <w:t>either Party</w:t>
      </w:r>
      <w:r>
        <w:rPr>
          <w:color w:val="000000"/>
          <w:sz w:val="22"/>
        </w:rPr>
        <w:t xml:space="preserve"> </w:t>
      </w:r>
      <w:r>
        <w:rPr>
          <w:b/>
          <w:color w:val="000000"/>
          <w:sz w:val="22"/>
          <w:u w:val="double"/>
        </w:rPr>
        <w:t>ENA</w:t>
      </w:r>
      <w:r>
        <w:rPr>
          <w:color w:val="000000"/>
          <w:sz w:val="22"/>
        </w:rPr>
        <w:t xml:space="preserve"> may assign its rights and obligations hereunder without the approval of </w:t>
      </w:r>
      <w:r>
        <w:rPr>
          <w:strike/>
          <w:color w:val="000000"/>
          <w:sz w:val="22"/>
        </w:rPr>
        <w:t>the other</w:t>
      </w:r>
      <w:r>
        <w:rPr>
          <w:color w:val="000000"/>
          <w:sz w:val="22"/>
        </w:rPr>
        <w:t xml:space="preserve"> </w:t>
      </w:r>
      <w:r>
        <w:rPr>
          <w:b/>
          <w:color w:val="000000"/>
          <w:sz w:val="22"/>
          <w:u w:val="double"/>
        </w:rPr>
        <w:t>XYZ</w:t>
      </w:r>
      <w:r>
        <w:rPr>
          <w:color w:val="000000"/>
          <w:sz w:val="22"/>
        </w:rPr>
        <w:t xml:space="preserve"> to any subsidiary or affiliate of </w:t>
      </w:r>
      <w:r>
        <w:rPr>
          <w:strike/>
          <w:color w:val="000000"/>
          <w:sz w:val="22"/>
        </w:rPr>
        <w:t>the assignor</w:t>
      </w:r>
      <w:r>
        <w:rPr>
          <w:color w:val="000000"/>
          <w:sz w:val="22"/>
        </w:rPr>
        <w:t xml:space="preserve"> </w:t>
      </w:r>
      <w:r>
        <w:rPr>
          <w:b/>
          <w:color w:val="000000"/>
          <w:sz w:val="22"/>
          <w:u w:val="double"/>
        </w:rPr>
        <w:t>ENA</w:t>
      </w:r>
      <w:r>
        <w:rPr>
          <w:color w:val="000000"/>
          <w:sz w:val="22"/>
        </w:rPr>
        <w:t xml:space="preserve">.    </w:t>
      </w:r>
      <w:bookmarkStart w:id="101" w:name="_DV_M86"/>
      <w:bookmarkEnd w:id="101"/>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2" w:name="_DV_M87"/>
      <w:bookmarkEnd w:id="102"/>
      <w:r>
        <w:rPr>
          <w:b/>
          <w:color w:val="000000"/>
          <w:sz w:val="22"/>
        </w:rPr>
        <w:t>16.</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88"/>
      <w:bookmarkEnd w:id="103"/>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89"/>
      <w:bookmarkEnd w:id="104"/>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5" w:name="_DV_M90"/>
      <w:bookmarkEnd w:id="105"/>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6" w:name="_DV_M91"/>
      <w:bookmarkEnd w:id="106"/>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w:t>
      </w:r>
      <w:r>
        <w:rPr>
          <w:strike/>
          <w:color w:val="000000"/>
          <w:sz w:val="22"/>
        </w:rPr>
        <w:t>party</w:t>
      </w:r>
      <w:r>
        <w:rPr>
          <w:color w:val="000000"/>
          <w:sz w:val="22"/>
        </w:rPr>
        <w:t xml:space="preserve"> </w:t>
      </w:r>
      <w:r>
        <w:rPr>
          <w:b/>
          <w:color w:val="000000"/>
          <w:sz w:val="22"/>
          <w:u w:val="double"/>
        </w:rPr>
        <w:t>Party</w:t>
      </w:r>
      <w:r>
        <w:rPr>
          <w:color w:val="000000"/>
          <w:sz w:val="22"/>
        </w:rPr>
        <w:t xml:space="preserve">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07" w:name="_DV_M92"/>
      <w:bookmarkStart w:id="108" w:name="_DV_M94"/>
      <w:bookmarkStart w:id="109" w:name="_DV_M93"/>
      <w:bookmarkEnd w:id="107"/>
      <w:bookmarkEnd w:id="108"/>
      <w:bookmarkEnd w:id="109"/>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0" w:name="_DV_M96"/>
      <w:bookmarkEnd w:id="110"/>
      <w:r>
        <w:rPr>
          <w:color w:val="000000"/>
          <w:sz w:val="22"/>
        </w:rPr>
        <w:t>Attention:    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1" w:name="_DV_M97"/>
      <w:bookmarkEnd w:id="111"/>
      <w:r>
        <w:rPr>
          <w:color w:val="000000"/>
          <w:sz w:val="22"/>
        </w:rPr>
        <w:t>Facsimile:    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2" w:name="_DV_M98"/>
      <w:bookmarkEnd w:id="112"/>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3" w:name="_DV_M99"/>
      <w:bookmarkEnd w:id="113"/>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100"/>
      <w:bookmarkEnd w:id="114"/>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5" w:name="_DV_M101"/>
      <w:bookmarkEnd w:id="115"/>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6" w:name="_DV_M102"/>
      <w:bookmarkEnd w:id="116"/>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bidi w:val="0"/>
        <w:jc w:val="both"/>
        <w:rPr>
          <w:sz w:val="22"/>
        </w:rPr>
      </w:pPr>
      <w:r>
        <w:rPr>
          <w:sz w:val="22"/>
        </w:rPr>
      </w:r>
    </w:p>
    <w:p>
      <w:pPr>
        <w:pStyle w:val="Normal"/>
        <w:bidi w:val="0"/>
        <w:ind w:firstLine="720" w:start="1440"/>
        <w:jc w:val="both"/>
        <w:rPr>
          <w:sz w:val="22"/>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sz w:val="22"/>
        </w:rPr>
      </w:pPr>
      <w:r>
        <w:rPr>
          <w:sz w:val="22"/>
        </w:rPr>
      </w:r>
    </w:p>
    <w:p>
      <w:pPr>
        <w:pStyle w:val="Norma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bidi w:val="0"/>
        <w:jc w:val="both"/>
        <w:rPr>
          <w:sz w:val="22"/>
        </w:rPr>
      </w:pPr>
      <w:r>
        <w:rPr>
          <w:sz w:val="22"/>
        </w:rPr>
      </w:r>
    </w:p>
    <w:p>
      <w:pPr>
        <w:pStyle w:val="Norma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bidi w:val="0"/>
        <w:jc w:val="both"/>
        <w:rPr>
          <w:sz w:val="22"/>
        </w:rPr>
      </w:pPr>
      <w:r>
        <w:rPr>
          <w:sz w:val="22"/>
        </w:rPr>
      </w:r>
    </w:p>
    <w:p>
      <w:pPr>
        <w:pStyle w:val="Norma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bidi w:val="0"/>
        <w:jc w:val="both"/>
        <w:rPr>
          <w:sz w:val="22"/>
        </w:rPr>
      </w:pPr>
      <w:r>
        <w:rPr>
          <w:sz w:val="22"/>
        </w:rPr>
      </w:r>
    </w:p>
    <w:p>
      <w:pPr>
        <w:pStyle w:val="Normal"/>
        <w:bidi w:val="0"/>
        <w:ind w:firstLine="1440"/>
        <w:jc w:val="both"/>
        <w:rPr>
          <w:sz w:val="22"/>
        </w:rPr>
      </w:pPr>
      <w:r>
        <w:rPr>
          <w:b/>
          <w:sz w:val="22"/>
        </w:rPr>
        <w:t>(b)</w:t>
      </w:r>
      <w:r>
        <w:rPr>
          <w:sz w:val="22"/>
        </w:rPr>
        <w:tab/>
      </w:r>
      <w:r>
        <w:rPr>
          <w:sz w:val="22"/>
          <w:u w:val="single"/>
        </w:rPr>
        <w:t>Sole and Exclusive Remedy</w:t>
      </w:r>
      <w:r>
        <w:rPr>
          <w:sz w:val="22"/>
        </w:rPr>
        <w:t xml:space="preserve">.    The procedures specified in this Section 18 shall be the sole and exclusive procedures for the resolution of any Claim between the </w:t>
      </w:r>
      <w:r>
        <w:rPr>
          <w:strike/>
          <w:sz w:val="22"/>
        </w:rPr>
        <w:t>parties</w:t>
      </w:r>
      <w:r>
        <w:rPr>
          <w:sz w:val="22"/>
        </w:rPr>
        <w:t xml:space="preserve"> </w:t>
      </w:r>
      <w:r>
        <w:rPr>
          <w:b/>
          <w:sz w:val="22"/>
          <w:u w:val="double"/>
        </w:rPr>
        <w:t>Parties</w:t>
      </w:r>
      <w:r>
        <w:rPr>
          <w:sz w:val="22"/>
        </w:rPr>
        <w:t xml:space="preserve">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7" w:name="_DV_M103"/>
      <w:bookmarkEnd w:id="117"/>
      <w:r>
        <w:rPr>
          <w:color w:val="000000"/>
          <w:sz w:val="22"/>
        </w:rPr>
        <w:tab/>
      </w:r>
      <w:r>
        <w:rPr>
          <w:b/>
          <w:color w:val="000000"/>
          <w:sz w:val="22"/>
        </w:rPr>
        <w:t>19.</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8" w:name="_DV_M104"/>
      <w:bookmarkEnd w:id="118"/>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9" w:name="_DV_M105"/>
      <w:bookmarkEnd w:id="119"/>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0" w:name="_DV_M106"/>
      <w:bookmarkEnd w:id="120"/>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xml:space="preserve">” shall </w:t>
      </w:r>
      <w:r>
        <w:rPr>
          <w:strike/>
          <w:color w:val="000000"/>
          <w:sz w:val="22"/>
        </w:rPr>
        <w:t>have the meaning given to such term in the Facility Agreement.</w:t>
      </w:r>
      <w:r>
        <w:rPr>
          <w:color w:val="000000"/>
          <w:sz w:val="22"/>
        </w:rPr>
        <w:t xml:space="preserve"> </w:t>
      </w:r>
      <w:r>
        <w:rPr>
          <w:b/>
          <w:color w:val="000000"/>
          <w:sz w:val="22"/>
          <w:u w:val="double"/>
        </w:rPr>
        <w:t>mean [the reliable operation of the Subject Unit by the LLC in accordance with industry standards while the Subject Unit is connected to the utility grid and producing electrical energy for sale, excluding power sold during start up, commissioning or a performance test unless the generation of such power prevents commissioning] [the date of commencement of the Primary Warranty Period (as defined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7"/>
      <w:bookmarkEnd w:id="121"/>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08"/>
      <w:bookmarkEnd w:id="122"/>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09"/>
      <w:bookmarkEnd w:id="124"/>
      <w:r>
        <w:rPr>
          <w:color w:val="000000"/>
          <w:sz w:val="22"/>
        </w:rPr>
        <w:tab/>
      </w:r>
      <w:r>
        <w:rPr>
          <w:b/>
          <w:color w:val="000000"/>
          <w:sz w:val="22"/>
        </w:rPr>
        <w:t>20.</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10"/>
      <w:bookmarkEnd w:id="125"/>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11"/>
      <w:bookmarkEnd w:id="126"/>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M112"/>
      <w:bookmarkEnd w:id="127"/>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13"/>
      <w:bookmarkEnd w:id="128"/>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4"/>
      <w:bookmarkEnd w:id="129"/>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30" w:name="_DV_M115"/>
      <w:bookmarkEnd w:id="130"/>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6"/>
      <w:bookmarkEnd w:id="131"/>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17"/>
      <w:bookmarkEnd w:id="132"/>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18"/>
      <w:bookmarkEnd w:id="133"/>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4" w:name="_DV_M119"/>
      <w:bookmarkEnd w:id="134"/>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20"/>
      <w:bookmarkEnd w:id="135"/>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21"/>
      <w:bookmarkEnd w:id="136"/>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37" w:name="_DV_M122"/>
      <w:bookmarkEnd w:id="137"/>
      <w:r>
        <w:rPr>
          <w:b/>
          <w:color w:val="000000"/>
          <w:sz w:val="22"/>
        </w:rPr>
        <w:t>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M123"/>
      <w:bookmarkEnd w:id="138"/>
      <w:r>
        <w:rPr>
          <w:color w:val="000000"/>
          <w:sz w:val="22"/>
        </w:rPr>
        <w:t>By:    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24"/>
      <w:bookmarkEnd w:id="139"/>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25"/>
      <w:bookmarkEnd w:id="140"/>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26"/>
      <w:bookmarkEnd w:id="141"/>
      <w:r>
        <w:rPr>
          <w:color w:val="000000"/>
          <w:sz w:val="22"/>
        </w:rPr>
        <w:t>Exhibit A - Summary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Exhibit B - Form of LLC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t xml:space="preserve">Exhibit C - Form of Escrow Agreement </w:t>
      </w:r>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7">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___________________________</w:t>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01/11/2000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ahoma"/>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DocumentMap">
    <w:name w:val="Document Map"/>
    <w:basedOn w:val="Normal"/>
    <w:qFormat/>
    <w:pPr>
      <w:widowControl w:val="false"/>
      <w:shd w:fill="00007F"/>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LibreOffice_project/2cc84caafd2707671cae2773f8085721f003b89f</Application>
  <AppVersion>15.0000</AppVersion>
  <Pages>99</Pages>
  <Words>6594</Words>
  <CharactersWithSpaces>34942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2001-01-08T13:35:00Z</dcterms:created>
  <dc:creator>Carolyn Campbell</dc:creator>
  <dc:description/>
  <dc:language>en-CA</dc:language>
  <cp:lastModifiedBy/>
  <cp:lastPrinted>2001-01-11T18:22:00Z</cp:lastPrinted>
  <dcterms:modified xsi:type="dcterms:W3CDTF">2001-01-11T18:22:00Z</dcterms:modified>
  <cp:revision>20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