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December ___, 2000</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LM6000 Enhanced SPRINT Dual-fuel Combustion Turbine Generator Set</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Electric Turbine Generator Set.  </w:t>
      </w:r>
      <w:r>
        <w:rPr>
          <w:sz w:val="22"/>
        </w:rPr>
        <w:t>Each of ENA and XYZ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___________________, LLC, a Delaware limited liability company (the “</w:t>
      </w:r>
      <w:r>
        <w:rPr>
          <w:sz w:val="22"/>
          <w:u w:val="single"/>
        </w:rPr>
        <w:t>LLC</w:t>
      </w:r>
      <w:r>
        <w:rPr>
          <w:sz w:val="22"/>
        </w:rPr>
        <w:t>”).</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or before (i) January 19, 2001, or (ii) such earlier date which is mutually agreeable to the Parties.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3" w:name="_DV_C2"/>
      <w:r>
        <w:rPr>
          <w:rStyle w:val="DeltaViewInsertion"/>
          <w:color w:val="000000"/>
          <w:sz w:val="22"/>
          <w:u w:val="none"/>
        </w:rPr>
        <w:t>all material respects in</w:t>
      </w:r>
      <w:bookmarkStart w:id="14" w:name="_DV_M12"/>
      <w:bookmarkEnd w:id="13"/>
      <w:bookmarkEnd w:id="14"/>
      <w:r>
        <w:rPr>
          <w:color w:val="000000"/>
          <w:sz w:val="22"/>
        </w:rPr>
        <w:t xml:space="preserve"> the same form as the agreement</w:t>
      </w:r>
      <w:r>
        <w:rPr>
          <w:b/>
          <w:color w:val="000000"/>
          <w:sz w:val="22"/>
        </w:rPr>
        <w:t xml:space="preserve"> </w:t>
      </w:r>
      <w:r>
        <w:rPr>
          <w:color w:val="000000"/>
          <w:sz w:val="22"/>
        </w:rPr>
        <w:t xml:space="preserve">attached hereto as </w:t>
      </w:r>
      <w:r>
        <w:rPr>
          <w:color w:val="000000"/>
          <w:sz w:val="22"/>
          <w:u w:val="single"/>
        </w:rPr>
        <w:t>Exhibit A</w:t>
      </w:r>
      <w:bookmarkStart w:id="15" w:name="_DV_M13"/>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color w:val="000000"/>
          <w:sz w:val="22"/>
        </w:rPr>
      </w:pPr>
      <w:r>
        <w:rPr>
          <w:color w:val="000000"/>
          <w:sz w:val="22"/>
        </w:rPr>
        <w:tab/>
      </w:r>
      <w:r>
        <w:rPr>
          <w:b/>
          <w:color w:val="000000"/>
          <w:sz w:val="22"/>
        </w:rPr>
        <w:t>(b)</w:t>
      </w:r>
      <w:r>
        <w:rPr>
          <w:color w:val="000000"/>
          <w:sz w:val="22"/>
        </w:rPr>
        <w:tab/>
        <w:t xml:space="preserve">XYZ has delivered to ENA earnest money in an amount equal to </w:t>
      </w:r>
      <w:r>
        <w:rPr>
          <w:sz w:val="22"/>
        </w:rPr>
        <w:t>___________________________________ and No/100 Dollars ($____________.00) (the “</w:t>
      </w:r>
      <w:r>
        <w:rPr>
          <w:sz w:val="22"/>
          <w:u w:val="single"/>
        </w:rPr>
        <w:t>Deposit</w:t>
      </w:r>
      <w:r>
        <w:rPr>
          <w:sz w:val="22"/>
        </w:rPr>
        <w:t>”), which Deposit shall be applied toward the loan funded by XYZ upon the closing of the Transaction.  Notwithstanding anything herein to the contrary, the Deposit shall be non-refundable and shall be forfeited to ENA in the event that (i) XYZ fails to secure final approval of its board of directors on or before January 12, 2001, or (ii) XYZ for any reason whatsoever fails to fund the loan or fulfill any other undertaking or commitment provided for herein on the part of XYZ that is required to be fulfilled by XYZ as of the date of closing on or before January 19, 2001.</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4.</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any and all amounts which are or become</w:t>
      </w:r>
      <w:bookmarkStart w:id="29" w:name="_DV_M26"/>
      <w:bookmarkEnd w:id="28"/>
      <w:bookmarkEnd w:id="29"/>
      <w:r>
        <w:rPr>
          <w:color w:val="000000"/>
          <w:sz w:val="22"/>
        </w:rPr>
        <w:t xml:space="preserve"> 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 xml:space="preserve">or its successors and assigns pursuant to the terms of the Facility Agreement (i) </w:t>
      </w:r>
      <w:bookmarkStart w:id="33" w:name="_DV_M28"/>
      <w:bookmarkEnd w:id="32"/>
      <w:bookmarkEnd w:id="33"/>
      <w:r>
        <w:rPr>
          <w:color w:val="000000"/>
          <w:sz w:val="22"/>
        </w:rPr>
        <w:t xml:space="preserve">on </w:t>
      </w:r>
      <w:bookmarkStart w:id="34"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5" w:name="_DV_M29"/>
      <w:bookmarkEnd w:id="34"/>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C24"/>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4(a) hereof, and (ii) any and all sales, transfer, use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widowControl/>
        <w:ind w:firstLine="720" w:end="0"/>
        <w:jc w:val="both"/>
        <w:rPr/>
      </w:pPr>
      <w:bookmarkStart w:id="56" w:name="_DV_M42"/>
      <w:bookmarkEnd w:id="56"/>
      <w:r>
        <w:rPr>
          <w:b/>
          <w:color w:val="000000"/>
          <w:sz w:val="22"/>
        </w:rPr>
        <w:t>5.</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6.</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7.</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69"/>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Facility Agreement, when executed and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all material respects in</w:t>
      </w:r>
      <w:bookmarkStart w:id="74" w:name="_DV_M51"/>
      <w:bookmarkEnd w:id="73"/>
      <w:bookmarkEnd w:id="74"/>
      <w:r>
        <w:rPr>
          <w:color w:val="000000"/>
          <w:sz w:val="22"/>
        </w:rPr>
        <w:t xml:space="preserve"> the same form as </w:t>
      </w:r>
      <w:bookmarkStart w:id="75" w:name="_DV_C35"/>
      <w:r>
        <w:rPr>
          <w:rStyle w:val="DeltaViewInsertion"/>
          <w:color w:val="000000"/>
          <w:sz w:val="22"/>
          <w:u w:val="none"/>
        </w:rPr>
        <w:t>the agreement</w:t>
      </w:r>
      <w:bookmarkStart w:id="76" w:name="_DV_M52"/>
      <w:bookmarkEnd w:id="75"/>
      <w:bookmarkEnd w:id="76"/>
      <w:r>
        <w:rPr>
          <w:rStyle w:val="DeltaViewInsertion"/>
          <w:color w:val="000000"/>
          <w:sz w:val="22"/>
          <w:u w:val="none"/>
        </w:rPr>
        <w:t xml:space="preserve"> </w:t>
      </w:r>
      <w:r>
        <w:rPr>
          <w:color w:val="000000"/>
          <w:sz w:val="22"/>
        </w:rPr>
        <w:t xml:space="preserve">attached hereto as </w:t>
      </w:r>
      <w:r>
        <w:rPr>
          <w:color w:val="000000"/>
          <w:sz w:val="22"/>
          <w:u w:val="single"/>
        </w:rPr>
        <w:t>Exhibit A</w:t>
      </w:r>
      <w:bookmarkStart w:id="77" w:name="_DV_M53"/>
      <w:bookmarkEnd w:id="77"/>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62"/>
      <w:bookmarkEnd w:id="78"/>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69"/>
      <w:bookmarkStart w:id="80" w:name="_DV_M68"/>
      <w:bookmarkStart w:id="81" w:name="_DV_M67"/>
      <w:bookmarkStart w:id="82" w:name="_DV_M63"/>
      <w:bookmarkEnd w:id="79"/>
      <w:bookmarkEnd w:id="80"/>
      <w:bookmarkEnd w:id="81"/>
      <w:bookmarkEnd w:id="8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70"/>
      <w:bookmarkEnd w:id="8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71"/>
      <w:bookmarkEnd w:id="8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72"/>
      <w:bookmarkEnd w:id="8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73"/>
      <w:bookmarkEnd w:id="8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7" w:name="_DV_C40"/>
      <w:r>
        <w:rPr>
          <w:color w:val="000000"/>
          <w:sz w:val="22"/>
        </w:rPr>
        <w:t>.</w:t>
      </w:r>
      <w:bookmarkStart w:id="88" w:name="_DV_M74"/>
      <w:bookmarkEnd w:id="87"/>
      <w:bookmarkEnd w:id="8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54"/>
      <w:bookmarkStart w:id="90" w:name="_DV_M49"/>
      <w:bookmarkStart w:id="91" w:name="_DV_M75"/>
      <w:bookmarkEnd w:id="89"/>
      <w:bookmarkEnd w:id="90"/>
      <w:bookmarkEnd w:id="9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8.</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76"/>
      <w:bookmarkEnd w:id="92"/>
      <w:r>
        <w:rPr>
          <w:b/>
          <w:color w:val="000000"/>
          <w:sz w:val="22"/>
        </w:rPr>
        <w:t>9.</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77"/>
      <w:bookmarkEnd w:id="93"/>
      <w:r>
        <w:rPr>
          <w:b/>
          <w:color w:val="000000"/>
          <w:sz w:val="22"/>
        </w:rPr>
        <w:t>10.</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78"/>
      <w:bookmarkEnd w:id="94"/>
      <w:r>
        <w:rPr>
          <w:b/>
          <w:color w:val="000000"/>
          <w:sz w:val="22"/>
        </w:rPr>
        <w:t>11.</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79"/>
      <w:bookmarkEnd w:id="95"/>
      <w:r>
        <w:rPr>
          <w:rStyle w:val="1"/>
          <w:b/>
          <w:color w:val="000000"/>
        </w:rPr>
        <w:t>12.</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6" w:name="_DV_M80"/>
      <w:bookmarkEnd w:id="9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7" w:name="_DV_C41"/>
      <w:r>
        <w:rPr>
          <w:rStyle w:val="DeltaViewInsertion"/>
          <w:b/>
          <w:color w:val="000000"/>
          <w:sz w:val="22"/>
          <w:u w:val="none"/>
        </w:rPr>
        <w:t xml:space="preserve"> or in the LLC Agreement and without limiting any rights, claims and remedies against GE or any other third party</w:t>
      </w:r>
      <w:bookmarkStart w:id="98" w:name="_DV_M81"/>
      <w:bookmarkEnd w:id="97"/>
      <w:bookmarkEnd w:id="98"/>
      <w:r>
        <w:rPr>
          <w:b/>
          <w:color w:val="000000"/>
          <w:sz w:val="22"/>
        </w:rPr>
        <w:t xml:space="preserve">, the LLC is acquiring the Subject Unit </w:t>
      </w:r>
      <w:bookmarkStart w:id="99" w:name="_DV_C42"/>
      <w:r>
        <w:rPr>
          <w:rStyle w:val="DeltaViewInsertion"/>
          <w:b/>
          <w:color w:val="000000"/>
          <w:sz w:val="22"/>
          <w:u w:val="none"/>
        </w:rPr>
        <w:t xml:space="preserve">from ENA </w:t>
      </w:r>
      <w:bookmarkStart w:id="100" w:name="_DV_M82"/>
      <w:bookmarkEnd w:id="99"/>
      <w:bookmarkEnd w:id="100"/>
      <w:r>
        <w:rPr>
          <w:b/>
          <w:color w:val="000000"/>
          <w:sz w:val="22"/>
        </w:rPr>
        <w:t xml:space="preserve">“AS IS, WHERE IS.”  Without limiting the generality of the foregoing, except for the representations and warranties contained in this Agreement </w:t>
      </w:r>
      <w:bookmarkStart w:id="101" w:name="_DV_C43"/>
      <w:r>
        <w:rPr>
          <w:rStyle w:val="DeltaViewInsertion"/>
          <w:b/>
          <w:color w:val="000000"/>
          <w:sz w:val="22"/>
          <w:u w:val="none"/>
        </w:rPr>
        <w:t>or in the LLC Agreement</w:t>
      </w:r>
      <w:bookmarkEnd w:id="101"/>
      <w:r>
        <w:rPr>
          <w:rStyle w:val="DeltaViewInsertion"/>
          <w:b/>
          <w:color w:val="000000"/>
          <w:sz w:val="22"/>
          <w:u w:val="none"/>
        </w:rPr>
        <w:t xml:space="preserve">, </w:t>
      </w:r>
      <w:r>
        <w:rPr>
          <w:b/>
          <w:color w:val="000000"/>
          <w:sz w:val="22"/>
        </w:rPr>
        <w:t>ENA hereby disclaims and negates any representation or warranty, expressed or implied</w:t>
      </w:r>
      <w:bookmarkStart w:id="102" w:name="_DV_M83"/>
      <w:bookmarkEnd w:id="10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3" w:name="_DV_M84"/>
      <w:bookmarkEnd w:id="10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85"/>
      <w:bookmarkEnd w:id="104"/>
      <w:r>
        <w:rPr>
          <w:b/>
          <w:color w:val="000000"/>
          <w:sz w:val="22"/>
        </w:rPr>
        <w:t>13.</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5" w:name="_DV_M86"/>
      <w:bookmarkEnd w:id="10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6" w:name="_DV_M87"/>
      <w:bookmarkEnd w:id="106"/>
      <w:r>
        <w:rPr>
          <w:b/>
          <w:color w:val="000000"/>
          <w:sz w:val="22"/>
        </w:rPr>
        <w:t>14.</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7" w:name="_DV_M88"/>
      <w:bookmarkEnd w:id="107"/>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8" w:name="_DV_M89"/>
      <w:bookmarkEnd w:id="108"/>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9" w:name="_DV_M90"/>
      <w:bookmarkEnd w:id="109"/>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14,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0" w:name="_DV_M91"/>
      <w:bookmarkEnd w:id="110"/>
      <w:r>
        <w:rPr>
          <w:b/>
          <w:color w:val="000000"/>
          <w:sz w:val="22"/>
        </w:rPr>
        <w:t>15.</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4"/>
      <w:bookmarkStart w:id="112" w:name="_DV_M93"/>
      <w:bookmarkStart w:id="113" w:name="_DV_M92"/>
      <w:bookmarkEnd w:id="111"/>
      <w:bookmarkEnd w:id="112"/>
      <w:bookmarkEnd w:id="113"/>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96"/>
      <w:bookmarkEnd w:id="114"/>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97"/>
      <w:bookmarkEnd w:id="115"/>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98"/>
      <w:bookmarkEnd w:id="116"/>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9"/>
      <w:bookmarkEnd w:id="117"/>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100"/>
      <w:bookmarkEnd w:id="118"/>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101"/>
      <w:bookmarkEnd w:id="119"/>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102"/>
      <w:bookmarkEnd w:id="120"/>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16.</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widowControl/>
        <w:ind w:firstLine="720" w:end="0"/>
        <w:jc w:val="both"/>
        <w:rPr/>
      </w:pPr>
      <w:r>
        <w:rPr>
          <w:b/>
          <w:sz w:val="22"/>
        </w:rPr>
        <w:t>(a)</w:t>
      </w:r>
      <w:r>
        <w:rPr>
          <w:sz w:val="22"/>
        </w:rPr>
        <w:tab/>
      </w:r>
      <w:r>
        <w:rPr>
          <w:sz w:val="22"/>
          <w:u w:val="single"/>
        </w:rPr>
        <w:t>Mediation</w:t>
      </w:r>
      <w:r>
        <w:rPr>
          <w:sz w:val="22"/>
        </w:rPr>
        <w:t>.  Each Party agrees to discuss in good faith any dispute, controversy or claim arising under this Agreement (a “</w:t>
      </w:r>
      <w:r>
        <w:rPr>
          <w:sz w:val="22"/>
          <w:u w:val="single"/>
        </w:rPr>
        <w:t>Claim</w:t>
      </w:r>
      <w:r>
        <w:rPr>
          <w:sz w:val="22"/>
        </w:rPr>
        <w:t>”).  If the Claim has not been resolved by discussion, and if either Party so requests, the Parties will attempt in good faith to resolve the Claim by mediation in accordance with the American Arbitration Association Commercial Mediation Rules (the “</w:t>
      </w:r>
      <w:r>
        <w:rPr>
          <w:sz w:val="22"/>
          <w:u w:val="single"/>
        </w:rPr>
        <w:t>Rules</w:t>
      </w:r>
      <w:r>
        <w:rPr>
          <w:sz w:val="22"/>
        </w:rPr>
        <w:t>”).  One mediator shall be chosen by the parties.  If the Parties are not able to agree upon a mediator within ten (10) days after either Party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Texas.  The place of mediation shall be Houston, Texas.  Each Party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Parties themselves.  If the mediation is successfully concluded, the Parties shall enter into a settlement agreement setting forth the terms thereof and the settlement of the Claim.  Such settlement agreement shall be final and binding on the Parties, each of which agrees to waive any right of appeal thereon.  Judgment may be entered in relation to the settlement agreement in any court of competent jurisdiction.</w:t>
      </w:r>
    </w:p>
    <w:p>
      <w:pPr>
        <w:pStyle w:val="Normal"/>
        <w:widowControl/>
        <w:jc w:val="both"/>
        <w:rPr>
          <w:sz w:val="22"/>
        </w:rPr>
      </w:pPr>
      <w:r>
        <w:rPr>
          <w:sz w:val="22"/>
        </w:rPr>
      </w:r>
    </w:p>
    <w:p>
      <w:pPr>
        <w:pStyle w:val="Normal"/>
        <w:widowControl/>
        <w:ind w:firstLine="720" w:end="0"/>
        <w:jc w:val="both"/>
        <w:rPr/>
      </w:pPr>
      <w:r>
        <w:rPr>
          <w:b/>
          <w:sz w:val="22"/>
        </w:rPr>
        <w:t>(b)</w:t>
      </w:r>
      <w:r>
        <w:rPr>
          <w:sz w:val="22"/>
        </w:rPr>
        <w:tab/>
      </w:r>
      <w:r>
        <w:rPr>
          <w:sz w:val="22"/>
          <w:u w:val="single"/>
        </w:rPr>
        <w:t>Binding Arbitration</w:t>
      </w:r>
      <w:r>
        <w:rPr>
          <w:sz w:val="22"/>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(c)</w:t>
      </w:r>
      <w:r>
        <w:rPr>
          <w:sz w:val="22"/>
        </w:rPr>
        <w:tab/>
      </w:r>
      <w:r>
        <w:rPr>
          <w:sz w:val="22"/>
          <w:u w:val="single"/>
        </w:rPr>
        <w:t>Sole and Exclusive Remedy</w:t>
      </w:r>
      <w:r>
        <w:rPr>
          <w:sz w:val="22"/>
        </w:rPr>
        <w:t>.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3"/>
      <w:bookmarkEnd w:id="121"/>
      <w:r>
        <w:rPr>
          <w:color w:val="000000"/>
          <w:sz w:val="22"/>
        </w:rPr>
        <w:tab/>
      </w:r>
      <w:r>
        <w:rPr>
          <w:b/>
          <w:color w:val="000000"/>
          <w:sz w:val="22"/>
        </w:rPr>
        <w:t>17.</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17 or defined in another Section of this Agreement shall, when used in this Agreement, have the respective meanings specified in this Section 17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9"/>
      <w:bookmarkEnd w:id="128"/>
      <w:r>
        <w:rPr>
          <w:color w:val="000000"/>
          <w:sz w:val="22"/>
        </w:rPr>
        <w:tab/>
      </w:r>
      <w:r>
        <w:rPr>
          <w:b/>
          <w:color w:val="000000"/>
          <w:sz w:val="22"/>
        </w:rPr>
        <w:t>18.</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6"/>
      <w:bookmarkEnd w:id="135"/>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17"/>
      <w:bookmarkEnd w:id="136"/>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9"/>
      <w:bookmarkEnd w:id="138"/>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0"/>
      <w:bookmarkEnd w:id="139"/>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1"/>
      <w:bookmarkEnd w:id="140"/>
      <w:r>
        <w:rPr>
          <w:color w:val="000000"/>
          <w:sz w:val="22"/>
        </w:rPr>
        <w:t>_____ day of December,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1" w:name="_DV_M122"/>
      <w:bookmarkEnd w:id="141"/>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2" w:name="_DV_M123"/>
      <w:bookmarkEnd w:id="142"/>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3" w:name="_DV_M124"/>
      <w:bookmarkEnd w:id="143"/>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4" w:name="_DV_M125"/>
      <w:bookmarkEnd w:id="144"/>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6"/>
      <w:bookmarkEnd w:id="145"/>
      <w:r>
        <w:rPr>
          <w:color w:val="000000"/>
          <w:sz w:val="22"/>
        </w:rPr>
        <w:t>Exhibit A - Form of Facility Agreement</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6">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4">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12/14/200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2000-12-13T18:58:00Z</dcterms:created>
  <dc:creator>Carolyn Campbell</dc:creator>
  <dc:description>Houston-129569 v1</dc:description>
  <dc:language>en-CA</dc:language>
  <cp:lastModifiedBy>Carolyn Campbell</cp:lastModifiedBy>
  <cp:lastPrinted>2000-12-14T15:47:00Z</cp:lastPrinted>
  <dcterms:modified xsi:type="dcterms:W3CDTF">2000-12-14T19:17:00Z</dcterms:modified>
  <cp:revision>21</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