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end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rPr>
          <w:b/>
          <w:sz w:val="22"/>
          <w:u w:val="single"/>
        </w:rPr>
      </w:pPr>
      <w:r>
        <w:rPr>
          <w:b/>
          <w:sz w:val="22"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CLOSING CHECKLIST</w:t>
      </w:r>
    </w:p>
    <w:p>
      <w:pPr>
        <w:pStyle w:val="Normal"/>
        <w:jc w:val="center"/>
        <w:rPr>
          <w:b/>
          <w:sz w:val="20"/>
          <w:u w:val="single"/>
        </w:rPr>
      </w:pPr>
      <w:r>
        <w:rPr>
          <w:b/>
          <w:sz w:val="20"/>
          <w:u w:val="single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  <w:t>CA ENERGY DEVELOPMENT I, LLC</w:t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  <w:t>CA ENERGY DEVELOPMENT II, LLC</w:t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  <w:t>TURBINE/TRANSFORMER PROJECT</w:t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  <w:t>by and among</w:t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  <w:t>ENRON NORTH AMERICA CORP.</w:t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  <w:t>SWEETGUM ENERGY LP</w:t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i/>
          <w:i/>
          <w:sz w:val="20"/>
        </w:rPr>
      </w:pPr>
      <w:r>
        <w:rPr>
          <w:b/>
          <w:sz w:val="20"/>
        </w:rPr>
        <w:t>INTERGEN NORTH AMERICA LP</w:t>
      </w:r>
    </w:p>
    <w:p>
      <w:pPr>
        <w:pStyle w:val="Normal"/>
        <w:jc w:val="center"/>
        <w:rPr>
          <w:b/>
          <w:i/>
          <w:i/>
          <w:sz w:val="20"/>
        </w:rPr>
      </w:pPr>
      <w:r>
        <w:rPr>
          <w:b/>
          <w:i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  <w:t>JANUARY ___, 2001</w:t>
      </w:r>
    </w:p>
    <w:p>
      <w:pPr>
        <w:pStyle w:val="Normal"/>
        <w:jc w:val="center"/>
        <w:rPr>
          <w:b/>
          <w:sz w:val="20"/>
        </w:rPr>
      </w:pPr>
      <w:r>
        <w:rPr>
          <w:b/>
          <w:sz w:val="20"/>
        </w:rPr>
      </w:r>
      <w:r>
        <w:br w:type="page"/>
      </w:r>
    </w:p>
    <w:p>
      <w:pPr>
        <w:pStyle w:val="Normal"/>
        <w:rPr>
          <w:sz w:val="20"/>
        </w:rPr>
      </w:pPr>
      <w:r>
        <w:rPr>
          <w:sz w:val="20"/>
          <w:u w:val="single"/>
        </w:rPr>
        <w:t>Legend: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Normal"/>
        <w:rPr>
          <w:sz w:val="20"/>
        </w:rPr>
      </w:pPr>
      <w:r>
        <w:rPr>
          <w:sz w:val="20"/>
        </w:rPr>
        <w:t>ENA</w:t>
        <w:tab/>
        <w:tab/>
        <w:tab/>
        <w:t>Enron North America Corp.</w:t>
      </w:r>
    </w:p>
    <w:p>
      <w:pPr>
        <w:pStyle w:val="Normal"/>
        <w:rPr>
          <w:sz w:val="20"/>
        </w:rPr>
      </w:pPr>
      <w:r>
        <w:rPr>
          <w:sz w:val="20"/>
        </w:rPr>
        <w:t>SEL</w:t>
        <w:tab/>
        <w:tab/>
        <w:tab/>
        <w:t>Sweetgum Energy LP</w:t>
      </w:r>
    </w:p>
    <w:p>
      <w:pPr>
        <w:pStyle w:val="Normal"/>
        <w:rPr>
          <w:sz w:val="20"/>
        </w:rPr>
      </w:pPr>
      <w:r>
        <w:rPr>
          <w:sz w:val="20"/>
        </w:rPr>
        <w:t>InterGen</w:t>
        <w:tab/>
        <w:tab/>
        <w:tab/>
        <w:t>InterGen North America LP</w:t>
      </w:r>
    </w:p>
    <w:p>
      <w:pPr>
        <w:pStyle w:val="Normal"/>
        <w:rPr>
          <w:sz w:val="20"/>
        </w:rPr>
      </w:pPr>
      <w:r>
        <w:rPr>
          <w:sz w:val="20"/>
        </w:rPr>
        <w:t>CA/ED - I</w:t>
        <w:tab/>
        <w:tab/>
        <w:t>CA Energy Development I, LLC</w:t>
      </w:r>
    </w:p>
    <w:p>
      <w:pPr>
        <w:pStyle w:val="Normal"/>
        <w:rPr>
          <w:sz w:val="20"/>
        </w:rPr>
      </w:pPr>
      <w:r>
        <w:rPr>
          <w:sz w:val="20"/>
        </w:rPr>
        <w:t>CA/ED - II</w:t>
        <w:tab/>
        <w:tab/>
        <w:t>CA Energy Development II, LLC</w:t>
      </w:r>
    </w:p>
    <w:p>
      <w:pPr>
        <w:pStyle w:val="Normal"/>
        <w:rPr>
          <w:sz w:val="20"/>
        </w:rPr>
      </w:pPr>
      <w:r>
        <w:rPr>
          <w:sz w:val="20"/>
        </w:rPr>
        <w:t>GE</w:t>
        <w:tab/>
        <w:tab/>
        <w:tab/>
        <w:t>GE Packaged Power, Inc.</w:t>
      </w:r>
    </w:p>
    <w:p>
      <w:pPr>
        <w:pStyle w:val="Normal"/>
        <w:rPr>
          <w:sz w:val="20"/>
        </w:rPr>
      </w:pPr>
      <w:r>
        <w:rPr>
          <w:sz w:val="20"/>
        </w:rPr>
        <w:t>ABB</w:t>
        <w:tab/>
        <w:tab/>
        <w:tab/>
        <w:t>ABB Power T &amp; D Company</w:t>
      </w:r>
    </w:p>
    <w:p>
      <w:pPr>
        <w:pStyle w:val="Normal"/>
        <w:rPr/>
      </w:pPr>
      <w:r>
        <w:rPr>
          <w:sz w:val="20"/>
        </w:rPr>
        <w:t>F&amp;J</w:t>
        <w:tab/>
        <w:tab/>
        <w:tab/>
        <w:t>Fulbright &amp; Jaworski, counsel to SEL</w:t>
      </w:r>
    </w:p>
    <w:p>
      <w:pPr>
        <w:pStyle w:val="Normal"/>
        <w:rPr>
          <w:sz w:val="20"/>
        </w:rPr>
      </w:pPr>
      <w:r>
        <w:rPr>
          <w:sz w:val="20"/>
        </w:rPr>
        <w:t>K&amp;S</w:t>
        <w:tab/>
        <w:tab/>
        <w:tab/>
        <w:t>King &amp; Spalding, counsel to ENA</w:t>
      </w:r>
    </w:p>
    <w:p>
      <w:pPr>
        <w:pStyle w:val="Normal"/>
        <w:rPr>
          <w:sz w:val="20"/>
        </w:rPr>
      </w:pPr>
      <w:r>
        <w:rPr>
          <w:sz w:val="20"/>
        </w:rPr>
        <w:t>DevCo</w:t>
        <w:tab/>
        <w:tab/>
        <w:tab/>
        <w:t>E-Next Generation LLC</w:t>
      </w:r>
      <w:r>
        <w:br w:type="page"/>
      </w:r>
    </w:p>
    <w:p>
      <w:pPr>
        <w:pStyle w:val="Normal"/>
        <w:rPr>
          <w:sz w:val="20"/>
        </w:rPr>
      </w:pPr>
      <w:r>
        <w:rPr>
          <w:sz w:val="20"/>
        </w:rPr>
      </w:r>
    </w:p>
    <w:tbl>
      <w:tblPr>
        <w:tblW w:w="14629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590"/>
        <w:gridCol w:w="1734"/>
        <w:gridCol w:w="2406"/>
        <w:gridCol w:w="1554"/>
        <w:gridCol w:w="1416"/>
        <w:gridCol w:w="2928"/>
        <w:gridCol w:w="1"/>
      </w:tblGrid>
      <w:tr>
        <w:trPr>
          <w:tblHeader w:val="true"/>
        </w:trPr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Document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Responsible Party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Signatures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# of Executed Copies</w:t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Execution Date</w:t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CCCCCC" w:val="clear"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Status/Comments</w:t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((√) Complete)</w:t>
            </w:r>
          </w:p>
        </w:tc>
      </w:tr>
      <w:tr>
        <w:trPr>
          <w:trHeight w:val="854" w:hRule="atLeast"/>
        </w:trPr>
        <w:tc>
          <w:tcPr>
            <w:tcW w:w="14629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  <w:t>I.</w:t>
              <w:tab/>
              <w:t>CA ENERGY DEVELOPMENT I, LLC</w:t>
            </w:r>
          </w:p>
        </w:tc>
      </w:tr>
      <w:tr>
        <w:trPr>
          <w:trHeight w:val="854" w:hRule="atLeast"/>
        </w:trPr>
        <w:tc>
          <w:tcPr>
            <w:tcW w:w="14629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rPr>
                <w:sz w:val="20"/>
              </w:rPr>
            </w:pPr>
            <w:r>
              <w:rPr/>
              <w:tab/>
              <w:tab/>
            </w:r>
            <w:r>
              <w:rPr>
                <w:b/>
              </w:rPr>
              <w:t>A.</w:t>
              <w:tab/>
              <w:t>DOCUMENTS EXECUTED AND DELIVERED PRIOR TO CLOSING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Certificate of Formation of CA/ED-I dated November 30, 2000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Auth. Person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Complete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Membership Certificate No. 1 (100% membership interest in the name of ENA)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CA/ED-I (Pres.)</w:t>
            </w:r>
          </w:p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CA/ED-I (Secty.)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01/03 Draft Circulated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Limited Liability Company Agreement of CA/ED-I dated as of November 30, 2000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Complete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Consent of Sole Member of CA/ED-I dated effective November 30, 2000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Complete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 xml:space="preserve">Letter Agreement dated December 27, 2000 between ENA and SEL  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ENA, SEL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Complete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  <w:tab/>
              <w:t>Exh A - Form of Facility Agreement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Attached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ab/>
              <w:t>Exh B - Form of GE Acknowledgment Letter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F&amp;J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Attached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ab/>
              <w:t>Exh C - Form of Escrow Agreement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Attached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ab/>
              <w:t>Exh D - List of Plans &amp; Drawings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Attached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ab/>
              <w:t>Exh E - Form of Guaranty Agreement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InterGen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Attached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ab/>
              <w:t>Exh F - LLC Balance Sheet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InterGen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Attached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ab/>
              <w:t>Exh G - Form of Tax Guaranty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InterGen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Attached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Guaranty Agreement by InterGen in favor of ENA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InterGen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InterGen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Complete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Tax Guaranty by InterGen in favor of ENA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InterGen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InterGen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Complete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Letter from SEL to ENA to advise regarding the Form of Facility Agreement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F&amp;J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SEL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Escrow Agreement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InterGen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ENA, SEL Citibank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01/03 Draft Circulated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4"/>
              </w:numPr>
              <w:rPr>
                <w:sz w:val="20"/>
              </w:rPr>
            </w:pPr>
            <w:r>
              <w:rPr>
                <w:sz w:val="20"/>
              </w:rPr>
              <w:t>Amendment No. 1 to Letter Agreement between ENA and SEL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ENA, SEL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01/04 Draft Circulated</w:t>
            </w:r>
          </w:p>
        </w:tc>
      </w:tr>
      <w:tr>
        <w:trPr/>
        <w:tc>
          <w:tcPr>
            <w:tcW w:w="14629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keepNext w:val="true"/>
              <w:keepLines/>
              <w:rPr/>
            </w:pPr>
            <w:r>
              <w:rPr/>
              <w:tab/>
              <w:tab/>
            </w:r>
            <w:r>
              <w:rPr>
                <w:b/>
              </w:rPr>
              <w:t>B.</w:t>
              <w:tab/>
              <w:t>DOCUMENTS TO BE EXECUTED AND DELIVERED AT CLOSING</w:t>
            </w:r>
          </w:p>
          <w:p>
            <w:pPr>
              <w:pStyle w:val="Normal"/>
              <w:keepNext w:val="true"/>
              <w:keepLines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numPr>
                <w:ilvl w:val="0"/>
                <w:numId w:val="7"/>
              </w:numPr>
              <w:rPr>
                <w:sz w:val="20"/>
              </w:rPr>
            </w:pPr>
            <w:r>
              <w:rPr>
                <w:sz w:val="20"/>
              </w:rPr>
              <w:t>Escrow Disbursement Instructions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InterGen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ind w:end="72"/>
              <w:jc w:val="center"/>
              <w:rPr>
                <w:sz w:val="20"/>
              </w:rPr>
            </w:pPr>
            <w:r>
              <w:rPr>
                <w:sz w:val="20"/>
              </w:rPr>
              <w:t>ENA, SEL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01/03 Draft Circulated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numPr>
                <w:ilvl w:val="0"/>
                <w:numId w:val="7"/>
              </w:numPr>
              <w:rPr>
                <w:sz w:val="20"/>
              </w:rPr>
            </w:pPr>
            <w:r>
              <w:rPr>
                <w:sz w:val="20"/>
              </w:rPr>
              <w:t>Facility Agreement between GE and CA/ED-I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ind w:end="72"/>
              <w:jc w:val="center"/>
              <w:rPr>
                <w:sz w:val="20"/>
              </w:rPr>
            </w:pPr>
            <w:r>
              <w:rPr>
                <w:sz w:val="20"/>
              </w:rPr>
              <w:t>GE, CA/ED-I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sz w:val="20"/>
              </w:rPr>
            </w:pPr>
            <w:r>
              <w:rPr>
                <w:sz w:val="20"/>
              </w:rPr>
              <w:t>Assignment and Assumption Agreement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72"/>
              <w:jc w:val="center"/>
              <w:rPr>
                <w:sz w:val="20"/>
              </w:rPr>
            </w:pPr>
            <w:r>
              <w:rPr>
                <w:sz w:val="20"/>
              </w:rPr>
              <w:t>ENA, CA/ED-I, DevCo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01/03 Draft Circulated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sz w:val="20"/>
              </w:rPr>
            </w:pPr>
            <w:r>
              <w:rPr>
                <w:sz w:val="20"/>
              </w:rPr>
              <w:t>Bill of Sale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72"/>
              <w:jc w:val="center"/>
              <w:rPr>
                <w:sz w:val="20"/>
              </w:rPr>
            </w:pPr>
            <w:r>
              <w:rPr>
                <w:sz w:val="20"/>
              </w:rPr>
              <w:t>ENA, CA/ED-I, DevCo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01/03 Draft Circulated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sz w:val="20"/>
              </w:rPr>
            </w:pPr>
            <w:r>
              <w:rPr>
                <w:sz w:val="20"/>
              </w:rPr>
              <w:t>Notice of Intent to Purchase Specified Option Property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72"/>
              <w:jc w:val="center"/>
              <w:rPr>
                <w:sz w:val="20"/>
              </w:rPr>
            </w:pPr>
            <w:r>
              <w:rPr>
                <w:sz w:val="20"/>
              </w:rPr>
              <w:t>ENA, CA/ED-I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01/03 Draft Circulated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sz w:val="20"/>
              </w:rPr>
            </w:pPr>
            <w:r>
              <w:rPr>
                <w:sz w:val="20"/>
              </w:rPr>
              <w:t>Promissory Note by CA/ED-I payable to ENA in the principal amount of $16,100,000.00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72"/>
              <w:jc w:val="center"/>
              <w:rPr>
                <w:sz w:val="20"/>
              </w:rPr>
            </w:pPr>
            <w:r>
              <w:rPr>
                <w:sz w:val="20"/>
              </w:rPr>
              <w:t>CA/ED-I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01/03 Draft Circulated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sz w:val="20"/>
              </w:rPr>
            </w:pPr>
            <w:r>
              <w:rPr>
                <w:sz w:val="20"/>
              </w:rPr>
              <w:t>Stock Power to transfer Membership Certificate No. 1 (CANCELED) (100% membership interest in the name of ENA)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72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sz w:val="20"/>
              </w:rPr>
            </w:pPr>
            <w:r>
              <w:rPr>
                <w:sz w:val="20"/>
              </w:rPr>
              <w:t>Membership Certificate No. 2 (20% membership interest in the name of ENA)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CA/ED-I (Pres.)</w:t>
            </w:r>
          </w:p>
          <w:p>
            <w:pPr>
              <w:pStyle w:val="Normal"/>
              <w:widowControl w:val="false"/>
              <w:ind w:end="72"/>
              <w:jc w:val="center"/>
              <w:rPr>
                <w:sz w:val="20"/>
              </w:rPr>
            </w:pPr>
            <w:r>
              <w:rPr>
                <w:sz w:val="20"/>
              </w:rPr>
              <w:t>CA/ED-I (Secty.)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01/03 Draft Circulated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numPr>
                <w:ilvl w:val="0"/>
                <w:numId w:val="7"/>
              </w:numPr>
              <w:rPr>
                <w:sz w:val="20"/>
              </w:rPr>
            </w:pPr>
            <w:r>
              <w:rPr>
                <w:sz w:val="20"/>
              </w:rPr>
              <w:t>Membership Certificate No. 3 (80% membership interest in the name of SEL)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CA/ED-I (Pres.)</w:t>
            </w:r>
          </w:p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CA/ED-I (Secty.)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01/03 Draft Circulated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rPr>
                <w:sz w:val="20"/>
              </w:rPr>
            </w:pPr>
            <w:r>
              <w:rPr>
                <w:sz w:val="20"/>
              </w:rPr>
              <w:t xml:space="preserve">First Amended and Restated Limited Liability Company Agreement of CA/ED-I between ENA and SEL  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ENA, SEL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Final Draft Initialed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sz w:val="20"/>
              </w:rPr>
            </w:pPr>
            <w:r>
              <w:rPr>
                <w:sz w:val="20"/>
              </w:rPr>
              <w:t>Promissory Note by CA/ED-I payable to SEL in the principal amount of $16,100,000.00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F&amp;J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CA/ED-I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7"/>
              </w:numPr>
              <w:rPr>
                <w:sz w:val="20"/>
              </w:rPr>
            </w:pPr>
            <w:r>
              <w:rPr>
                <w:sz w:val="20"/>
              </w:rPr>
              <w:t>Promissory Note by CA/ED-I payable to ENA in the principal amount of $16,100,000.00 (marked PAID)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sz w:val="20"/>
              </w:rPr>
            </w:pPr>
            <w:r>
              <w:rPr>
                <w:sz w:val="20"/>
              </w:rPr>
              <w:t>Acknowledgment Letter between SEL and GE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F&amp;J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SEL, GE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Final Draft Circulated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rPr>
                <w:sz w:val="20"/>
              </w:rPr>
            </w:pPr>
            <w:r>
              <w:rPr>
                <w:sz w:val="20"/>
              </w:rPr>
              <w:t>CA/ED-I Minute Book (originals)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various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4628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widowControl w:val="false"/>
              <w:jc w:val="both"/>
              <w:rPr>
                <w:b/>
              </w:rPr>
            </w:pPr>
            <w:r>
              <w:rPr>
                <w:b/>
              </w:rPr>
              <w:t>II.</w:t>
              <w:tab/>
              <w:t>CA ENERGY DEVELOPMENT II, LLC</w:t>
            </w:r>
          </w:p>
          <w:p>
            <w:pPr>
              <w:pStyle w:val="Normal"/>
              <w:widowControl w:val="false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/>
        <w:tc>
          <w:tcPr>
            <w:tcW w:w="14628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widowControl w:val="false"/>
              <w:rPr/>
            </w:pPr>
            <w:r>
              <w:rPr/>
              <w:tab/>
              <w:tab/>
            </w:r>
            <w:r>
              <w:rPr>
                <w:b/>
              </w:rPr>
              <w:t>A.</w:t>
              <w:tab/>
              <w:t>DOCUMENTS EXECUTED AND DELIVERED PRIOR TO CLOSING</w:t>
            </w:r>
          </w:p>
          <w:p>
            <w:pPr>
              <w:pStyle w:val="Normal"/>
              <w:widowControl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Certificate of Formation of CA/ED-II dated November 30, 2000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Auth. Person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Complete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Membership Certificate No. 1 (100% membership interest in the name of ENA)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CA/ED-II (Pres.)</w:t>
            </w:r>
          </w:p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CA/ED-II (Secty.)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Limited Liability Company Agreement of CA/ED-II dated as of November 30, 2000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Complete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Consent of Sole Member of CA/ED-II dated effective November 30, 2000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Complete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 xml:space="preserve">Letter Agreement dated December 27, 2000 between ENA and SEL  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ENA, SEL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Complete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</w:rPr>
            </w:pPr>
            <w:r>
              <w:rPr>
                <w:sz w:val="20"/>
              </w:rPr>
              <w:tab/>
              <w:t>Exh A - Form of Facility Agreement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Attached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ab/>
              <w:t>Exh B - Form of GE Acknowledgment Letter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F&amp;J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Attached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ab/>
              <w:t>Exh C - Form of Escrow Agreement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Attached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ab/>
              <w:t>Exh D - List of Plans &amp; Drawings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Attached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ab/>
              <w:t>Exh E - Form of Guaranty Agreement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InterGen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Attached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ab/>
              <w:t>Exh F - LLC Balance Sheet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InterGen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Attached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ab/>
              <w:t>Exh G - Form of Tax Guaranty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InterGen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Attached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Guaranty Agreement by InterGen in favor of ENA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InterGen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InterGen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Complete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Letter from SEL to ENA to advise regarding the Form of Facility Agreement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F&amp;J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SEL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Escrow Agreement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InterGen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ENA, SEL, Citibank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01/03 Draft Circulated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sz w:val="20"/>
              </w:rPr>
              <w:t>Amendment No. 1 to Letter Agreement between ENA and SEL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ENA, SEL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01/04 Draft Circulated</w:t>
            </w:r>
          </w:p>
        </w:tc>
      </w:tr>
      <w:tr>
        <w:trPr/>
        <w:tc>
          <w:tcPr>
            <w:tcW w:w="14628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keepNext w:val="true"/>
              <w:keepLines/>
              <w:rPr/>
            </w:pPr>
            <w:r>
              <w:rPr/>
              <w:tab/>
              <w:tab/>
            </w:r>
            <w:r>
              <w:rPr>
                <w:b/>
              </w:rPr>
              <w:t>B.</w:t>
              <w:tab/>
              <w:t>DOCUMENTS TO BE EXECUTED AND DELIVERED AT CLOSING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Escrow Disbursement Instructions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InterGen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ind w:end="72"/>
              <w:jc w:val="center"/>
              <w:rPr>
                <w:sz w:val="20"/>
              </w:rPr>
            </w:pPr>
            <w:r>
              <w:rPr>
                <w:sz w:val="20"/>
              </w:rPr>
              <w:t>ENA, SEL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01/03 Draft Circulated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Facility Agreement between GE and CA/ED-II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ind w:end="72"/>
              <w:jc w:val="center"/>
              <w:rPr>
                <w:sz w:val="20"/>
              </w:rPr>
            </w:pPr>
            <w:r>
              <w:rPr>
                <w:sz w:val="20"/>
              </w:rPr>
              <w:t>GE, CA/ED-II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Assignment and Assumption Agreement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72"/>
              <w:jc w:val="center"/>
              <w:rPr>
                <w:sz w:val="20"/>
              </w:rPr>
            </w:pPr>
            <w:r>
              <w:rPr>
                <w:sz w:val="20"/>
              </w:rPr>
              <w:t>ENA, CA/ED-II, DevCo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Bill of Sale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72"/>
              <w:jc w:val="center"/>
              <w:rPr>
                <w:sz w:val="20"/>
              </w:rPr>
            </w:pPr>
            <w:r>
              <w:rPr>
                <w:sz w:val="20"/>
              </w:rPr>
              <w:t>ENA, CA/ED-II, DevCo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Notice of Intent to Purchase Specified Option Property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72"/>
              <w:jc w:val="center"/>
              <w:rPr>
                <w:sz w:val="20"/>
              </w:rPr>
            </w:pPr>
            <w:r>
              <w:rPr>
                <w:sz w:val="20"/>
              </w:rPr>
              <w:t>ENA, CA/ED-II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Promissory Note by CA/ED-II payable to ENA in the principal amount of $16,100,000.00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72"/>
              <w:jc w:val="center"/>
              <w:rPr>
                <w:sz w:val="20"/>
              </w:rPr>
            </w:pPr>
            <w:r>
              <w:rPr>
                <w:sz w:val="20"/>
              </w:rPr>
              <w:t>CA/ED-II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Stock Power to transfer Membership Certificate No. 1 (CANCELED) (100% membership interest in the name of ENA)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72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Membership Certificate No. 2 (20% membership interest in the name of ENA)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CA/ED-II (Pres.)</w:t>
            </w:r>
          </w:p>
          <w:p>
            <w:pPr>
              <w:pStyle w:val="Normal"/>
              <w:widowControl w:val="false"/>
              <w:ind w:end="72"/>
              <w:jc w:val="center"/>
              <w:rPr>
                <w:sz w:val="20"/>
              </w:rPr>
            </w:pPr>
            <w:r>
              <w:rPr>
                <w:sz w:val="20"/>
              </w:rPr>
              <w:t>CA/ED-II (Secty.)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Membership Certificate No. 3 (80% membership interest in the name of SEL)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CA/ED-II (Pres.)</w:t>
            </w:r>
          </w:p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CA/ED-II (Secty.)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 xml:space="preserve">First Amended and Restated Limited Liability Company Agreement of CA/ED-II between ENA and SEL  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ENA, SEL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Final Draft Initialed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Promissory Note by CA/ED-II payable to SEL in the principal amount of $16,100,000.00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F&amp;J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CA/ED-II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Promissory Note by CA/ED-II payable to ENA in the principal amount of $16,100,000.00 (marked PAID)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Acknowledgment Letter between SEL and GE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F&amp;J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SEL, GE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Final Draft Circulated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rPr>
                <w:sz w:val="20"/>
              </w:rPr>
            </w:pPr>
            <w:r>
              <w:rPr>
                <w:sz w:val="20"/>
              </w:rPr>
              <w:t>CA/ED-II Minute Book (originals)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various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14628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  <w:p>
            <w:pPr>
              <w:pStyle w:val="Normal"/>
              <w:keepNext w:val="true"/>
              <w:keepLines/>
              <w:widowControl w:val="false"/>
              <w:rPr>
                <w:b/>
              </w:rPr>
            </w:pPr>
            <w:r>
              <w:rPr>
                <w:b/>
              </w:rPr>
              <w:t>III.</w:t>
              <w:tab/>
              <w:t>CA ENERGY DEVELOPMENT II, LLC  --  Transformer</w:t>
            </w:r>
          </w:p>
          <w:p>
            <w:pPr>
              <w:pStyle w:val="Normal"/>
              <w:keepNext w:val="true"/>
              <w:keepLines/>
              <w:widowControl w:val="false"/>
              <w:rPr>
                <w:b/>
                <w:sz w:val="20"/>
              </w:rPr>
            </w:pPr>
            <w:r>
              <w:rPr>
                <w:b/>
                <w:sz w:val="20"/>
              </w:rPr>
            </w:r>
          </w:p>
        </w:tc>
      </w:tr>
      <w:tr>
        <w:trPr/>
        <w:tc>
          <w:tcPr>
            <w:tcW w:w="14628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keepNext w:val="true"/>
              <w:keepLines/>
              <w:widowControl w:val="false"/>
              <w:rPr/>
            </w:pPr>
            <w:r>
              <w:rPr/>
              <w:tab/>
              <w:tab/>
            </w:r>
            <w:r>
              <w:rPr>
                <w:b/>
              </w:rPr>
              <w:t>A.</w:t>
              <w:tab/>
              <w:t>DOCUMENTS EXECUTED AND DELIVERED PRIOR TO CLOSING</w:t>
            </w:r>
          </w:p>
          <w:p>
            <w:pPr>
              <w:pStyle w:val="Normal"/>
              <w:keepNext w:val="true"/>
              <w:keepLines/>
              <w:widowControl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rPr>
                <w:sz w:val="20"/>
              </w:rPr>
            </w:pPr>
            <w:r>
              <w:rPr>
                <w:sz w:val="20"/>
              </w:rPr>
              <w:t xml:space="preserve">Letter Agreement dated December 27, 2000 between ENA and SEL  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ENA, SEL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Complete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0"/>
              </w:rPr>
              <w:tab/>
              <w:t xml:space="preserve">Exh A - </w:t>
            </w:r>
            <w:r>
              <w:rPr>
                <w:sz w:val="18"/>
              </w:rPr>
              <w:t>Form of ABB Acknowledgment Letter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F&amp;J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Attached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ab/>
              <w:t>Exh B - Form of Escrow Agreement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Attached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ab/>
              <w:t>Exh C - Form of Guaranty Agreement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InterGen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Attached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ab/>
              <w:t>Exh D -Form of Tax Guaranty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InterGen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Attached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rPr>
                <w:sz w:val="20"/>
              </w:rPr>
            </w:pPr>
            <w:r>
              <w:rPr>
                <w:sz w:val="20"/>
              </w:rPr>
              <w:t>Guaranty Agreement by InterGen in favor of ENA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InterGen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InterGen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Complete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rPr>
                <w:sz w:val="20"/>
              </w:rPr>
            </w:pPr>
            <w:r>
              <w:rPr>
                <w:sz w:val="20"/>
              </w:rPr>
              <w:t>Letter from SEL to ENA to advise regarding the Form of Facility Agreement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F&amp;J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SEL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rPr>
                <w:sz w:val="20"/>
              </w:rPr>
            </w:pPr>
            <w:r>
              <w:rPr>
                <w:sz w:val="20"/>
              </w:rPr>
              <w:t>Escrow Agreement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InterGen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ENA, SEL, Citibank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01/03 Draft Circulated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rPr>
                <w:sz w:val="20"/>
              </w:rPr>
            </w:pPr>
            <w:r>
              <w:rPr>
                <w:sz w:val="20"/>
              </w:rPr>
              <w:t>Amendment No. 1 to Letter Agreement between ENA and SEL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ENA, SEL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01/04 Draft Circulated</w:t>
            </w:r>
          </w:p>
        </w:tc>
      </w:tr>
      <w:tr>
        <w:trPr/>
        <w:tc>
          <w:tcPr>
            <w:tcW w:w="14628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keepNext w:val="true"/>
              <w:keepLines/>
              <w:rPr/>
            </w:pPr>
            <w:r>
              <w:rPr/>
              <w:tab/>
              <w:tab/>
            </w:r>
            <w:r>
              <w:rPr>
                <w:b/>
              </w:rPr>
              <w:t>B.</w:t>
              <w:tab/>
              <w:t>DOCUMENTS TO BE EXECUTED AND DELIVERED AT CLOSING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Escrow Disbursement Instructions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InterGen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ind w:end="72"/>
              <w:jc w:val="center"/>
              <w:rPr>
                <w:sz w:val="20"/>
              </w:rPr>
            </w:pPr>
            <w:r>
              <w:rPr>
                <w:sz w:val="20"/>
              </w:rPr>
              <w:t>ENA, SEL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01/03 Draft Circulated</w:t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Facility Agreement between ABB and CA/ED-II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ind w:end="72"/>
              <w:jc w:val="center"/>
              <w:rPr>
                <w:sz w:val="20"/>
              </w:rPr>
            </w:pPr>
            <w:r>
              <w:rPr>
                <w:sz w:val="20"/>
              </w:rPr>
              <w:t>ABB, CA/ED-II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keepLines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Assignment and Assumption Agreement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72"/>
              <w:jc w:val="center"/>
              <w:rPr>
                <w:sz w:val="20"/>
              </w:rPr>
            </w:pPr>
            <w:r>
              <w:rPr>
                <w:sz w:val="20"/>
              </w:rPr>
              <w:t>ENA, CA/ED-II, DevCo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Bill of Sale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72"/>
              <w:jc w:val="center"/>
              <w:rPr>
                <w:sz w:val="20"/>
              </w:rPr>
            </w:pPr>
            <w:r>
              <w:rPr>
                <w:sz w:val="20"/>
              </w:rPr>
              <w:t>ENA, CA/ED-II, Devco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Notice of Intent to Purchase Specified Option Property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ENA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72"/>
              <w:jc w:val="center"/>
              <w:rPr>
                <w:sz w:val="20"/>
              </w:rPr>
            </w:pPr>
            <w:r>
              <w:rPr>
                <w:sz w:val="20"/>
              </w:rPr>
              <w:t>ENA, CA/ED-II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Promissory Note by CA/ED-II payable to ENA in the principal amount of $606,400.00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72"/>
              <w:jc w:val="center"/>
              <w:rPr>
                <w:sz w:val="20"/>
              </w:rPr>
            </w:pPr>
            <w:r>
              <w:rPr>
                <w:sz w:val="20"/>
              </w:rPr>
              <w:t>CA/ED-II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hanging="54" w:start="54" w:end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Promissory Note by CA/ED-II payable to SEL in the principal amount of $606,400.00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F&amp;J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CA/ED-II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Promissory Note by CA/ED-II payable to ENA in the principal amount of $606,400.00 (marked PAID)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K&amp;S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none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/>
        <w:tc>
          <w:tcPr>
            <w:tcW w:w="45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Acknowledgment Letter between SEL and ABB</w:t>
            </w:r>
          </w:p>
        </w:tc>
        <w:tc>
          <w:tcPr>
            <w:tcW w:w="173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F&amp;J</w:t>
            </w:r>
          </w:p>
        </w:tc>
        <w:tc>
          <w:tcPr>
            <w:tcW w:w="24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SEL, ABB</w:t>
            </w:r>
          </w:p>
        </w:tc>
        <w:tc>
          <w:tcPr>
            <w:tcW w:w="15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4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29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</w:rPr>
            </w:pPr>
            <w:r>
              <w:rPr>
                <w:sz w:val="20"/>
              </w:rPr>
              <w:t>Final Draft Circulated</w:t>
            </w:r>
          </w:p>
        </w:tc>
      </w:tr>
    </w:tbl>
    <w:p>
      <w:pPr>
        <w:pStyle w:val="Normal"/>
        <w:ind w:start="-1080" w:end="0"/>
        <w:rPr/>
      </w:pPr>
      <w:r>
        <w:rPr/>
      </w:r>
    </w:p>
    <w:p>
      <w:pPr>
        <w:pStyle w:val="Normal"/>
        <w:rPr>
          <w:lang w:val="en-CA"/>
        </w:rPr>
      </w:pPr>
      <w:r>
        <w:rPr>
          <w:lang w:val="en-CA"/>
        </w:rPr>
      </w:r>
      <w:r>
        <mc:AlternateContent>
          <mc:Choice Requires="wps">
            <w:drawing>
              <wp:anchor behindDoc="0" distT="0" distB="0" distL="114935" distR="114935" simplePos="0" locked="0" layoutInCell="0" allowOverlap="1" relativeHeight="2">
                <wp:simplePos x="0" y="0"/>
                <wp:positionH relativeFrom="margin">
                  <wp:posOffset>0</wp:posOffset>
                </wp:positionH>
                <wp:positionV relativeFrom="paragraph">
                  <wp:posOffset>635</wp:posOffset>
                </wp:positionV>
                <wp:extent cx="2743200" cy="457200"/>
                <wp:effectExtent l="0" t="0" r="0" b="0"/>
                <wp:wrapNone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4572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DocID"/>
                              <w:rPr/>
                            </w:pPr>
                            <w:r>
                              <w:rPr/>
                              <w:fldChar w:fldCharType="begin"/>
                            </w:r>
                            <w:r>
                              <w:rPr/>
                              <w:instrText xml:space="preserve"> COMMENTS </w:instrText>
                            </w:r>
                            <w:r>
                              <w:rPr/>
                              <w:fldChar w:fldCharType="separate"/>
                            </w:r>
                            <w:r>
                              <w:rPr/>
                              <w:t>Houston-129280 v2</w:t>
                            </w:r>
                            <w:r>
                              <w:rPr/>
                              <w:fldChar w:fldCharType="end"/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216pt;height:36pt;mso-wrap-distance-left:9.05pt;mso-wrap-distance-right:9.05pt;mso-wrap-distance-top:0pt;mso-wrap-distance-bottom:0pt;margin-top:0pt;mso-position-vertical-relative:text;margin-left:0pt;mso-position-horizontal-relative:margin">
                <v:fill opacity="0f"/>
                <v:textbox inset="0.000694444444444445in,0.000694444444444445in,0.000694444444444445in,0.000694444444444445in">
                  <w:txbxContent>
                    <w:p>
                      <w:pPr>
                        <w:pStyle w:val="DocID"/>
                        <w:rPr/>
                      </w:pPr>
                      <w:r>
                        <w:rPr/>
                        <w:fldChar w:fldCharType="begin"/>
                      </w:r>
                      <w:r>
                        <w:rPr/>
                        <w:instrText xml:space="preserve"> COMMENTS </w:instrText>
                      </w:r>
                      <w:r>
                        <w:rPr/>
                        <w:fldChar w:fldCharType="separate"/>
                      </w:r>
                      <w:r>
                        <w:rPr/>
                        <w:t>Houston-129280 v2</w:t>
                      </w:r>
                      <w:r>
                        <w:rPr/>
                        <w:fldChar w:fldCharType="end"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orient="landscape" w:w="15840" w:h="12240"/>
      <w:pgMar w:left="1440" w:right="1440" w:gutter="0" w:header="720" w:top="1440" w:footer="720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>
        <w:lang w:eastAsia="en-US"/>
      </w:rPr>
      <w:t xml:space="preserve">- </w:t>
    </w:r>
    <w:r>
      <w:rPr>
        <w:lang w:eastAsia="en-US"/>
      </w:rPr>
      <w:fldChar w:fldCharType="begin"/>
    </w:r>
    <w:r>
      <w:rPr>
        <w:lang w:eastAsia="en-US"/>
      </w:rPr>
      <w:instrText xml:space="preserve"> PAGE </w:instrText>
    </w:r>
    <w:r>
      <w:rPr>
        <w:lang w:eastAsia="en-US"/>
      </w:rPr>
      <w:fldChar w:fldCharType="separate"/>
    </w:r>
    <w:r>
      <w:rPr>
        <w:lang w:eastAsia="en-US"/>
      </w:rPr>
      <w:t>7</w:t>
    </w:r>
    <w:r>
      <w:rPr>
        <w:lang w:eastAsia="en-US"/>
      </w:rPr>
      <w:fldChar w:fldCharType="end"/>
    </w:r>
    <w:r>
      <w:rPr>
        <w:lang w:eastAsia="en-US"/>
      </w:rPr>
      <w:t xml:space="preserve"> -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end"/>
      <w:rPr>
        <w:b/>
        <w:i/>
        <w:i/>
        <w:smallCaps/>
        <w:sz w:val="22"/>
      </w:rPr>
    </w:pPr>
    <w:r>
      <w:rPr>
        <w:b/>
        <w:i/>
        <w:smallCaps/>
        <w:sz w:val="22"/>
      </w:rPr>
      <w:t>MASTER</w:t>
    </w:r>
  </w:p>
  <w:p>
    <w:pPr>
      <w:pStyle w:val="Normal"/>
      <w:jc w:val="end"/>
      <w:rPr>
        <w:b/>
        <w:i/>
        <w:i/>
        <w:smallCaps/>
        <w:sz w:val="22"/>
      </w:rPr>
    </w:pPr>
    <w:r>
      <w:rPr>
        <w:b/>
        <w:i/>
        <w:smallCaps/>
        <w:sz w:val="22"/>
      </w:rPr>
      <w:t>Confidential</w:t>
    </w:r>
  </w:p>
  <w:p>
    <w:pPr>
      <w:pStyle w:val="Normal"/>
      <w:jc w:val="end"/>
      <w:rPr>
        <w:b/>
        <w:sz w:val="22"/>
      </w:rPr>
    </w:pPr>
    <w:r>
      <w:rPr>
        <w:b/>
        <w:sz w:val="22"/>
      </w:rPr>
      <w:t>DRAFT - 01-04-01</w:t>
    </w:r>
  </w:p>
  <w:p>
    <w:pPr>
      <w:pStyle w:val="Header"/>
      <w:rPr>
        <w:b/>
        <w:sz w:val="22"/>
      </w:rPr>
    </w:pPr>
    <w:r>
      <w:rPr>
        <w:b/>
        <w:sz w:val="22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5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6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7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BodyText"/>
    <w:qFormat/>
    <w:pPr>
      <w:keepNext w:val="true"/>
      <w:numPr>
        <w:ilvl w:val="0"/>
        <w:numId w:val="1"/>
      </w:numPr>
      <w:spacing w:before="0" w:after="24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BodyText"/>
    <w:qFormat/>
    <w:pPr>
      <w:keepNext w:val="true"/>
      <w:numPr>
        <w:ilvl w:val="1"/>
        <w:numId w:val="1"/>
      </w:numPr>
      <w:spacing w:before="0" w:after="240"/>
      <w:jc w:val="center"/>
      <w:outlineLvl w:val="1"/>
    </w:pPr>
    <w:rPr>
      <w:b/>
      <w:u w:val="single"/>
    </w:rPr>
  </w:style>
  <w:style w:type="paragraph" w:styleId="Heading3">
    <w:name w:val="heading 3"/>
    <w:basedOn w:val="Normal"/>
    <w:next w:val="BodyText"/>
    <w:qFormat/>
    <w:pPr>
      <w:keepNext w:val="true"/>
      <w:numPr>
        <w:ilvl w:val="2"/>
        <w:numId w:val="1"/>
      </w:numPr>
      <w:spacing w:before="0" w:after="240"/>
      <w:jc w:val="center"/>
      <w:outlineLvl w:val="2"/>
    </w:pPr>
    <w:rPr>
      <w:u w:val="single"/>
    </w:rPr>
  </w:style>
  <w:style w:type="paragraph" w:styleId="Heading4">
    <w:name w:val="heading 4"/>
    <w:basedOn w:val="Normal"/>
    <w:next w:val="BodyText"/>
    <w:qFormat/>
    <w:pPr>
      <w:keepNext w:val="true"/>
      <w:numPr>
        <w:ilvl w:val="3"/>
        <w:numId w:val="1"/>
      </w:numPr>
      <w:spacing w:before="0" w:after="240"/>
      <w:outlineLvl w:val="3"/>
    </w:pPr>
    <w:rPr>
      <w:b/>
      <w:u w:val="single"/>
    </w:rPr>
  </w:style>
  <w:style w:type="paragraph" w:styleId="Heading5">
    <w:name w:val="heading 5"/>
    <w:basedOn w:val="Normal"/>
    <w:next w:val="BodyText"/>
    <w:qFormat/>
    <w:pPr>
      <w:numPr>
        <w:ilvl w:val="4"/>
        <w:numId w:val="1"/>
      </w:numPr>
      <w:spacing w:before="0" w:after="240"/>
      <w:outlineLvl w:val="4"/>
    </w:pPr>
    <w:rPr>
      <w:b/>
      <w:i/>
    </w:rPr>
  </w:style>
  <w:style w:type="paragraph" w:styleId="Heading6">
    <w:name w:val="heading 6"/>
    <w:basedOn w:val="Normal"/>
    <w:next w:val="BodyText"/>
    <w:qFormat/>
    <w:pPr>
      <w:numPr>
        <w:ilvl w:val="5"/>
        <w:numId w:val="1"/>
      </w:numPr>
      <w:spacing w:before="0" w:after="240"/>
      <w:outlineLvl w:val="5"/>
    </w:pPr>
    <w:rPr>
      <w:u w:val="single"/>
    </w:rPr>
  </w:style>
  <w:style w:type="paragraph" w:styleId="Heading7">
    <w:name w:val="heading 7"/>
    <w:basedOn w:val="Normal"/>
    <w:next w:val="BodyText"/>
    <w:qFormat/>
    <w:pPr>
      <w:numPr>
        <w:ilvl w:val="6"/>
        <w:numId w:val="1"/>
      </w:numPr>
      <w:spacing w:before="0" w:after="240"/>
      <w:ind w:hanging="0" w:start="720" w:end="0"/>
      <w:outlineLvl w:val="6"/>
    </w:pPr>
    <w:rPr>
      <w:b/>
      <w:u w:val="single"/>
    </w:rPr>
  </w:style>
  <w:style w:type="paragraph" w:styleId="Heading8">
    <w:name w:val="heading 8"/>
    <w:basedOn w:val="Normal"/>
    <w:next w:val="BodyText"/>
    <w:qFormat/>
    <w:pPr>
      <w:numPr>
        <w:ilvl w:val="7"/>
        <w:numId w:val="1"/>
      </w:numPr>
      <w:spacing w:before="0" w:after="240"/>
      <w:ind w:hanging="0" w:start="720" w:end="0"/>
      <w:outlineLvl w:val="7"/>
    </w:pPr>
    <w:rPr>
      <w:b/>
      <w:i/>
    </w:rPr>
  </w:style>
  <w:style w:type="paragraph" w:styleId="Heading9">
    <w:name w:val="heading 9"/>
    <w:basedOn w:val="Normal"/>
    <w:next w:val="BodyText"/>
    <w:qFormat/>
    <w:pPr>
      <w:numPr>
        <w:ilvl w:val="8"/>
        <w:numId w:val="1"/>
      </w:numPr>
      <w:spacing w:before="0" w:after="240"/>
      <w:ind w:hanging="0" w:start="720" w:end="0"/>
      <w:outlineLvl w:val="8"/>
    </w:pPr>
    <w:rPr>
      <w:u w:val="single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4z0">
    <w:name w:val="WW8Num14z0"/>
    <w:qFormat/>
    <w:rPr>
      <w:rFonts w:ascii="Symbol" w:hAnsi="Symbol" w:cs="Symbol"/>
    </w:rPr>
  </w:style>
  <w:style w:type="character" w:styleId="WW8Num15z0">
    <w:name w:val="WW8Num15z0"/>
    <w:qFormat/>
    <w:rPr>
      <w:rFonts w:ascii="Symbol" w:hAnsi="Symbol" w:cs="Symbol"/>
    </w:rPr>
  </w:style>
  <w:style w:type="character" w:styleId="WW8Num17z0">
    <w:name w:val="WW8Num17z0"/>
    <w:qFormat/>
    <w:rPr>
      <w:rFonts w:ascii="Symbol" w:hAnsi="Symbol" w:cs="Symbol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23z0">
    <w:name w:val="WW8Num23z0"/>
    <w:qFormat/>
    <w:rPr>
      <w:rFonts w:ascii="Symbol" w:hAnsi="Symbol" w:cs="Symbol"/>
    </w:rPr>
  </w:style>
  <w:style w:type="character" w:styleId="WW8Num24z0">
    <w:name w:val="WW8Num24z0"/>
    <w:qFormat/>
    <w:rPr>
      <w:rFonts w:ascii="Symbol" w:hAnsi="Symbol" w:cs="Symbol"/>
    </w:rPr>
  </w:style>
  <w:style w:type="character" w:styleId="WW8Num27z0">
    <w:name w:val="WW8Num27z0"/>
    <w:qFormat/>
    <w:rPr>
      <w:rFonts w:ascii="Symbol" w:hAnsi="Symbol" w:cs="Symbol"/>
    </w:rPr>
  </w:style>
  <w:style w:type="character" w:styleId="WW8Num31z0">
    <w:name w:val="WW8Num31z0"/>
    <w:qFormat/>
    <w:rPr>
      <w:rFonts w:ascii="Symbol" w:hAnsi="Symbol" w:cs="Symbol"/>
    </w:rPr>
  </w:style>
  <w:style w:type="character" w:styleId="WW8Num33z0">
    <w:name w:val="WW8Num33z0"/>
    <w:qFormat/>
    <w:rPr>
      <w:rFonts w:ascii="Symbol" w:hAnsi="Symbol" w:cs="Symbol"/>
    </w:rPr>
  </w:style>
  <w:style w:type="character" w:styleId="WW8Num34z0">
    <w:name w:val="WW8Num34z0"/>
    <w:qFormat/>
    <w:rPr>
      <w:rFonts w:ascii="Symbol" w:hAnsi="Symbol" w:cs="Symbol"/>
    </w:rPr>
  </w:style>
  <w:style w:type="character" w:styleId="WW8Num38z0">
    <w:name w:val="WW8Num38z0"/>
    <w:qFormat/>
    <w:rPr>
      <w:rFonts w:ascii="Symbol" w:hAnsi="Symbol" w:cs="Symbol"/>
    </w:rPr>
  </w:style>
  <w:style w:type="character" w:styleId="WW8Num41z0">
    <w:name w:val="WW8Num41z0"/>
    <w:qFormat/>
    <w:rPr>
      <w:rFonts w:ascii="Symbol" w:hAnsi="Symbol" w:cs="Symbol"/>
    </w:rPr>
  </w:style>
  <w:style w:type="character" w:styleId="WW8Num44z0">
    <w:name w:val="WW8Num44z0"/>
    <w:qFormat/>
    <w:rPr>
      <w:rFonts w:ascii="Symbol" w:hAnsi="Symbol" w:cs="Symbol"/>
    </w:rPr>
  </w:style>
  <w:style w:type="character" w:styleId="WW8Num46z0">
    <w:name w:val="WW8Num46z0"/>
    <w:qFormat/>
    <w:rPr>
      <w:rFonts w:ascii="Symbol" w:hAnsi="Symbol" w:cs="Symbol"/>
    </w:rPr>
  </w:style>
  <w:style w:type="character" w:styleId="WW8Num47z0">
    <w:name w:val="WW8Num47z0"/>
    <w:qFormat/>
    <w:rPr>
      <w:rFonts w:ascii="Symbol" w:hAnsi="Symbol" w:cs="Symbol"/>
    </w:rPr>
  </w:style>
  <w:style w:type="character" w:styleId="WW8Num48z0">
    <w:name w:val="WW8Num48z0"/>
    <w:qFormat/>
    <w:rPr>
      <w:rFonts w:ascii="Symbol" w:hAnsi="Symbol" w:cs="Symbol"/>
    </w:rPr>
  </w:style>
  <w:style w:type="character" w:styleId="WW8Num56z0">
    <w:name w:val="WW8Num56z0"/>
    <w:qFormat/>
    <w:rPr>
      <w:rFonts w:ascii="Symbol" w:hAnsi="Symbol" w:cs="Symbol"/>
    </w:rPr>
  </w:style>
  <w:style w:type="character" w:styleId="WW8Num58z0">
    <w:name w:val="WW8Num58z0"/>
    <w:qFormat/>
    <w:rPr>
      <w:rFonts w:ascii="Symbol" w:hAnsi="Symbol" w:cs="Symbol"/>
    </w:rPr>
  </w:style>
  <w:style w:type="character" w:styleId="WW8Num59z0">
    <w:name w:val="WW8Num59z0"/>
    <w:qFormat/>
    <w:rPr>
      <w:rFonts w:ascii="Symbol" w:hAnsi="Symbol" w:cs="Symbol"/>
    </w:rPr>
  </w:style>
  <w:style w:type="character" w:styleId="WW8Num63z0">
    <w:name w:val="WW8Num63z0"/>
    <w:qFormat/>
    <w:rPr>
      <w:rFonts w:ascii="Symbol" w:hAnsi="Symbol" w:cs="Symbol"/>
    </w:rPr>
  </w:style>
  <w:style w:type="character" w:styleId="WW8Num64z0">
    <w:name w:val="WW8Num64z0"/>
    <w:qFormat/>
    <w:rPr>
      <w:rFonts w:ascii="Symbol" w:hAnsi="Symbol" w:cs="Symbol"/>
    </w:rPr>
  </w:style>
  <w:style w:type="character" w:styleId="WW8Num65z0">
    <w:name w:val="WW8Num65z0"/>
    <w:qFormat/>
    <w:rPr>
      <w:rFonts w:ascii="Symbol" w:hAnsi="Symbol" w:cs="Symbol"/>
    </w:rPr>
  </w:style>
  <w:style w:type="character" w:styleId="WW8Num68z0">
    <w:name w:val="WW8Num68z0"/>
    <w:qFormat/>
    <w:rPr>
      <w:rFonts w:ascii="Symbol" w:hAnsi="Symbol" w:cs="Symbol"/>
    </w:rPr>
  </w:style>
  <w:style w:type="character" w:styleId="WW8Num69z0">
    <w:name w:val="WW8Num69z0"/>
    <w:qFormat/>
    <w:rPr>
      <w:rFonts w:ascii="Symbol" w:hAnsi="Symbol" w:cs="Symbol"/>
    </w:rPr>
  </w:style>
  <w:style w:type="character" w:styleId="WW8Num70z0">
    <w:name w:val="WW8Num70z0"/>
    <w:qFormat/>
    <w:rPr>
      <w:rFonts w:ascii="Symbol" w:hAnsi="Symbol" w:cs="Symbol"/>
    </w:rPr>
  </w:style>
  <w:style w:type="character" w:styleId="WW8Num72z0">
    <w:name w:val="WW8Num72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EnvelopeAddress">
    <w:name w:val="envelope address"/>
    <w:basedOn w:val="Normal"/>
    <w:pPr>
      <w:ind w:hanging="0" w:start="2880" w:end="0"/>
    </w:pPr>
    <w:rPr/>
  </w:style>
  <w:style w:type="paragraph" w:styleId="EnvelopeReturn">
    <w:name w:val="envelope return"/>
    <w:basedOn w:val="Normal"/>
    <w:pPr/>
    <w:rPr>
      <w:sz w:val="20"/>
    </w:rPr>
  </w:style>
  <w:style w:type="paragraph" w:styleId="FootnoteText">
    <w:name w:val="footnote text"/>
    <w:basedOn w:val="Normal"/>
    <w:pPr/>
    <w:rPr/>
  </w:style>
  <w:style w:type="paragraph" w:styleId="TOC2">
    <w:name w:val="toc 2"/>
    <w:basedOn w:val="Normal"/>
    <w:next w:val="Normal"/>
    <w:pPr>
      <w:tabs>
        <w:tab w:val="clear" w:pos="720"/>
        <w:tab w:val="right" w:pos="9360" w:leader="dot"/>
      </w:tabs>
      <w:ind w:hanging="720" w:start="1440" w:end="720"/>
    </w:pPr>
    <w:rPr/>
  </w:style>
  <w:style w:type="paragraph" w:styleId="TOC1">
    <w:name w:val="toc 1"/>
    <w:basedOn w:val="Normal"/>
    <w:next w:val="Normal"/>
    <w:pPr>
      <w:tabs>
        <w:tab w:val="clear" w:pos="720"/>
        <w:tab w:val="right" w:pos="9360" w:leader="dot"/>
      </w:tabs>
      <w:ind w:hanging="720" w:start="720" w:end="720"/>
    </w:pPr>
    <w:rPr/>
  </w:style>
  <w:style w:type="paragraph" w:styleId="TOC3">
    <w:name w:val="toc 3"/>
    <w:basedOn w:val="Normal"/>
    <w:next w:val="Normal"/>
    <w:pPr>
      <w:tabs>
        <w:tab w:val="clear" w:pos="720"/>
        <w:tab w:val="right" w:pos="9360" w:leader="dot"/>
      </w:tabs>
      <w:ind w:hanging="720" w:start="2160" w:end="720"/>
    </w:pPr>
    <w:rPr/>
  </w:style>
  <w:style w:type="paragraph" w:styleId="TOC4">
    <w:name w:val="toc 4"/>
    <w:basedOn w:val="Normal"/>
    <w:next w:val="Normal"/>
    <w:pPr>
      <w:tabs>
        <w:tab w:val="clear" w:pos="720"/>
        <w:tab w:val="right" w:pos="9360" w:leader="dot"/>
      </w:tabs>
      <w:ind w:hanging="720" w:start="2880" w:end="720"/>
    </w:pPr>
    <w:rPr/>
  </w:style>
  <w:style w:type="paragraph" w:styleId="TOC5">
    <w:name w:val="toc 5"/>
    <w:basedOn w:val="Normal"/>
    <w:next w:val="Normal"/>
    <w:pPr>
      <w:tabs>
        <w:tab w:val="clear" w:pos="720"/>
        <w:tab w:val="right" w:pos="9360" w:leader="dot"/>
      </w:tabs>
      <w:ind w:hanging="720" w:start="3600" w:end="720"/>
    </w:pPr>
    <w:rPr/>
  </w:style>
  <w:style w:type="paragraph" w:styleId="TOC6">
    <w:name w:val="toc 6"/>
    <w:basedOn w:val="Normal"/>
    <w:next w:val="Normal"/>
    <w:pPr>
      <w:ind w:hanging="720" w:start="4320" w:end="720"/>
    </w:pPr>
    <w:rPr/>
  </w:style>
  <w:style w:type="paragraph" w:styleId="TOC7">
    <w:name w:val="toc 7"/>
    <w:basedOn w:val="Normal"/>
    <w:next w:val="Normal"/>
    <w:pPr>
      <w:ind w:hanging="720" w:start="5040" w:end="720"/>
    </w:pPr>
    <w:rPr/>
  </w:style>
  <w:style w:type="paragraph" w:styleId="TOC8">
    <w:name w:val="toc 8"/>
    <w:basedOn w:val="Normal"/>
    <w:next w:val="Normal"/>
    <w:pPr>
      <w:ind w:hanging="720" w:start="5760" w:end="720"/>
    </w:pPr>
    <w:rPr/>
  </w:style>
  <w:style w:type="paragraph" w:styleId="TOC9">
    <w:name w:val="toc 9"/>
    <w:basedOn w:val="Normal"/>
    <w:next w:val="Normal"/>
    <w:pPr>
      <w:ind w:hanging="720" w:start="6480" w:end="720"/>
    </w:pPr>
    <w:rPr/>
  </w:style>
  <w:style w:type="paragraph" w:styleId="DocID">
    <w:name w:val="DocID"/>
    <w:basedOn w:val="Normal"/>
    <w:qFormat/>
    <w:pPr/>
    <w:rPr>
      <w:sz w:val="16"/>
      <w:lang w:val="en-CA"/>
    </w:rPr>
  </w:style>
  <w:style w:type="paragraph" w:styleId="Index1">
    <w:name w:val="index 1"/>
    <w:basedOn w:val="Normal"/>
    <w:next w:val="Normal"/>
    <w:pPr>
      <w:ind w:hanging="6" w:start="0" w:end="0"/>
    </w:pPr>
    <w:rPr>
      <w:b/>
      <w:i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  <w:style w:type="numbering" w:styleId="WW8Num52">
    <w:name w:val="WW8Num52"/>
    <w:qFormat/>
  </w:style>
  <w:style w:type="numbering" w:styleId="WW8Num53">
    <w:name w:val="WW8Num53"/>
    <w:qFormat/>
  </w:style>
  <w:style w:type="numbering" w:styleId="WW8Num54">
    <w:name w:val="WW8Num54"/>
    <w:qFormat/>
  </w:style>
  <w:style w:type="numbering" w:styleId="WW8Num55">
    <w:name w:val="WW8Num55"/>
    <w:qFormat/>
  </w:style>
  <w:style w:type="numbering" w:styleId="WW8Num56">
    <w:name w:val="WW8Num56"/>
    <w:qFormat/>
  </w:style>
  <w:style w:type="numbering" w:styleId="WW8Num57">
    <w:name w:val="WW8Num57"/>
    <w:qFormat/>
  </w:style>
  <w:style w:type="numbering" w:styleId="WW8Num58">
    <w:name w:val="WW8Num58"/>
    <w:qFormat/>
  </w:style>
  <w:style w:type="numbering" w:styleId="WW8Num59">
    <w:name w:val="WW8Num59"/>
    <w:qFormat/>
  </w:style>
  <w:style w:type="numbering" w:styleId="WW8Num60">
    <w:name w:val="WW8Num60"/>
    <w:qFormat/>
  </w:style>
  <w:style w:type="numbering" w:styleId="WW8Num61">
    <w:name w:val="WW8Num61"/>
    <w:qFormat/>
  </w:style>
  <w:style w:type="numbering" w:styleId="WW8Num62">
    <w:name w:val="WW8Num62"/>
    <w:qFormat/>
  </w:style>
  <w:style w:type="numbering" w:styleId="WW8Num63">
    <w:name w:val="WW8Num63"/>
    <w:qFormat/>
  </w:style>
  <w:style w:type="numbering" w:styleId="WW8Num64">
    <w:name w:val="WW8Num64"/>
    <w:qFormat/>
  </w:style>
  <w:style w:type="numbering" w:styleId="WW8Num65">
    <w:name w:val="WW8Num65"/>
    <w:qFormat/>
  </w:style>
  <w:style w:type="numbering" w:styleId="WW8Num66">
    <w:name w:val="WW8Num66"/>
    <w:qFormat/>
  </w:style>
  <w:style w:type="numbering" w:styleId="WW8Num67">
    <w:name w:val="WW8Num67"/>
    <w:qFormat/>
  </w:style>
  <w:style w:type="numbering" w:styleId="WW8Num68">
    <w:name w:val="WW8Num68"/>
    <w:qFormat/>
  </w:style>
  <w:style w:type="numbering" w:styleId="WW8Num69">
    <w:name w:val="WW8Num69"/>
    <w:qFormat/>
  </w:style>
  <w:style w:type="numbering" w:styleId="WW8Num70">
    <w:name w:val="WW8Num70"/>
    <w:qFormat/>
  </w:style>
  <w:style w:type="numbering" w:styleId="WW8Num71">
    <w:name w:val="WW8Num71"/>
    <w:qFormat/>
  </w:style>
  <w:style w:type="numbering" w:styleId="WW8Num72">
    <w:name w:val="WW8Num72"/>
    <w:qFormat/>
  </w:style>
  <w:style w:type="numbering" w:styleId="WW8Num73">
    <w:name w:val="WW8Num73"/>
    <w:qFormat/>
  </w:style>
  <w:style w:type="numbering" w:styleId="WW8Num74">
    <w:name w:val="WW8Num74"/>
    <w:qFormat/>
  </w:style>
  <w:style w:type="numbering" w:styleId="WW8Num75">
    <w:name w:val="WW8Num7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2001-01-04T12:53:00Z</dcterms:created>
  <dc:creator>K&amp;S</dc:creator>
  <dc:description>Houston-129280 v2</dc:description>
  <dc:language>en-CA</dc:language>
  <cp:lastModifiedBy>K&amp;S</cp:lastModifiedBy>
  <cp:lastPrinted>2001-01-04T11:23:00Z</cp:lastPrinted>
  <dcterms:modified xsi:type="dcterms:W3CDTF">2001-01-04T14:55:00Z</dcterms:modified>
  <cp:revision>13</cp:revision>
  <dc:subject/>
  <dc:title>K&amp;S DRAFT 10/17/00</dc:title>
</cp:coreProperties>
</file>