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0" w:after="0"/>
        <w:jc w:val="center"/>
        <w:rPr>
          <w:rFonts w:ascii="Times New Roman" w:hAnsi="Times New Roman"/>
          <w:sz w:val="22"/>
        </w:rPr>
      </w:pPr>
      <w:bookmarkStart w:id="0" w:name="_DV_M0"/>
      <w:bookmarkEnd w:id="0"/>
      <w:r>
        <w:rPr>
          <w:rFonts w:ascii="Times New Roman" w:hAnsi="Times New Roman"/>
          <w:b w:val="false"/>
          <w:sz w:val="22"/>
        </w:rPr>
        <w:t>December ____, 2000</w:t>
      </w:r>
    </w:p>
    <w:p>
      <w:pPr>
        <w:pStyle w:val="Normal"/>
        <w:bidi w:val="0"/>
        <w:jc w:val="both"/>
        <w:rPr>
          <w:sz w:val="22"/>
        </w:rPr>
      </w:pPr>
      <w:r>
        <w:rPr>
          <w:sz w:val="22"/>
        </w:rPr>
      </w:r>
    </w:p>
    <w:p>
      <w:pPr>
        <w:pStyle w:val="Normal"/>
        <w:bidi w:val="0"/>
        <w:jc w:val="both"/>
        <w:rPr>
          <w:sz w:val="22"/>
        </w:rPr>
      </w:pPr>
      <w:bookmarkStart w:id="1" w:name="_DV_M1"/>
      <w:bookmarkEnd w:id="1"/>
      <w:r>
        <w:rPr>
          <w:sz w:val="22"/>
        </w:rPr>
        <w:t>Tejas Energy N S Holding, LLC</w:t>
      </w:r>
    </w:p>
    <w:p>
      <w:pPr>
        <w:pStyle w:val="Normal"/>
        <w:bidi w:val="0"/>
        <w:jc w:val="both"/>
        <w:rPr>
          <w:sz w:val="22"/>
        </w:rPr>
      </w:pPr>
      <w:bookmarkStart w:id="2" w:name="_DV_M2"/>
      <w:bookmarkEnd w:id="2"/>
      <w:r>
        <w:rPr>
          <w:sz w:val="22"/>
        </w:rPr>
        <w:t>c/o Coral Power, L.L.C.</w:t>
      </w:r>
    </w:p>
    <w:p>
      <w:pPr>
        <w:pStyle w:val="Normal"/>
        <w:bidi w:val="0"/>
        <w:jc w:val="both"/>
        <w:rPr>
          <w:sz w:val="22"/>
        </w:rPr>
      </w:pPr>
      <w:bookmarkStart w:id="3" w:name="_DV_M3"/>
      <w:bookmarkEnd w:id="3"/>
      <w:r>
        <w:rPr>
          <w:sz w:val="22"/>
        </w:rPr>
        <w:t>909 Fannin, Suite 700</w:t>
      </w:r>
    </w:p>
    <w:p>
      <w:pPr>
        <w:pStyle w:val="Normal"/>
        <w:bidi w:val="0"/>
        <w:jc w:val="both"/>
        <w:rPr>
          <w:b/>
          <w:sz w:val="22"/>
        </w:rPr>
      </w:pPr>
      <w:bookmarkStart w:id="4" w:name="_DV_M4"/>
      <w:bookmarkEnd w:id="4"/>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bookmarkStart w:id="5" w:name="_DV_M5"/>
      <w:bookmarkEnd w:id="5"/>
      <w:r>
        <w:rPr>
          <w:sz w:val="22"/>
        </w:rPr>
        <w:t>Re:    CA Energy Development I, LLC</w:t>
      </w:r>
    </w:p>
    <w:p>
      <w:pPr>
        <w:pStyle w:val="Normal"/>
        <w:bidi w:val="0"/>
        <w:ind w:firstLine="720"/>
        <w:jc w:val="both"/>
        <w:rPr>
          <w:sz w:val="22"/>
        </w:rPr>
      </w:pPr>
      <w:bookmarkStart w:id="6" w:name="_DV_M6"/>
      <w:bookmarkEnd w:id="6"/>
      <w:r>
        <w:rPr>
          <w:sz w:val="22"/>
        </w:rPr>
        <w:t xml:space="preserve">                </w:t>
      </w:r>
      <w:r>
        <w:rPr>
          <w:sz w:val="22"/>
        </w:rPr>
        <w:t>Letter Agreement for LM6000 Enhanced SPRINT Dual-fuel Combustion Turbine Generator Set</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bookmarkStart w:id="7" w:name="_DV_M7"/>
      <w:bookmarkEnd w:id="7"/>
      <w:r>
        <w:rPr>
          <w:sz w:val="22"/>
        </w:rPr>
        <w:t>Gentlemen:</w:t>
      </w:r>
    </w:p>
    <w:p>
      <w:pPr>
        <w:pStyle w:val="Normal"/>
        <w:bidi w:val="0"/>
        <w:jc w:val="both"/>
        <w:rPr>
          <w:sz w:val="22"/>
        </w:rPr>
      </w:pPr>
      <w:r>
        <w:rPr>
          <w:sz w:val="22"/>
        </w:rPr>
      </w:r>
    </w:p>
    <w:p>
      <w:pPr>
        <w:pStyle w:val="Normal"/>
        <w:bidi w:val="0"/>
        <w:ind w:firstLine="720"/>
        <w:jc w:val="both"/>
        <w:rPr>
          <w:sz w:val="22"/>
        </w:rPr>
      </w:pPr>
      <w:bookmarkStart w:id="8" w:name="_DV_M8"/>
      <w:bookmarkEnd w:id="8"/>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 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bookmarkStart w:id="9" w:name="_DV_M9"/>
      <w:bookmarkEnd w:id="9"/>
      <w:r>
        <w:rPr>
          <w:b/>
          <w:sz w:val="22"/>
        </w:rPr>
        <w:t>1.</w:t>
        <w:tab/>
        <w:t xml:space="preserve">Electric Turbine Generator Set.    </w:t>
      </w:r>
      <w:r>
        <w:rPr>
          <w:sz w:val="22"/>
        </w:rPr>
        <w:t>Each of ENA and TEH is interested in acquiring, owning, operating, administering, maintaining, modifying, financing, disposing of and otherwise dealing with one (1) LM6000 Enhanced Sprint dual-fuel combustion turbine generator set (the “</w:t>
      </w:r>
      <w:r>
        <w:rPr>
          <w:sz w:val="22"/>
          <w:u w:val="single"/>
        </w:rPr>
        <w:t>Subject Unit</w:t>
      </w:r>
      <w:r>
        <w:rPr>
          <w:sz w:val="22"/>
        </w:rPr>
        <w:t>”).    For such purposes, ENA organized, and is the sole member of, CA Energy Development I,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bookmarkStart w:id="10" w:name="_DV_M10"/>
      <w:bookmarkEnd w:id="10"/>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xml:space="preserve">”).    The Transaction shall close on or before </w:t>
      </w:r>
      <w:r>
        <w:rPr>
          <w:strike/>
          <w:sz w:val="22"/>
        </w:rPr>
        <w:t>December 14, 2000</w:t>
      </w:r>
      <w:r>
        <w:rPr>
          <w:b/>
          <w:sz w:val="22"/>
          <w:u w:val="double"/>
        </w:rPr>
        <w:t>[the next business day following] the date on which TEH advises ENA in writing as set forth in Section 3(a) hereof</w:t>
      </w:r>
      <w:r>
        <w:rPr>
          <w:sz w:val="22"/>
        </w:rPr>
        <w:t>. 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color w:val="000000"/>
          <w:sz w:val="22"/>
        </w:rPr>
      </w:pPr>
      <w:bookmarkStart w:id="11" w:name="_DV_M11"/>
      <w:bookmarkEnd w:id="11"/>
      <w:r>
        <w:rPr>
          <w:b/>
          <w:sz w:val="22"/>
        </w:rPr>
        <w:tab/>
        <w:t>(a)</w:t>
        <w:tab/>
      </w:r>
      <w:r>
        <w:rPr>
          <w:sz w:val="22"/>
        </w:rPr>
        <w:t>In consideration for the execution and delivery by the LLC of a demand promissory note payable to the order of ENA in the principal amount of Sixteen Million One Hundred Thousand and No/100 Dollars ($16,100,000.00)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r>
        <w:rPr>
          <w:sz w:val="22"/>
        </w:rPr>
        <w:t xml:space="preserve">”) in </w:t>
      </w:r>
      <w:bookmarkStart w:id="12" w:name="_DV_M12"/>
      <w:r>
        <w:rPr>
          <w:rStyle w:val="DeltaViewInsertion"/>
          <w:color w:val="000000"/>
          <w:sz w:val="22"/>
          <w:u w:val="none"/>
        </w:rPr>
        <w:t>all material respects in</w:t>
      </w:r>
      <w:bookmarkStart w:id="13" w:name="_DV_C2"/>
      <w:bookmarkEnd w:id="12"/>
      <w:bookmarkEnd w:id="13"/>
      <w:r>
        <w:rPr>
          <w:color w:val="000000"/>
          <w:sz w:val="22"/>
        </w:rPr>
        <w:t xml:space="preserve"> the same form as the agreement</w:t>
      </w:r>
      <w:r>
        <w:rPr>
          <w:b/>
          <w:color w:val="000000"/>
          <w:sz w:val="22"/>
        </w:rPr>
        <w:t xml:space="preserve"> </w:t>
      </w:r>
      <w:r>
        <w:rPr>
          <w:color w:val="000000"/>
          <w:sz w:val="22"/>
        </w:rPr>
        <w:t xml:space="preserve">(including all exhibits and schedules thereto) attached hereto as </w:t>
      </w:r>
      <w:r>
        <w:rPr>
          <w:color w:val="000000"/>
          <w:sz w:val="22"/>
          <w:u w:val="single"/>
        </w:rPr>
        <w:t>Exhibit A</w:t>
      </w:r>
      <w:bookmarkStart w:id="14" w:name="_DV_M13"/>
      <w:r>
        <w:rPr>
          <w:rStyle w:val="DeltaViewInsertion"/>
          <w:color w:val="000000"/>
          <w:sz w:val="22"/>
          <w:u w:val="none"/>
        </w:rPr>
        <w:t>, as determined by TEH in its reasonable discretion</w:t>
      </w:r>
      <w:bookmarkStart w:id="15" w:name="_DV_C3"/>
      <w:bookmarkEnd w:id="14"/>
      <w:bookmarkEnd w:id="15"/>
      <w:r>
        <w:rPr>
          <w:color w:val="000000"/>
          <w:sz w:val="22"/>
        </w:rPr>
        <w:t xml:space="preserve">.    TEH agrees to advise ENA in writing, on or before midnight of the next business day following the date of ENA’s delivery to TEH of (i) the final execution form of the Facility Agreement and (ii) a redlined (or similarly marked) copy of such final form showing the changes made to the form of agreement (including all exhibits and schedules thereto) attached hereto as </w:t>
      </w:r>
      <w:r>
        <w:rPr>
          <w:color w:val="000000"/>
          <w:sz w:val="22"/>
          <w:u w:val="single"/>
        </w:rPr>
        <w:t>Exhibit A</w:t>
      </w:r>
      <w:r>
        <w:rPr>
          <w:color w:val="000000"/>
          <w:sz w:val="22"/>
        </w:rPr>
        <w:t xml:space="preserve">, whether the proposed Facility Agreement is, in the reasonable discretion of TEH, in all material respects in the same form as the agreement (including all exhibits and schedules thereto) attached hereto as </w:t>
      </w:r>
      <w:r>
        <w:rPr>
          <w:color w:val="000000"/>
          <w:sz w:val="22"/>
          <w:u w:val="single"/>
        </w:rPr>
        <w:t>Exhibit A</w:t>
      </w:r>
      <w:r>
        <w:rPr>
          <w:color w:val="000000"/>
          <w:sz w:val="22"/>
        </w:rPr>
        <w:t xml:space="preserv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t>TEH shall acquire, and ENA shall cause the LLC to issue to TEH, membership interests in the LLC (“</w:t>
      </w:r>
      <w:r>
        <w:rPr>
          <w:color w:val="000000"/>
          <w:sz w:val="22"/>
          <w:u w:val="single"/>
        </w:rPr>
        <w:t>Membership Interests</w:t>
      </w:r>
      <w:r>
        <w:rPr>
          <w:color w:val="000000"/>
          <w:sz w:val="22"/>
        </w:rPr>
        <w:t xml:space="preserve">”) representing 80% of the equity in the LLC (the “TEH </w:t>
      </w:r>
      <w:r>
        <w:rPr>
          <w:color w:val="000000"/>
          <w:sz w:val="22"/>
          <w:u w:val="single"/>
        </w:rPr>
        <w:t>Membership Interests</w:t>
      </w:r>
      <w:r>
        <w:rPr>
          <w:color w:val="000000"/>
          <w:sz w:val="22"/>
        </w:rPr>
        <w:t>”) in exchange for a contribution to the capital of the LLC by TEH in the amount of Eight Hundred and No/100 Dollars ($800.00) cash.</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Simultaneously with the acquisition by TEH of the TEH Membership Interests, ENA and TEH shall execute and deliver the First Amended and Restated Limited Liability Company Agreement of the LLC (the “</w:t>
      </w:r>
      <w:r>
        <w:rPr>
          <w:color w:val="000000"/>
          <w:sz w:val="22"/>
          <w:u w:val="single"/>
        </w:rPr>
        <w:t>LLC Agreement</w:t>
      </w:r>
      <w:r>
        <w:rPr>
          <w:color w:val="000000"/>
          <w:sz w:val="22"/>
        </w:rPr>
        <w:t>”).</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 xml:space="preserve">Simultaneously with the acquisition by TEH of the TEH Membership Interests, TEH shall extend a loan to the LLC in the amount of the Purchase Price, in consideration for the execution and delivery by the LLC of a promissory note payable to the order of TEH in the principal amount of the Purchase Price.    </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TEH, each of ENA and TEH shall cause the LLC to repay in its entirety the demand promissory note previously issued by the LLC to ENA.    </w:t>
      </w:r>
    </w:p>
    <w:p>
      <w:pPr>
        <w:pStyle w:val="Normal"/>
        <w:bidi w:val="0"/>
        <w:ind w:firstLine="720"/>
        <w:jc w:val="both"/>
        <w:rPr>
          <w:color w:val="000000"/>
          <w:sz w:val="22"/>
        </w:rPr>
      </w:pPr>
      <w:bookmarkStart w:id="20" w:name="_DV_M18"/>
      <w:bookmarkEnd w:id="20"/>
      <w:r>
        <w:rPr>
          <w:color w:val="000000"/>
          <w:sz w:val="22"/>
        </w:rPr>
        <w:tab/>
      </w:r>
      <w:r>
        <w:rPr>
          <w:b/>
          <w:color w:val="000000"/>
          <w:sz w:val="22"/>
        </w:rPr>
        <w:t>(f)</w:t>
      </w:r>
      <w:r>
        <w:rPr>
          <w:color w:val="000000"/>
          <w:sz w:val="22"/>
        </w:rPr>
        <w:tab/>
        <w:t xml:space="preserve">TEH shall have received a written acknowledgement and confirmation from GE in the form attached hereto as </w:t>
      </w:r>
      <w:r>
        <w:rPr>
          <w:color w:val="000000"/>
          <w:sz w:val="22"/>
          <w:u w:val="single"/>
        </w:rPr>
        <w:t>Exhibit B</w:t>
      </w:r>
      <w:r>
        <w:rPr>
          <w:color w:val="000000"/>
          <w:sz w:val="22"/>
        </w:rPr>
        <w:t>.</w:t>
      </w:r>
    </w:p>
    <w:p>
      <w:pPr>
        <w:pStyle w:val="Normal"/>
        <w:bidi w:val="0"/>
        <w:ind w:firstLine="720"/>
        <w:jc w:val="both"/>
        <w:rPr>
          <w:color w:val="000000"/>
          <w:sz w:val="22"/>
        </w:rPr>
      </w:pPr>
      <w:r>
        <w:rPr>
          <w:color w:val="000000"/>
          <w:sz w:val="22"/>
        </w:rPr>
      </w:r>
    </w:p>
    <w:p>
      <w:pPr>
        <w:pStyle w:val="Normal"/>
        <w:bidi w:val="0"/>
        <w:jc w:val="both"/>
        <w:rPr>
          <w:color w:val="000000"/>
          <w:sz w:val="22"/>
        </w:rPr>
      </w:pPr>
      <w:bookmarkStart w:id="21" w:name="_DV_M20"/>
      <w:bookmarkStart w:id="22" w:name="_DV_M19"/>
      <w:bookmarkEnd w:id="21"/>
      <w:bookmarkEnd w:id="22"/>
      <w:r>
        <w:rPr>
          <w:strike/>
          <w:color w:val="000000"/>
          <w:sz w:val="22"/>
        </w:rPr>
        <w:t>(g)</w:t>
      </w:r>
      <w:r>
        <w:rPr>
          <w:color w:val="000000"/>
          <w:sz w:val="22"/>
        </w:rPr>
        <w:t xml:space="preserve"> </w:t>
      </w:r>
      <w:r>
        <w:rPr>
          <w:b/>
          <w:color w:val="000000"/>
          <w:sz w:val="22"/>
          <w:u w:val="double"/>
        </w:rPr>
        <w:t>Simultaneously with execution of this Agreement,</w:t>
      </w:r>
      <w:r>
        <w:rPr>
          <w:color w:val="000000"/>
          <w:sz w:val="22"/>
        </w:rPr>
        <w:t xml:space="preserve"> TEH shall deliver to ENA a Guaranty Agreement executed by </w:t>
      </w:r>
      <w:bookmarkStart w:id="23" w:name="_DV_M21"/>
      <w:r>
        <w:rPr>
          <w:rStyle w:val="DeltaViewInsertion"/>
          <w:color w:val="000000"/>
          <w:sz w:val="22"/>
          <w:u w:val="none"/>
        </w:rPr>
        <w:t>Coral Energy, LLC</w:t>
      </w:r>
      <w:bookmarkStart w:id="24" w:name="_DV_C6"/>
      <w:bookmarkEnd w:id="23"/>
      <w:bookmarkEnd w:id="24"/>
      <w:r>
        <w:rPr>
          <w:color w:val="000000"/>
          <w:sz w:val="22"/>
        </w:rPr>
        <w:t xml:space="preserve"> </w:t>
      </w:r>
      <w:r>
        <w:rPr>
          <w:strike/>
          <w:color w:val="000000"/>
          <w:sz w:val="22"/>
        </w:rPr>
        <w:t>substantially in the form attached here as Exhibit C</w:t>
      </w:r>
      <w:r>
        <w:rPr>
          <w:color w:val="000000"/>
          <w:sz w:val="22"/>
        </w:rPr>
        <w:t xml:space="preserve">, pursuant to which </w:t>
      </w:r>
      <w:r>
        <w:rPr>
          <w:strike/>
          <w:color w:val="000000"/>
          <w:sz w:val="22"/>
        </w:rPr>
        <w:t>the guarantor</w:t>
      </w:r>
      <w:r>
        <w:rPr>
          <w:color w:val="000000"/>
          <w:sz w:val="22"/>
        </w:rPr>
        <w:t xml:space="preserve"> </w:t>
      </w:r>
      <w:r>
        <w:rPr>
          <w:b/>
          <w:color w:val="000000"/>
          <w:sz w:val="22"/>
          <w:u w:val="double"/>
        </w:rPr>
        <w:t>Coral Energy, LLC</w:t>
      </w:r>
      <w:r>
        <w:rPr>
          <w:color w:val="000000"/>
          <w:sz w:val="22"/>
        </w:rPr>
        <w:t xml:space="preserve"> guarantees payment and performance of the obligations of TEH pursuant to this Agreement.</w:t>
      </w:r>
      <w:bookmarkStart w:id="25" w:name="_DV_M22"/>
      <w:bookmarkEnd w:id="25"/>
      <w:r>
        <w:rPr>
          <w:color w:val="000000"/>
          <w:sz w:val="22"/>
        </w:rPr>
        <w:t xml:space="preserve">    </w:t>
      </w:r>
    </w:p>
    <w:p>
      <w:pPr>
        <w:pStyle w:val="Normal"/>
        <w:bidi w:val="0"/>
        <w:ind w:firstLine="720"/>
        <w:jc w:val="both"/>
        <w:rPr>
          <w:b/>
          <w:strike/>
          <w:color w:val="000000"/>
          <w:sz w:val="22"/>
        </w:rPr>
      </w:pPr>
      <w:r>
        <w:rPr>
          <w:b/>
          <w:strike/>
          <w:color w:val="000000"/>
          <w:sz w:val="22"/>
        </w:rPr>
      </w:r>
    </w:p>
    <w:p>
      <w:pPr>
        <w:pStyle w:val="Normal"/>
        <w:bidi w:val="0"/>
        <w:ind w:firstLine="720"/>
        <w:jc w:val="both"/>
        <w:rPr>
          <w:b/>
          <w:strike/>
          <w:color w:val="000000"/>
          <w:sz w:val="22"/>
        </w:rPr>
      </w:pPr>
      <w:r>
        <w:rPr>
          <w:b/>
          <w:strike/>
          <w:color w:val="000000"/>
          <w:sz w:val="22"/>
        </w:rPr>
        <w:t>(f) If the Facility Agreement is terminated prior to the payment by ENA after closing of $1,829,000 to GE as part of the Purchase Amount pursuant to Section 3(a) hereof and GE acknowledges to ENA in writing that such $1,829,000 or any part thereof is no longer due as part of the Purchase Amount, then the part so acknowledged and not theretofore paid by ENA to GE shall be paid by ENA to the LLC in lieu of payment under Section 3(a) hereof.</w:t>
      </w:r>
    </w:p>
    <w:p>
      <w:pPr>
        <w:pStyle w:val="Normal"/>
        <w:bidi w:val="0"/>
        <w:ind w:firstLine="720"/>
        <w:jc w:val="both"/>
        <w:rPr>
          <w:b/>
          <w:strike/>
          <w:color w:val="000000"/>
          <w:sz w:val="22"/>
        </w:rPr>
      </w:pPr>
      <w:r>
        <w:rPr>
          <w:b/>
          <w:strike/>
          <w:color w:val="000000"/>
          <w:sz w:val="22"/>
        </w:rPr>
      </w:r>
    </w:p>
    <w:p>
      <w:pPr>
        <w:pStyle w:val="Normal"/>
        <w:bidi w:val="0"/>
        <w:ind w:firstLine="720"/>
        <w:jc w:val="both"/>
        <w:rPr>
          <w:b/>
          <w:color w:val="000000"/>
          <w:sz w:val="22"/>
        </w:rPr>
      </w:pPr>
      <w:r>
        <w:rPr>
          <w:b/>
          <w:strike/>
          <w:color w:val="000000"/>
          <w:sz w:val="22"/>
        </w:rPr>
        <w:t>(g) Within 10 days after the closing of the Transaction, ENA shall deliver to the LLC all plans, drawings, diagrams and other documents with respect to the Subject Unit which are referenced in Exhibit T to that certain agreement dated May 12, 2000 with GE to which the Subject Unit was previously subject and any other plans, drawings, diagrams and other documents furnished by GE to ENA prior to closing with respect to the Subject Unit.</w:t>
      </w:r>
    </w:p>
    <w:p>
      <w:pPr>
        <w:pStyle w:val="Normal"/>
        <w:bidi w:val="0"/>
        <w:ind w:firstLine="720"/>
        <w:jc w:val="both"/>
        <w:rPr>
          <w:color w:val="000000"/>
          <w:sz w:val="22"/>
        </w:rPr>
      </w:pPr>
      <w:bookmarkStart w:id="26" w:name="_DV_M23"/>
      <w:bookmarkEnd w:id="26"/>
      <w:r>
        <w:rPr>
          <w:b/>
          <w:color w:val="000000"/>
          <w:sz w:val="22"/>
        </w:rPr>
        <w:t>3.</w:t>
        <w:tab/>
        <w:t xml:space="preserve">Additional Covenants and Agreements.    </w:t>
      </w:r>
      <w:r>
        <w:rPr>
          <w:color w:val="000000"/>
          <w:sz w:val="22"/>
        </w:rPr>
        <w:t>Upon and subsequent to the closing of the Transaction, the parties covenant and agree as follows:</w:t>
      </w:r>
    </w:p>
    <w:p>
      <w:pPr>
        <w:pStyle w:val="Normal"/>
        <w:bidi w:val="0"/>
        <w:ind w:firstLine="720"/>
        <w:jc w:val="both"/>
        <w:rPr>
          <w:color w:val="000000"/>
          <w:sz w:val="22"/>
        </w:rPr>
      </w:pPr>
      <w:r>
        <w:rPr>
          <w:color w:val="000000"/>
          <w:sz w:val="22"/>
        </w:rPr>
      </w:r>
    </w:p>
    <w:p>
      <w:pPr>
        <w:pStyle w:val="Normal"/>
        <w:bidi w:val="0"/>
        <w:ind w:firstLine="720"/>
        <w:jc w:val="both"/>
        <w:rPr>
          <w:color w:val="000000"/>
          <w:sz w:val="22"/>
        </w:rPr>
      </w:pPr>
      <w:bookmarkStart w:id="27" w:name="_DV_M24"/>
      <w:bookmarkEnd w:id="27"/>
      <w:r>
        <w:rPr>
          <w:color w:val="000000"/>
          <w:sz w:val="22"/>
        </w:rPr>
        <w:tab/>
      </w:r>
      <w:r>
        <w:rPr>
          <w:b/>
          <w:color w:val="000000"/>
          <w:sz w:val="22"/>
        </w:rPr>
        <w:t>(a)</w:t>
      </w:r>
      <w:r>
        <w:rPr>
          <w:color w:val="000000"/>
          <w:sz w:val="22"/>
        </w:rPr>
        <w:tab/>
        <w:t xml:space="preserve">ENA agrees to be responsible for, </w:t>
      </w:r>
      <w:bookmarkStart w:id="28" w:name="_DV_M25"/>
      <w:r>
        <w:rPr>
          <w:rStyle w:val="DeltaViewInsertion"/>
          <w:color w:val="000000"/>
          <w:sz w:val="22"/>
          <w:u w:val="none"/>
        </w:rPr>
        <w:t xml:space="preserve">to promptly pay, </w:t>
      </w:r>
      <w:bookmarkStart w:id="29" w:name="_DV_C8"/>
      <w:bookmarkEnd w:id="28"/>
      <w:bookmarkEnd w:id="29"/>
      <w:r>
        <w:rPr>
          <w:color w:val="000000"/>
          <w:sz w:val="22"/>
        </w:rPr>
        <w:t xml:space="preserve">and to hold TEH and the LLC harmless from and against, </w:t>
      </w:r>
      <w:bookmarkStart w:id="30" w:name="_DV_M26"/>
      <w:r>
        <w:rPr>
          <w:rStyle w:val="DeltaViewInsertion"/>
          <w:color w:val="000000"/>
          <w:sz w:val="22"/>
          <w:u w:val="none"/>
        </w:rPr>
        <w:t>any and all amounts which are or become</w:t>
      </w:r>
      <w:bookmarkStart w:id="31" w:name="_DV_C10"/>
      <w:bookmarkEnd w:id="30"/>
      <w:bookmarkEnd w:id="31"/>
      <w:r>
        <w:rPr>
          <w:color w:val="000000"/>
          <w:sz w:val="22"/>
        </w:rPr>
        <w:t xml:space="preserve"> due </w:t>
      </w:r>
      <w:bookmarkStart w:id="32" w:name="_DV_M27"/>
      <w:r>
        <w:rPr>
          <w:rStyle w:val="DeltaViewInsertion"/>
          <w:color w:val="000000"/>
          <w:sz w:val="22"/>
          <w:u w:val="none"/>
        </w:rPr>
        <w:t xml:space="preserve">and payable </w:t>
      </w:r>
      <w:bookmarkStart w:id="33" w:name="_DV_C11"/>
      <w:bookmarkEnd w:id="32"/>
      <w:bookmarkEnd w:id="33"/>
      <w:r>
        <w:rPr>
          <w:color w:val="000000"/>
          <w:sz w:val="22"/>
        </w:rPr>
        <w:t xml:space="preserve">to GE </w:t>
      </w:r>
      <w:bookmarkStart w:id="34" w:name="_DV_M28"/>
      <w:r>
        <w:rPr>
          <w:rStyle w:val="DeltaViewInsertion"/>
          <w:color w:val="000000"/>
          <w:sz w:val="22"/>
          <w:u w:val="none"/>
        </w:rPr>
        <w:t xml:space="preserve">or its successors and assigns pursuant to the terms of the Facility Agreement (i) </w:t>
      </w:r>
      <w:bookmarkStart w:id="35" w:name="_DV_C12"/>
      <w:bookmarkEnd w:id="34"/>
      <w:bookmarkEnd w:id="35"/>
      <w:r>
        <w:rPr>
          <w:color w:val="000000"/>
          <w:sz w:val="22"/>
        </w:rPr>
        <w:t xml:space="preserve">on </w:t>
      </w:r>
      <w:bookmarkStart w:id="36" w:name="_DV_M29"/>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 and other taxes which might arise</w:t>
      </w:r>
      <w:bookmarkStart w:id="37" w:name="_DV_C14"/>
      <w:bookmarkEnd w:id="36"/>
      <w:bookmarkEnd w:id="37"/>
      <w:r>
        <w:rPr>
          <w:color w:val="000000"/>
          <w:sz w:val="22"/>
        </w:rPr>
        <w:t xml:space="preserve"> in connection with the </w:t>
      </w:r>
      <w:bookmarkStart w:id="38" w:name="_DV_M30"/>
      <w:r>
        <w:rPr>
          <w:rStyle w:val="DeltaViewInsertion"/>
          <w:color w:val="000000"/>
          <w:sz w:val="22"/>
          <w:u w:val="none"/>
        </w:rPr>
        <w:t xml:space="preserve">sale, transfer, assignment or ownership of the </w:t>
      </w:r>
      <w:bookmarkStart w:id="39" w:name="_DV_C15"/>
      <w:bookmarkEnd w:id="38"/>
      <w:bookmarkEnd w:id="39"/>
      <w:r>
        <w:rPr>
          <w:color w:val="000000"/>
          <w:sz w:val="22"/>
        </w:rPr>
        <w:t>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40" w:name="_DV_M31"/>
      <w:bookmarkEnd w:id="40"/>
      <w:r>
        <w:rPr>
          <w:b/>
          <w:color w:val="000000"/>
          <w:sz w:val="22"/>
        </w:rPr>
        <w:tab/>
        <w:t>(b)</w:t>
      </w:r>
      <w:r>
        <w:rPr>
          <w:color w:val="000000"/>
          <w:sz w:val="22"/>
        </w:rPr>
        <w:tab/>
        <w:t xml:space="preserve">TEH agrees to be responsible for, and to hold ENA and the LLC harmless from and against, payment of (i) any and all amounts </w:t>
      </w:r>
      <w:bookmarkStart w:id="41" w:name="_DV_M32"/>
      <w:r>
        <w:rPr>
          <w:rStyle w:val="DeltaViewInsertion"/>
          <w:color w:val="000000"/>
          <w:sz w:val="22"/>
          <w:u w:val="none"/>
        </w:rPr>
        <w:t xml:space="preserve">which become </w:t>
      </w:r>
      <w:bookmarkStart w:id="42" w:name="_DV_C16"/>
      <w:bookmarkEnd w:id="41"/>
      <w:bookmarkEnd w:id="42"/>
      <w:r>
        <w:rPr>
          <w:color w:val="000000"/>
          <w:sz w:val="22"/>
        </w:rPr>
        <w:t xml:space="preserve">due and payable to </w:t>
      </w:r>
      <w:bookmarkStart w:id="43" w:name="_DV_M33"/>
      <w:r>
        <w:rPr>
          <w:rStyle w:val="DeltaViewInsertion"/>
          <w:color w:val="000000"/>
          <w:sz w:val="22"/>
          <w:u w:val="none"/>
        </w:rPr>
        <w:t>GE</w:t>
      </w:r>
      <w:bookmarkStart w:id="44" w:name="_DV_C18"/>
      <w:bookmarkEnd w:id="43"/>
      <w:bookmarkEnd w:id="44"/>
      <w:r>
        <w:rPr>
          <w:color w:val="000000"/>
          <w:sz w:val="22"/>
        </w:rPr>
        <w:t xml:space="preserve"> or </w:t>
      </w:r>
      <w:bookmarkStart w:id="45" w:name="_DV_M34"/>
      <w:r>
        <w:rPr>
          <w:rStyle w:val="DeltaViewInsertion"/>
          <w:color w:val="000000"/>
          <w:sz w:val="22"/>
          <w:u w:val="none"/>
        </w:rPr>
        <w:t>its successors and assigns pursuant</w:t>
      </w:r>
      <w:bookmarkStart w:id="46" w:name="_DV_C20"/>
      <w:bookmarkEnd w:id="45"/>
      <w:bookmarkEnd w:id="46"/>
      <w:r>
        <w:rPr>
          <w:color w:val="000000"/>
          <w:sz w:val="22"/>
        </w:rPr>
        <w:t xml:space="preserve"> to</w:t>
      </w:r>
      <w:bookmarkStart w:id="47" w:name="_DV_M35"/>
      <w:r>
        <w:rPr>
          <w:rStyle w:val="DeltaViewInsertion"/>
          <w:color w:val="000000"/>
          <w:sz w:val="22"/>
          <w:u w:val="none"/>
        </w:rPr>
        <w:t xml:space="preserve"> the terms</w:t>
      </w:r>
      <w:bookmarkStart w:id="48" w:name="_DV_C22"/>
      <w:bookmarkEnd w:id="47"/>
      <w:bookmarkEnd w:id="48"/>
      <w:r>
        <w:rPr>
          <w:color w:val="000000"/>
          <w:sz w:val="22"/>
        </w:rPr>
        <w:t xml:space="preserve"> of</w:t>
      </w:r>
      <w:bookmarkStart w:id="49" w:name="_DV_M36"/>
      <w:bookmarkEnd w:id="49"/>
      <w:r>
        <w:rPr>
          <w:color w:val="000000"/>
          <w:sz w:val="22"/>
        </w:rPr>
        <w:t xml:space="preserve"> the Facility Agreement</w:t>
      </w:r>
      <w:bookmarkStart w:id="50" w:name="_DV_M37"/>
      <w:r>
        <w:rPr>
          <w:rStyle w:val="DeltaViewInsertion"/>
          <w:color w:val="000000"/>
          <w:sz w:val="22"/>
          <w:u w:val="none"/>
        </w:rPr>
        <w:t>, other</w:t>
      </w:r>
      <w:bookmarkStart w:id="51" w:name="_DV_C24"/>
      <w:bookmarkEnd w:id="50"/>
      <w:bookmarkEnd w:id="51"/>
      <w:r>
        <w:rPr>
          <w:color w:val="000000"/>
          <w:sz w:val="22"/>
        </w:rPr>
        <w:t xml:space="preserve"> </w:t>
      </w:r>
      <w:bookmarkStart w:id="52" w:name="_DV_M38"/>
      <w:r>
        <w:rPr>
          <w:rStyle w:val="DeltaViewInsertion"/>
          <w:color w:val="000000"/>
          <w:sz w:val="22"/>
          <w:u w:val="none"/>
        </w:rPr>
        <w:t>than</w:t>
      </w:r>
      <w:bookmarkStart w:id="53" w:name="_DV_C26"/>
      <w:bookmarkEnd w:id="52"/>
      <w:bookmarkEnd w:id="53"/>
      <w:r>
        <w:rPr>
          <w:color w:val="000000"/>
          <w:sz w:val="22"/>
        </w:rPr>
        <w:t xml:space="preserve"> any </w:t>
      </w:r>
      <w:bookmarkStart w:id="54" w:name="_DV_M39"/>
      <w:r>
        <w:rPr>
          <w:rStyle w:val="DeltaViewInsertion"/>
          <w:color w:val="000000"/>
          <w:sz w:val="22"/>
          <w:u w:val="none"/>
        </w:rPr>
        <w:t>amounts</w:t>
      </w:r>
      <w:bookmarkStart w:id="55" w:name="_DV_C28"/>
      <w:bookmarkEnd w:id="54"/>
      <w:bookmarkEnd w:id="55"/>
      <w:r>
        <w:rPr>
          <w:color w:val="000000"/>
          <w:sz w:val="22"/>
        </w:rPr>
        <w:t xml:space="preserve">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bidi w:val="0"/>
        <w:ind w:firstLine="720"/>
        <w:jc w:val="both"/>
        <w:rPr>
          <w:color w:val="000000"/>
          <w:sz w:val="22"/>
        </w:rPr>
      </w:pPr>
      <w:bookmarkStart w:id="56" w:name="_DV_M40"/>
      <w:bookmarkEnd w:id="56"/>
      <w:r>
        <w:rPr>
          <w:color w:val="000000"/>
          <w:sz w:val="22"/>
        </w:rPr>
        <w:tab/>
      </w:r>
      <w:r>
        <w:rPr>
          <w:b/>
          <w:color w:val="000000"/>
          <w:sz w:val="22"/>
        </w:rPr>
        <w:t>(c)</w:t>
      </w:r>
      <w:r>
        <w:rPr>
          <w:color w:val="000000"/>
          <w:sz w:val="22"/>
        </w:rPr>
        <w:tab/>
        <w:t>TEH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 or as otherwise provided in the LLC Agreement.    In addition, if TEH fails to exercise its Call Right, ENA shall have the right to require TEH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rPr>
      </w:pPr>
      <w:bookmarkStart w:id="57" w:name="_DV_M41"/>
      <w:bookmarkEnd w:id="57"/>
      <w:r>
        <w:rPr>
          <w:color w:val="000000"/>
          <w:sz w:val="22"/>
        </w:rPr>
        <w:tab/>
      </w:r>
      <w:r>
        <w:rPr>
          <w:b/>
          <w:color w:val="000000"/>
          <w:sz w:val="22"/>
        </w:rPr>
        <w:t>(d)</w:t>
        <w:tab/>
      </w:r>
      <w:r>
        <w:rPr>
          <w:color w:val="000000"/>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gross negligence or willful misconduct, and (iii) TEH shall promptly pay ENA for any internal or third party costs it incurs or may incur with respect to any such assistance.</w:t>
      </w:r>
      <w:r>
        <w:rPr>
          <w:b/>
          <w:color w:val="000000"/>
          <w:sz w:val="22"/>
        </w:rPr>
        <w:t xml:space="preserve">    </w:t>
      </w:r>
    </w:p>
    <w:p>
      <w:pPr>
        <w:pStyle w:val="Normal"/>
        <w:bidi w:val="0"/>
        <w:ind w:firstLine="720"/>
        <w:jc w:val="both"/>
        <w:rPr>
          <w:b/>
          <w:color w:val="000000"/>
          <w:sz w:val="22"/>
        </w:rPr>
      </w:pPr>
      <w:r>
        <w:rPr>
          <w:b/>
          <w:color w:val="000000"/>
          <w:sz w:val="22"/>
        </w:rPr>
      </w:r>
    </w:p>
    <w:p>
      <w:pPr>
        <w:pStyle w:val="Normal"/>
        <w:bidi w:val="0"/>
        <w:ind w:firstLine="720"/>
        <w:jc w:val="both"/>
        <w:rPr>
          <w:b/>
          <w:color w:val="000000"/>
          <w:sz w:val="22"/>
        </w:rPr>
      </w:pPr>
      <w:bookmarkStart w:id="58" w:name="_DV_M42"/>
      <w:bookmarkEnd w:id="58"/>
      <w:r>
        <w:rPr>
          <w:b/>
          <w:color w:val="000000"/>
          <w:sz w:val="22"/>
        </w:rPr>
        <w:tab/>
        <w:t>(e)</w:t>
        <w:tab/>
      </w:r>
      <w:r>
        <w:rPr>
          <w:color w:val="000000"/>
          <w:sz w:val="22"/>
        </w:rPr>
        <w:t xml:space="preserve">ENA covenants and agrees that (i) ENA shall not, by act or omission, cause </w:t>
      </w:r>
      <w:bookmarkStart w:id="59" w:name="_DV_M43"/>
      <w:r>
        <w:rPr>
          <w:rStyle w:val="DeltaViewInsertion"/>
          <w:color w:val="000000"/>
          <w:sz w:val="22"/>
          <w:u w:val="none"/>
        </w:rPr>
        <w:t xml:space="preserve">or bring about </w:t>
      </w:r>
      <w:bookmarkStart w:id="60" w:name="_DV_C29"/>
      <w:bookmarkEnd w:id="59"/>
      <w:bookmarkEnd w:id="60"/>
      <w:r>
        <w:rPr>
          <w:color w:val="000000"/>
          <w:sz w:val="22"/>
        </w:rPr>
        <w:t xml:space="preserve">any breach of the Facility Agreement; and (ii) following closing of the Transaction, ENA will </w:t>
      </w:r>
      <w:bookmarkStart w:id="61" w:name="_DV_M44"/>
      <w:r>
        <w:rPr>
          <w:rStyle w:val="DeltaViewInsertion"/>
          <w:color w:val="000000"/>
          <w:sz w:val="22"/>
          <w:u w:val="none"/>
        </w:rPr>
        <w:t xml:space="preserve">(A)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w:t>
      </w:r>
      <w:bookmarkStart w:id="62" w:name="_DV_C30"/>
      <w:bookmarkEnd w:id="61"/>
      <w:bookmarkEnd w:id="62"/>
      <w:r>
        <w:rPr>
          <w:color w:val="000000"/>
          <w:sz w:val="22"/>
        </w:rPr>
        <w:t>deliver to TEH copies of all correspondence which it receives from any entity, including without limitation GE, in connection with the Subject Unit or the Facility Agreement.</w:t>
      </w:r>
    </w:p>
    <w:p>
      <w:pPr>
        <w:pStyle w:val="Normal"/>
        <w:bidi w:val="0"/>
        <w:ind w:firstLine="720"/>
        <w:jc w:val="both"/>
        <w:rPr>
          <w:color w:val="000000"/>
          <w:sz w:val="22"/>
        </w:rPr>
      </w:pPr>
      <w:r>
        <w:rPr>
          <w:color w:val="000000"/>
          <w:sz w:val="22"/>
        </w:rPr>
      </w:r>
    </w:p>
    <w:p>
      <w:pPr>
        <w:pStyle w:val="Normal"/>
        <w:bidi w:val="0"/>
        <w:ind w:firstLine="720"/>
        <w:jc w:val="both"/>
        <w:rPr>
          <w:b/>
          <w:color w:val="000000"/>
          <w:sz w:val="22"/>
          <w:u w:val="double"/>
        </w:rPr>
      </w:pPr>
      <w:bookmarkStart w:id="63" w:name="_DV_M45"/>
      <w:bookmarkEnd w:id="63"/>
      <w:r>
        <w:rPr>
          <w:b/>
          <w:color w:val="000000"/>
          <w:sz w:val="22"/>
        </w:rPr>
        <w:tab/>
      </w:r>
      <w:r>
        <w:rPr>
          <w:b/>
          <w:color w:val="000000"/>
          <w:sz w:val="22"/>
          <w:u w:val="double"/>
        </w:rPr>
        <w:t>(f)</w:t>
      </w:r>
      <w:r>
        <w:rPr>
          <w:b/>
          <w:color w:val="000000"/>
          <w:sz w:val="22"/>
        </w:rPr>
        <w:tab/>
      </w:r>
      <w:r>
        <w:rPr>
          <w:b/>
          <w:color w:val="000000"/>
          <w:sz w:val="22"/>
          <w:u w:val="double"/>
        </w:rPr>
        <w:t>If the Facility Agreement is terminated prior to the payment by ENA after closing of $1,829,000 to GE as part of the Purchase Amount pursuant to Section 3(a) hereof and GE acknowledges to ENA in writing that such $1,829,000 or any part thereof is no longer due as part of the Purchase Amount, then the part so acknowledged and not theretofore paid by ENA to GE shall be paid by ENA to the LLC in lieu of payment under Section 3(a) hereof.</w:t>
      </w:r>
    </w:p>
    <w:p>
      <w:pPr>
        <w:pStyle w:val="Normal"/>
        <w:bidi w:val="0"/>
        <w:ind w:firstLine="720"/>
        <w:jc w:val="both"/>
        <w:rPr>
          <w:b/>
          <w:color w:val="000000"/>
          <w:sz w:val="22"/>
          <w:u w:val="double"/>
        </w:rPr>
      </w:pPr>
      <w:r>
        <w:rPr>
          <w:b/>
          <w:color w:val="000000"/>
          <w:sz w:val="22"/>
          <w:u w:val="double"/>
        </w:rPr>
      </w:r>
    </w:p>
    <w:p>
      <w:pPr>
        <w:pStyle w:val="Normal"/>
        <w:bidi w:val="0"/>
        <w:ind w:firstLine="720"/>
        <w:jc w:val="both"/>
        <w:rPr>
          <w:b/>
          <w:color w:val="000000"/>
          <w:sz w:val="22"/>
        </w:rPr>
      </w:pPr>
      <w:r>
        <w:rPr>
          <w:b/>
          <w:color w:val="000000"/>
          <w:sz w:val="22"/>
        </w:rPr>
        <w:tab/>
      </w:r>
      <w:r>
        <w:rPr>
          <w:b/>
          <w:color w:val="000000"/>
          <w:sz w:val="22"/>
          <w:u w:val="double"/>
        </w:rPr>
        <w:t>(g)</w:t>
      </w:r>
      <w:r>
        <w:rPr>
          <w:b/>
          <w:color w:val="000000"/>
          <w:sz w:val="22"/>
        </w:rPr>
        <w:tab/>
      </w:r>
      <w:r>
        <w:rPr>
          <w:b/>
          <w:color w:val="000000"/>
          <w:sz w:val="22"/>
          <w:u w:val="double"/>
        </w:rPr>
        <w:t>Within 10 days after the closing of the Transaction, ENA shall deliver to the LLC all plans, drawings, diagrams and other documents with respect to the Subject Unit which are referenced in Exhibit T to that certain agreement dated May 12, 2000 between ENA and GE et al. to which the Subject Unit was previously subject, and any other plans, drawings, diagrams and other documents furnished by GE to ENA prior to closing with respect to the Subject Unit.</w:t>
      </w:r>
    </w:p>
    <w:p>
      <w:pPr>
        <w:pStyle w:val="Normal"/>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color w:val="000000"/>
          <w:sz w:val="22"/>
        </w:rPr>
        <w:tab/>
        <w:t>4.</w:t>
        <w:tab/>
        <w:t xml:space="preserve">Term.    </w:t>
      </w:r>
      <w:r>
        <w:rPr>
          <w:color w:val="000000"/>
          <w:sz w:val="22"/>
        </w:rPr>
        <w:t>This Agreement shall remain in force and effect until the later of (a) December 31, 2004 (the “</w:t>
      </w:r>
      <w:r>
        <w:rPr>
          <w:color w:val="000000"/>
          <w:sz w:val="22"/>
          <w:u w:val="single"/>
        </w:rPr>
        <w:t>Term</w:t>
      </w:r>
      <w:r>
        <w:rPr>
          <w:color w:val="000000"/>
          <w:sz w:val="22"/>
        </w:rPr>
        <w:t>”) or (b) the 60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4" w:name="_DV_M46"/>
      <w:bookmarkEnd w:id="64"/>
      <w:r>
        <w:rPr>
          <w:b/>
          <w:color w:val="000000"/>
          <w:sz w:val="22"/>
        </w:rPr>
        <w:t>5.</w:t>
      </w:r>
      <w:r>
        <w:rPr>
          <w:color w:val="000000"/>
          <w:sz w:val="22"/>
        </w:rPr>
        <w:tab/>
      </w:r>
      <w:r>
        <w:rPr>
          <w:b/>
          <w:color w:val="000000"/>
          <w:sz w:val="22"/>
        </w:rPr>
        <w:t xml:space="preserve">Confidentiality.    </w:t>
      </w:r>
      <w:r>
        <w:rPr>
          <w:color w:val="000000"/>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color w:val="000000"/>
          <w:sz w:val="22"/>
          <w:u w:val="single"/>
        </w:rPr>
        <w:t>representatives</w:t>
      </w:r>
      <w:r>
        <w:rPr>
          <w:color w:val="000000"/>
          <w:sz w:val="22"/>
        </w:rPr>
        <w:t>”) which representatives agree to be bound by the terms hereof and (ii) to GE in connection with the performance of or compliance with the Facility Agreement or the obtaining of any consent, acknowledgement or confirmation from GE relating to the Facility Agreement.    The term “</w:t>
      </w:r>
      <w:r>
        <w:rPr>
          <w:color w:val="000000"/>
          <w:sz w:val="22"/>
          <w:u w:val="single"/>
        </w:rPr>
        <w:t>confidential information</w:t>
      </w:r>
      <w:r>
        <w:rPr>
          <w:color w:val="000000"/>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65" w:name="_DV_M47"/>
      <w:bookmarkEnd w:id="65"/>
      <w:r>
        <w:rPr>
          <w:b/>
          <w:color w:val="000000"/>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6" w:name="_DV_M48"/>
      <w:bookmarkEnd w:id="66"/>
      <w:r>
        <w:rPr>
          <w:b/>
          <w:color w:val="000000"/>
          <w:sz w:val="22"/>
        </w:rPr>
        <w:tab/>
        <w:t>(a)</w:t>
        <w:tab/>
      </w:r>
      <w:r>
        <w:rPr>
          <w:color w:val="000000"/>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67" w:name="_DV_M49"/>
      <w:bookmarkEnd w:id="67"/>
      <w:r>
        <w:rPr>
          <w:color w:val="000000"/>
          <w:sz w:val="22"/>
        </w:rPr>
        <w:tab/>
      </w:r>
      <w:r>
        <w:rPr>
          <w:b/>
          <w:color w:val="000000"/>
          <w:sz w:val="22"/>
        </w:rPr>
        <w:t>(b)</w:t>
      </w:r>
      <w:r>
        <w:rPr>
          <w:color w:val="000000"/>
          <w:sz w:val="22"/>
        </w:rPr>
        <w:tab/>
        <w:t>ENA specifically represents and warrants that (i) the Facility Agreement, when executed and delivered by the parties thereto</w:t>
      </w:r>
      <w:bookmarkStart w:id="68" w:name="_DV_M50"/>
      <w:r>
        <w:rPr>
          <w:rStyle w:val="DeltaViewInsertion"/>
          <w:color w:val="000000"/>
          <w:sz w:val="22"/>
          <w:u w:val="none"/>
        </w:rPr>
        <w:t xml:space="preserve"> and at the closing of the Transaction</w:t>
      </w:r>
      <w:bookmarkStart w:id="69" w:name="_DV_C31"/>
      <w:bookmarkEnd w:id="68"/>
      <w:bookmarkEnd w:id="69"/>
      <w:r>
        <w:rPr>
          <w:color w:val="000000"/>
          <w:sz w:val="22"/>
        </w:rPr>
        <w:t xml:space="preserve">, will constitute the legal, valid and binding agreement of both of the parties thereto; (ii) the copy of the Facility Agreement attached hereto as </w:t>
      </w:r>
      <w:r>
        <w:rPr>
          <w:color w:val="000000"/>
          <w:sz w:val="22"/>
          <w:u w:val="single"/>
        </w:rPr>
        <w:t>Exhibit A</w:t>
      </w:r>
      <w:r>
        <w:rPr>
          <w:color w:val="000000"/>
          <w:sz w:val="22"/>
        </w:rPr>
        <w:t xml:space="preserve"> is complete, true and correct in all respects, and as of the date of closing, the Facility Agreement will be in </w:t>
      </w:r>
      <w:bookmarkStart w:id="70" w:name="_DV_M51"/>
      <w:r>
        <w:rPr>
          <w:rStyle w:val="DeltaViewInsertion"/>
          <w:color w:val="000000"/>
          <w:sz w:val="22"/>
          <w:u w:val="none"/>
        </w:rPr>
        <w:t>all material respects in</w:t>
      </w:r>
      <w:bookmarkStart w:id="71" w:name="_DV_C33"/>
      <w:bookmarkEnd w:id="70"/>
      <w:bookmarkEnd w:id="71"/>
      <w:r>
        <w:rPr>
          <w:color w:val="000000"/>
          <w:sz w:val="22"/>
        </w:rPr>
        <w:t xml:space="preserve"> the same form as </w:t>
      </w:r>
      <w:bookmarkStart w:id="72" w:name="_DV_M52"/>
      <w:r>
        <w:rPr>
          <w:rStyle w:val="DeltaViewInsertion"/>
          <w:color w:val="000000"/>
          <w:sz w:val="22"/>
          <w:u w:val="none"/>
        </w:rPr>
        <w:t>the agreement</w:t>
      </w:r>
      <w:bookmarkStart w:id="73" w:name="_DV_C35"/>
      <w:bookmarkEnd w:id="72"/>
      <w:bookmarkEnd w:id="73"/>
      <w:r>
        <w:rPr>
          <w:rStyle w:val="DeltaViewInsertion"/>
          <w:color w:val="000000"/>
          <w:sz w:val="22"/>
          <w:u w:val="none"/>
        </w:rPr>
        <w:t xml:space="preserve"> (including all exhibits and schedules thereto)</w:t>
      </w:r>
      <w:r>
        <w:rPr>
          <w:color w:val="000000"/>
          <w:sz w:val="22"/>
        </w:rPr>
        <w:t xml:space="preserve"> attached hereto as </w:t>
      </w:r>
      <w:r>
        <w:rPr>
          <w:color w:val="000000"/>
          <w:sz w:val="22"/>
          <w:u w:val="single"/>
        </w:rPr>
        <w:t>Exhibit A</w:t>
      </w:r>
      <w:bookmarkStart w:id="74" w:name="_DV_M53"/>
      <w:r>
        <w:rPr>
          <w:rStyle w:val="DeltaViewInsertion"/>
          <w:color w:val="000000"/>
          <w:sz w:val="22"/>
          <w:u w:val="none"/>
        </w:rPr>
        <w:t>, as determined by TEH in its reasonable discretion,</w:t>
      </w:r>
      <w:bookmarkStart w:id="75" w:name="_DV_C36"/>
      <w:bookmarkEnd w:id="74"/>
      <w:bookmarkEnd w:id="75"/>
      <w:r>
        <w:rPr>
          <w:color w:val="000000"/>
          <w:sz w:val="22"/>
        </w:rPr>
        <w:t xml:space="preserve"> and will not have been amended, revised, assigned, transferred, conveyed or otherwise modified and no change orders or </w:t>
      </w:r>
      <w:r>
        <w:rPr>
          <w:b/>
          <w:color w:val="000000"/>
          <w:sz w:val="22"/>
          <w:u w:val="double"/>
        </w:rPr>
        <w:t>material</w:t>
      </w:r>
      <w:r>
        <w:rPr>
          <w:color w:val="000000"/>
          <w:sz w:val="22"/>
        </w:rPr>
        <w:t xml:space="preserve"> written elections or waivers with respect thereto will have been agreed to or issued; and (iii) to the best of ENA’s knowledge, neither the LLC nor GE is in breach of any of the terms of the Facility Agreement, and ENA knows of no facts which, or which with the passage of time, may give rise to a breach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6" w:name="_DV_M54"/>
      <w:bookmarkEnd w:id="76"/>
      <w:r>
        <w:rPr>
          <w:color w:val="000000"/>
          <w:sz w:val="22"/>
        </w:rPr>
        <w:tab/>
      </w:r>
      <w:r>
        <w:rPr>
          <w:b/>
          <w:color w:val="000000"/>
          <w:sz w:val="22"/>
        </w:rPr>
        <w:t>(c)</w:t>
      </w:r>
      <w:r>
        <w:rPr>
          <w:color w:val="000000"/>
          <w:sz w:val="22"/>
        </w:rPr>
        <w:tab/>
        <w:t>TEH specifically represents and warrants that TEH is acquiring its Membership Interest in the LLC solely for investment and for TEH’s own account, with the intention of holding such interest for investment, without any intention of participating directly or indirectly in any distribution of any portion of such interest, and without the financial participation of any other person, other than to or with any affiliate of TEH.    Furthermore TEH specifically acknowledges that (i) TEH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TEH will be required to bear the risk of its investment for an indefinite period of time; (iii) the issuance of TEH’s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TEH further understands and acknowledges that its representations and warranties contained in this Section 6(c) are being relied upon by the LLC as the basis for the exemption of the purchase by TEH of its interest in the LLC from the registration requirements of the Securities Act, the applicable State Acts, and the applicable Foreign Acts. 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7" w:name="_DV_M55"/>
      <w:bookmarkEnd w:id="77"/>
      <w:r>
        <w:rPr>
          <w:color w:val="000000"/>
          <w:sz w:val="22"/>
        </w:rPr>
        <w:tab/>
      </w:r>
      <w:r>
        <w:rPr>
          <w:b/>
          <w:color w:val="000000"/>
          <w:sz w:val="22"/>
        </w:rPr>
        <w:t>(d)</w:t>
      </w:r>
      <w:r>
        <w:rPr>
          <w:color w:val="000000"/>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8" w:name="_DV_M56"/>
      <w:bookmarkEnd w:id="78"/>
      <w:r>
        <w:rPr>
          <w:b/>
          <w:color w:val="000000"/>
          <w:sz w:val="22"/>
        </w:rPr>
        <w:t>(i)</w:t>
      </w:r>
      <w:r>
        <w:rPr>
          <w:color w:val="000000"/>
          <w:sz w:val="22"/>
        </w:rPr>
        <w:tab/>
        <w:t xml:space="preserve">Except for the TEH Membership Interests to be issued to TEH pursuant to this Agreement, ENA owns and holds of record and beneficially all Membership Interests in the LLC free and clear of any security interests, liens, options, warrants, purchase rights or other encumbrances, except (i) as contemplated by this Transaction and (ii) any restrictions on sales of the Membership Interests under applicable securities laws.    Upon the purchase of the TEH Membership Interests as contemplated by this Agreement and payment therefor as contemplated by this Agreement, the TEH Membership Interests will be fully paid and non-assessable and TEH will obtain good and valid title to the TEH Membership Interests free and clear of all security interests, liens, options, warrants, purchase rights or other encumbrances, except (i) the LLC Agreement and (ii) any restrictions on sales of the Membership Interests under applicable securities laws.    Upon issuance of the TEH Membership Interests against payment therefor as contemplated by this Agreement, the TEH Membership Interests will have been validly issued, without violation of the preemptive rights of any Person.    Following the issuance of the TEH Membership Interests, the Membership Interests in the LLC will consist solely of (1) the TEH Membership Interests, which shall constitute 80% of the limited liability company membership interests in, and the equity of, the LLC and (2)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ENA or the LLC to sell, transfer or otherwise dispose of any Membership Interests in the LLC, except this Agreement.    Neither ENA nor the LLC is a party to any voting trust, proxy or other agreement or understanding with respect to the voting of the Membership Interests of the LLC, except the LLC Agreement.    The LLC does not have outstanding, and is not directly or indirectly obligated to sell, issue, or otherwise dispose of any Membership Interests in the LLC pursuant to, any convertible security, call, option, warrant, purchase right, or other contract or commitment, except as described in the LLC Agreement.    The LLC is not a party to or bound by any convertible security, call, option, warrant, purchase right, or other contract or commitment that could, directly or indirectly, require the LLC to sell, issue, or otherwise dispose of any limited liability company membership interests in the LLC.    The LLC has not made any distributions or repurchased or redeemed any Membership Interests since the date of its formation. 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9" w:name="_DV_M57"/>
      <w:bookmarkEnd w:id="79"/>
      <w:r>
        <w:rPr>
          <w:b/>
          <w:color w:val="000000"/>
          <w:sz w:val="22"/>
        </w:rPr>
        <w:t>(ii)</w:t>
      </w:r>
      <w:r>
        <w:rPr>
          <w:color w:val="000000"/>
          <w:sz w:val="22"/>
        </w:rPr>
        <w:tab/>
        <w:t>The LLC is a limited liability company duly organized and validly existing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0" w:name="_DV_M58"/>
      <w:bookmarkEnd w:id="80"/>
      <w:r>
        <w:rPr>
          <w:b/>
          <w:color w:val="000000"/>
          <w:sz w:val="22"/>
        </w:rPr>
        <w:t>(iii)</w:t>
      </w:r>
      <w:r>
        <w:rPr>
          <w:color w:val="000000"/>
          <w:sz w:val="22"/>
        </w:rPr>
        <w:tab/>
        <w:t xml:space="preserve">ENA has delivered to TEH true and complete originals of (A) the limited liability company agreement and other governing instruments of the LLC, each as amended, and (B) the minute book and other records of the LLC. 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1" w:name="_DV_M59"/>
      <w:bookmarkEnd w:id="81"/>
      <w:r>
        <w:rPr>
          <w:b/>
          <w:color w:val="000000"/>
          <w:sz w:val="22"/>
        </w:rPr>
        <w:t>(iv)</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2" w:name="_DV_M60"/>
      <w:bookmarkEnd w:id="82"/>
      <w:r>
        <w:rPr>
          <w:b/>
          <w:color w:val="000000"/>
          <w:sz w:val="22"/>
        </w:rPr>
        <w:t>(v)</w:t>
      </w:r>
      <w:r>
        <w:rPr>
          <w:color w:val="000000"/>
          <w:sz w:val="22"/>
        </w:rPr>
        <w:tab/>
        <w:t>The LLC does not directly or indirectly own any capital stock or other equity interest in any corporation, partnership or other entity.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3" w:name="_DV_M61"/>
      <w:bookmarkEnd w:id="83"/>
      <w:r>
        <w:rPr>
          <w:b/>
          <w:color w:val="000000"/>
          <w:sz w:val="22"/>
        </w:rPr>
        <w:t>(vi)</w:t>
      </w:r>
      <w:r>
        <w:rPr>
          <w:color w:val="000000"/>
          <w:sz w:val="22"/>
        </w:rPr>
        <w:tab/>
        <w:t>The LLC has no employees and has never had any employees.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4" w:name="_DV_M62"/>
      <w:bookmarkEnd w:id="84"/>
      <w:r>
        <w:rPr>
          <w:b/>
          <w:color w:val="000000"/>
          <w:sz w:val="22"/>
        </w:rPr>
        <w:t>(vii)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5" w:name="_DV_M63"/>
      <w:bookmarkEnd w:id="85"/>
      <w:r>
        <w:rPr>
          <w:b/>
          <w:color w:val="000000"/>
          <w:sz w:val="22"/>
        </w:rPr>
        <w:t>(viii)</w:t>
      </w:r>
      <w:r>
        <w:rPr>
          <w:color w:val="000000"/>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6" w:name="_DV_M64"/>
      <w:bookmarkEnd w:id="86"/>
      <w:r>
        <w:rPr>
          <w:b/>
          <w:color w:val="000000"/>
          <w:sz w:val="22"/>
        </w:rPr>
        <w:t>(ix)</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7" w:name="_DV_M65"/>
      <w:bookmarkEnd w:id="87"/>
      <w:r>
        <w:rPr>
          <w:b/>
          <w:color w:val="000000"/>
          <w:sz w:val="22"/>
        </w:rPr>
        <w:t>(x)</w:t>
      </w:r>
      <w:r>
        <w:rPr>
          <w:color w:val="000000"/>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8" w:name="_DV_M66"/>
      <w:bookmarkEnd w:id="88"/>
      <w:r>
        <w:rPr>
          <w:b/>
          <w:color w:val="000000"/>
          <w:sz w:val="22"/>
        </w:rPr>
        <w:t>(xi)</w:t>
      </w:r>
      <w:r>
        <w:rPr>
          <w:color w:val="000000"/>
          <w:sz w:val="22"/>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9" w:name="_DV_M67"/>
      <w:bookmarkEnd w:id="89"/>
      <w:r>
        <w:rPr>
          <w:b/>
          <w:color w:val="000000"/>
          <w:sz w:val="22"/>
        </w:rPr>
        <w:t>(xii)</w:t>
      </w:r>
      <w:r>
        <w:rPr>
          <w:color w:val="000000"/>
          <w:sz w:val="22"/>
        </w:rPr>
        <w:tab/>
        <w:t>The LLC has no bank accounts or other similar accounts and has never had any bank accounts or other similar accounts.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0" w:name="_DV_M68"/>
      <w:bookmarkEnd w:id="90"/>
      <w:r>
        <w:rPr>
          <w:b/>
          <w:color w:val="000000"/>
          <w:sz w:val="22"/>
        </w:rPr>
        <w:t>(xiii)</w:t>
      </w:r>
      <w:r>
        <w:rPr>
          <w:color w:val="000000"/>
          <w:sz w:val="22"/>
        </w:rPr>
        <w:tab/>
        <w:t>ENA has not received from GE any notice of delay or any request to extend any date of delivery or other performance by GE under the Facility Agreement.    ENA has furnished TEH copies of all notices received by ENA from GE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1" w:name="_DV_C37"/>
      <w:r>
        <w:rPr>
          <w:rStyle w:val="DeltaViewInsertion"/>
          <w:b/>
          <w:color w:val="000000"/>
          <w:sz w:val="22"/>
          <w:u w:val="none"/>
        </w:rPr>
        <w:t>(xiv)</w:t>
      </w:r>
      <w:r>
        <w:rPr>
          <w:rStyle w:val="DeltaViewInsertion"/>
          <w:color w:val="000000"/>
          <w:sz w:val="22"/>
          <w:u w:val="none"/>
        </w:rPr>
        <w:tab/>
        <w:t>Since its formation, the LLC has not made any tax elections on behalf of the LLC, including any tax election that causes the LLC to be treated as anything other than a disregarded entity in accordance with Income Tax Regulations section 301.7701-3(b).</w:t>
      </w:r>
      <w:bookmarkEnd w:id="91"/>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2" w:name="_DV_C39"/>
      <w:r>
        <w:rPr>
          <w:rStyle w:val="DeltaViewInsertion"/>
          <w:b/>
          <w:color w:val="000000"/>
          <w:sz w:val="22"/>
          <w:u w:val="none"/>
        </w:rPr>
        <w:t>(xv)</w:t>
      </w:r>
      <w:r>
        <w:rPr>
          <w:rStyle w:val="DeltaViewInsertion"/>
          <w:color w:val="000000"/>
          <w:sz w:val="22"/>
          <w:u w:val="none"/>
        </w:rPr>
        <w:tab/>
        <w:t xml:space="preserve">Attached to this Agreement as </w:t>
      </w:r>
      <w:r>
        <w:rPr>
          <w:rStyle w:val="DeltaViewInsertion"/>
          <w:color w:val="000000"/>
          <w:sz w:val="22"/>
          <w:u w:val="single"/>
        </w:rPr>
        <w:t xml:space="preserve">Exhibit </w:t>
      </w:r>
      <w:r>
        <w:rPr>
          <w:rStyle w:val="DeltaViewInsertion"/>
          <w:strike/>
          <w:color w:val="000000"/>
          <w:sz w:val="22"/>
          <w:u w:val="single"/>
        </w:rPr>
        <w:t>D</w:t>
      </w:r>
      <w:r>
        <w:rPr>
          <w:rStyle w:val="DeltaViewInsertion"/>
          <w:color w:val="000000"/>
          <w:sz w:val="22"/>
          <w:u w:val="single"/>
        </w:rPr>
        <w:t xml:space="preserve"> </w:t>
      </w:r>
      <w:r>
        <w:rPr>
          <w:rStyle w:val="DeltaViewInsertion"/>
          <w:b/>
          <w:color w:val="000000"/>
          <w:sz w:val="22"/>
        </w:rPr>
        <w:t>C</w:t>
      </w:r>
      <w:r>
        <w:rPr>
          <w:rStyle w:val="DeltaViewInsertion"/>
          <w:color w:val="000000"/>
          <w:sz w:val="22"/>
          <w:u w:val="none"/>
        </w:rPr>
        <w:t xml:space="preserve"> is a true and correct balance sheet of the LLC which has been prepared in accordance with generally accepted accounting principles, consistently applied, and presents fairly, in accordance with generally accepted accounting principles, the assets, liabilities and financial condition of the LLC as of the closing date of the Transaction immediately prior to the closing of the Transaction.</w:t>
      </w:r>
      <w:bookmarkEnd w:id="92"/>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3" w:name="_DV_M69"/>
      <w:bookmarkEnd w:id="93"/>
      <w:r>
        <w:rPr>
          <w:color w:val="000000"/>
          <w:sz w:val="22"/>
        </w:rPr>
        <w:tab/>
      </w:r>
      <w:r>
        <w:rPr>
          <w:b/>
          <w:color w:val="000000"/>
          <w:sz w:val="22"/>
        </w:rPr>
        <w:t>(e)</w:t>
      </w:r>
      <w:r>
        <w:rPr>
          <w:color w:val="000000"/>
          <w:sz w:val="22"/>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4" w:name="_DV_M70"/>
      <w:bookmarkEnd w:id="94"/>
      <w:r>
        <w:rPr>
          <w:b/>
          <w:color w:val="000000"/>
          <w:sz w:val="22"/>
        </w:rPr>
        <w:t>(i)</w:t>
      </w:r>
      <w:r>
        <w:rPr>
          <w:color w:val="000000"/>
          <w:sz w:val="22"/>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5" w:name="_DV_M71"/>
      <w:bookmarkEnd w:id="95"/>
      <w:r>
        <w:rPr>
          <w:b/>
          <w:color w:val="000000"/>
          <w:sz w:val="22"/>
        </w:rPr>
        <w:t>(ii)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6" w:name="_DV_M72"/>
      <w:bookmarkEnd w:id="96"/>
      <w:r>
        <w:rPr>
          <w:b/>
          <w:color w:val="000000"/>
          <w:sz w:val="22"/>
        </w:rPr>
        <w:t>(iii)</w:t>
      </w:r>
      <w:r>
        <w:rPr>
          <w:color w:val="000000"/>
          <w:sz w:val="22"/>
        </w:rPr>
        <w:tab/>
        <w:t>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97" w:name="_DV_M73"/>
      <w:bookmarkEnd w:id="97"/>
      <w:r>
        <w:rPr>
          <w:b/>
          <w:color w:val="000000"/>
          <w:sz w:val="22"/>
        </w:rPr>
        <w:t>(iv)</w:t>
      </w:r>
      <w:r>
        <w:rPr>
          <w:color w:val="000000"/>
          <w:sz w:val="22"/>
        </w:rPr>
        <w:tab/>
        <w:t>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 shall bear and timely pay, and shall hold ENA harmless from and against, all amounts due to [Young] in connection with the execution, delivery and performance of this Agreement</w:t>
      </w:r>
      <w:bookmarkStart w:id="98" w:name="_DV_M74"/>
      <w:r>
        <w:rPr>
          <w:rStyle w:val="DeltaViewInsertion"/>
          <w:color w:val="000000"/>
          <w:sz w:val="22"/>
          <w:u w:val="none"/>
        </w:rPr>
        <w:t xml:space="preserve"> insofar as such amounts are payable as a result of any agreement between [Young] and TEH or any affiliate of TEH</w:t>
      </w:r>
      <w:bookmarkStart w:id="99" w:name="_DV_C40"/>
      <w:bookmarkEnd w:id="98"/>
      <w:bookmarkEnd w:id="99"/>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0" w:name="_DV_M75"/>
      <w:bookmarkEnd w:id="100"/>
      <w:r>
        <w:rPr>
          <w:b/>
          <w:color w:val="000000"/>
          <w:sz w:val="22"/>
        </w:rPr>
        <w:t>7.</w:t>
        <w:tab/>
        <w:t xml:space="preserve">Expenses.    </w:t>
      </w:r>
      <w:r>
        <w:rPr>
          <w:color w:val="000000"/>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1" w:name="_DV_M76"/>
      <w:bookmarkEnd w:id="101"/>
      <w:r>
        <w:rPr>
          <w:b/>
          <w:color w:val="000000"/>
          <w:sz w:val="22"/>
        </w:rPr>
        <w:t>8.</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2" w:name="_DV_M77"/>
      <w:bookmarkEnd w:id="102"/>
      <w:r>
        <w:rPr>
          <w:b/>
          <w:color w:val="000000"/>
          <w:sz w:val="22"/>
        </w:rPr>
        <w:t>9.</w:t>
        <w:tab/>
        <w:t>Governing Law.</w:t>
      </w:r>
      <w:r>
        <w:rPr>
          <w:color w:val="000000"/>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3" w:name="_DV_M78"/>
      <w:bookmarkEnd w:id="103"/>
      <w:r>
        <w:rPr>
          <w:b/>
          <w:color w:val="000000"/>
          <w:sz w:val="22"/>
        </w:rPr>
        <w:t>10.</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104" w:name="_DV_M79"/>
      <w:bookmarkEnd w:id="104"/>
      <w:r>
        <w:rPr>
          <w:rStyle w:val="1"/>
          <w:b/>
          <w:color w:val="000000"/>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105" w:name="_DV_M80"/>
      <w:bookmarkEnd w:id="105"/>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106" w:name="_DV_M81"/>
      <w:r>
        <w:rPr>
          <w:rStyle w:val="DeltaViewInsertion"/>
          <w:b/>
          <w:color w:val="000000"/>
          <w:sz w:val="22"/>
          <w:u w:val="none"/>
        </w:rPr>
        <w:t xml:space="preserve"> or in the LLC Agreement and without limiting any rights, claims and remedies against GE or any other third party</w:t>
      </w:r>
      <w:bookmarkStart w:id="107" w:name="_DV_C41"/>
      <w:bookmarkEnd w:id="106"/>
      <w:bookmarkEnd w:id="107"/>
      <w:r>
        <w:rPr>
          <w:b/>
          <w:color w:val="000000"/>
          <w:sz w:val="22"/>
        </w:rPr>
        <w:t xml:space="preserve">, the LLC is acquiring the Subject Unit </w:t>
      </w:r>
      <w:bookmarkStart w:id="108" w:name="_DV_M82"/>
      <w:r>
        <w:rPr>
          <w:rStyle w:val="DeltaViewInsertion"/>
          <w:b/>
          <w:color w:val="000000"/>
          <w:sz w:val="22"/>
          <w:u w:val="none"/>
        </w:rPr>
        <w:t xml:space="preserve">from ENA </w:t>
      </w:r>
      <w:bookmarkStart w:id="109" w:name="_DV_C42"/>
      <w:bookmarkEnd w:id="108"/>
      <w:bookmarkEnd w:id="109"/>
      <w:r>
        <w:rPr>
          <w:b/>
          <w:color w:val="000000"/>
          <w:sz w:val="22"/>
        </w:rPr>
        <w:t xml:space="preserve">“AS IS, WHERE IS.”    Without limiting the generality of the foregoing, except for the representations and warranties contained in this Agreement </w:t>
      </w:r>
      <w:bookmarkStart w:id="110" w:name="_DV_C43"/>
      <w:r>
        <w:rPr>
          <w:rStyle w:val="DeltaViewInsertion"/>
          <w:b/>
          <w:color w:val="000000"/>
          <w:sz w:val="22"/>
          <w:u w:val="none"/>
        </w:rPr>
        <w:t>or in the LLC Agreement</w:t>
      </w:r>
      <w:bookmarkEnd w:id="110"/>
      <w:r>
        <w:rPr>
          <w:rStyle w:val="DeltaViewInsertion"/>
          <w:b/>
          <w:color w:val="000000"/>
          <w:sz w:val="22"/>
          <w:u w:val="none"/>
        </w:rPr>
        <w:t xml:space="preserve">, </w:t>
      </w:r>
      <w:r>
        <w:rPr>
          <w:b/>
          <w:color w:val="000000"/>
          <w:sz w:val="22"/>
        </w:rPr>
        <w:t>ENA hereby disclaims and negates any representation or warranty, expressed or implied</w:t>
      </w:r>
      <w:bookmarkStart w:id="111" w:name="_DV_M83"/>
      <w:bookmarkEnd w:id="111"/>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112" w:name="_DV_M84"/>
      <w:bookmarkEnd w:id="112"/>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3" w:name="_DV_M85"/>
      <w:bookmarkEnd w:id="113"/>
      <w:r>
        <w:rPr>
          <w:b/>
          <w:color w:val="000000"/>
          <w:sz w:val="22"/>
        </w:rPr>
        <w:t>12.</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14" w:name="_DV_M86"/>
      <w:r>
        <w:rPr>
          <w:rStyle w:val="DeltaViewInsertion"/>
          <w:color w:val="000000"/>
          <w:sz w:val="22"/>
          <w:u w:val="none"/>
        </w:rPr>
        <w:t xml:space="preserve">Furthermore, for the purpose of financing the purchase, construction and/or operation of the Subject Unit or the electric power generation facility in which the Subject Unit is used, TEH may assign, mortgage and/or pledge to and/or create security interests, liens, and/or other encumbrances in favor of lenders in its rights and interests in, under and pursuant to this Agreement.    </w:t>
      </w:r>
      <w:bookmarkStart w:id="115" w:name="_DV_C44"/>
      <w:bookmarkEnd w:id="114"/>
      <w:bookmarkEnd w:id="115"/>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116" w:name="_DV_M87"/>
      <w:bookmarkEnd w:id="116"/>
      <w:r>
        <w:rPr>
          <w:b/>
          <w:color w:val="000000"/>
          <w:sz w:val="22"/>
        </w:rPr>
        <w:t>13.</w:t>
        <w:tab/>
        <w:t>Indemnity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7" w:name="_DV_M88"/>
      <w:bookmarkEnd w:id="117"/>
      <w:r>
        <w:rPr>
          <w:color w:val="000000"/>
          <w:sz w:val="22"/>
        </w:rPr>
        <w:tab/>
      </w:r>
      <w:r>
        <w:rPr>
          <w:b/>
          <w:color w:val="000000"/>
          <w:sz w:val="22"/>
        </w:rPr>
        <w:t>(a)</w:t>
      </w:r>
      <w:r>
        <w:rPr>
          <w:color w:val="000000"/>
          <w:sz w:val="22"/>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8" w:name="_DV_M89"/>
      <w:bookmarkEnd w:id="118"/>
      <w:r>
        <w:rPr>
          <w:color w:val="000000"/>
          <w:sz w:val="22"/>
        </w:rPr>
        <w:tab/>
      </w:r>
      <w:r>
        <w:rPr>
          <w:b/>
          <w:color w:val="000000"/>
          <w:sz w:val="22"/>
        </w:rPr>
        <w:t>(b)</w:t>
      </w:r>
      <w:r>
        <w:rPr>
          <w:color w:val="000000"/>
          <w:sz w:val="22"/>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TEH INDEMNIFIED PARTY OR ANY OTHER THEORY OF LIABILITY, WHETHER IN LAW (WHETHER COMMON OR STATUTORY) OR EQUITY</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9" w:name="_DV_M90"/>
      <w:bookmarkEnd w:id="119"/>
      <w:r>
        <w:rPr>
          <w:color w:val="000000"/>
          <w:sz w:val="22"/>
        </w:rPr>
        <w:tab/>
      </w:r>
      <w:r>
        <w:rPr>
          <w:b/>
          <w:color w:val="000000"/>
          <w:sz w:val="22"/>
        </w:rPr>
        <w:t>(c)</w:t>
      </w:r>
      <w:r>
        <w:rPr>
          <w:color w:val="000000"/>
          <w:sz w:val="22"/>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20" w:name="_DV_M91"/>
      <w:bookmarkEnd w:id="120"/>
      <w:r>
        <w:rPr>
          <w:b/>
          <w:color w:val="000000"/>
          <w:sz w:val="22"/>
        </w:rPr>
        <w:t>14.</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1" w:name="_DV_M92"/>
      <w:bookmarkEnd w:id="121"/>
      <w:r>
        <w:rPr>
          <w:color w:val="000000"/>
          <w:sz w:val="22"/>
        </w:rPr>
        <w:t>Tejas Energy N 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2" w:name="_DV_M93"/>
      <w:bookmarkEnd w:id="122"/>
      <w:r>
        <w:rPr>
          <w:color w:val="000000"/>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3" w:name="_DV_M94"/>
      <w:bookmarkEnd w:id="123"/>
      <w:r>
        <w:rPr>
          <w:color w:val="000000"/>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4" w:name="_DV_M95"/>
      <w:bookmarkEnd w:id="124"/>
      <w:r>
        <w:rPr>
          <w:color w:val="000000"/>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5" w:name="_DV_M96"/>
      <w:bookmarkEnd w:id="125"/>
      <w:r>
        <w:rPr>
          <w:color w:val="000000"/>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6" w:name="_DV_M97"/>
      <w:bookmarkEnd w:id="126"/>
      <w:r>
        <w:rPr>
          <w:color w:val="000000"/>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7" w:name="_DV_M98"/>
      <w:bookmarkEnd w:id="127"/>
      <w:r>
        <w:rPr>
          <w:color w:val="000000"/>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8" w:name="_DV_M99"/>
      <w:bookmarkEnd w:id="128"/>
      <w:r>
        <w:rPr>
          <w:color w:val="000000"/>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9" w:name="_DV_M100"/>
      <w:bookmarkEnd w:id="129"/>
      <w:r>
        <w:rPr>
          <w:color w:val="000000"/>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30" w:name="_DV_M101"/>
      <w:bookmarkEnd w:id="130"/>
      <w:r>
        <w:rPr>
          <w:color w:val="000000"/>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31" w:name="_DV_M102"/>
      <w:bookmarkEnd w:id="131"/>
      <w:r>
        <w:rPr>
          <w:color w:val="000000"/>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03"/>
      <w:bookmarkEnd w:id="132"/>
      <w:r>
        <w:rPr>
          <w:color w:val="000000"/>
          <w:sz w:val="22"/>
        </w:rPr>
        <w:tab/>
      </w:r>
      <w:r>
        <w:rPr>
          <w:b/>
          <w:color w:val="000000"/>
          <w:sz w:val="22"/>
        </w:rPr>
        <w:t>15.</w:t>
        <w:tab/>
        <w:t>Defined Terms</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3" w:name="_DV_M104"/>
      <w:bookmarkEnd w:id="133"/>
      <w:r>
        <w:rPr>
          <w:color w:val="000000"/>
          <w:sz w:val="22"/>
        </w:rPr>
        <w:tab/>
        <w:tab/>
      </w:r>
      <w:r>
        <w:rPr>
          <w:b/>
          <w:color w:val="000000"/>
          <w:sz w:val="22"/>
        </w:rPr>
        <w:t>(a)</w:t>
      </w:r>
      <w:r>
        <w:rPr>
          <w:color w:val="000000"/>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4" w:name="_DV_M105"/>
      <w:bookmarkEnd w:id="134"/>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5" w:name="_DV_M106"/>
      <w:bookmarkEnd w:id="135"/>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6" w:name="_DV_M107"/>
      <w:bookmarkEnd w:id="136"/>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7" w:name="_DV_M108"/>
      <w:bookmarkEnd w:id="137"/>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8"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“Purchase Amount” shall have the meaning given to such term in the Facility Agreement.</w:t>
      </w:r>
      <w:bookmarkEnd w:id="138"/>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9" w:name="_DV_M109"/>
      <w:bookmarkEnd w:id="139"/>
      <w:r>
        <w:rPr>
          <w:color w:val="000000"/>
          <w:sz w:val="22"/>
        </w:rPr>
        <w:tab/>
      </w:r>
      <w:r>
        <w:rPr>
          <w:b/>
          <w:color w:val="000000"/>
          <w:sz w:val="22"/>
        </w:rPr>
        <w:t>16.</w:t>
        <w:tab/>
        <w:t>Interpretation</w:t>
      </w:r>
      <w:r>
        <w:rPr>
          <w:color w:val="000000"/>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0" w:name="_DV_M110"/>
      <w:bookmarkEnd w:id="140"/>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1" w:name="_DV_M111"/>
      <w:bookmarkEnd w:id="141"/>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2" w:name="_DV_M112"/>
      <w:bookmarkEnd w:id="142"/>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3" w:name="_DV_M113"/>
      <w:bookmarkEnd w:id="143"/>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4" w:name="_DV_M114"/>
      <w:bookmarkEnd w:id="144"/>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45" w:name="_DV_M115"/>
      <w:bookmarkEnd w:id="145"/>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6" w:name="_DV_M116"/>
      <w:bookmarkEnd w:id="146"/>
      <w:r>
        <w:rPr>
          <w:b/>
          <w:color w:val="000000"/>
          <w:sz w:val="22"/>
        </w:rPr>
        <w:t>ENRON NORTH AMERICA CORP.</w:t>
      </w:r>
      <w:r>
        <w:rPr>
          <w:color w:val="000000"/>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7" w:name="_DV_M117"/>
      <w:bookmarkEnd w:id="147"/>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8" w:name="_DV_M118"/>
      <w:bookmarkEnd w:id="148"/>
      <w:r>
        <w:rPr>
          <w:color w:val="000000"/>
          <w:sz w:val="22"/>
        </w:rPr>
        <w:t>Printed Name:</w:t>
      </w:r>
      <w:r>
        <w:rPr>
          <w:color w:val="000000"/>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49" w:name="_DV_M119"/>
      <w:bookmarkEnd w:id="149"/>
      <w:r>
        <w:rPr>
          <w:color w:val="000000"/>
          <w:sz w:val="22"/>
        </w:rPr>
        <w:t>Title:</w:t>
      </w:r>
      <w:r>
        <w:rPr>
          <w:color w:val="000000"/>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0" w:name="_DV_M120"/>
      <w:bookmarkEnd w:id="150"/>
      <w:r>
        <w:rPr>
          <w:color w:val="000000"/>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1" w:name="_DV_M121"/>
      <w:bookmarkEnd w:id="151"/>
      <w:r>
        <w:rPr>
          <w:color w:val="000000"/>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52" w:name="_DV_M122"/>
      <w:bookmarkEnd w:id="152"/>
      <w:r>
        <w:rPr>
          <w:b/>
          <w:color w:val="000000"/>
          <w:sz w:val="22"/>
        </w:rPr>
        <w:t>TEJAS ENERGY N 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3" w:name="_DV_M123"/>
      <w:bookmarkEnd w:id="153"/>
      <w:r>
        <w:rPr>
          <w:color w:val="000000"/>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4" w:name="_DV_M124"/>
      <w:bookmarkEnd w:id="154"/>
      <w:r>
        <w:rPr>
          <w:color w:val="000000"/>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5" w:name="_DV_M125"/>
      <w:bookmarkEnd w:id="155"/>
      <w:r>
        <w:rPr>
          <w:color w:val="000000"/>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6" w:name="_DV_M126"/>
      <w:bookmarkEnd w:id="156"/>
      <w:r>
        <w:rPr>
          <w:color w:val="000000"/>
          <w:sz w:val="22"/>
        </w:rPr>
        <w:t>Exhibit A - Form of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57" w:name="_DV_M127"/>
      <w:bookmarkEnd w:id="157"/>
      <w:r>
        <w:rPr>
          <w:color w:val="000000"/>
          <w:sz w:val="22"/>
        </w:rPr>
        <w:t>Exhibit B - Form of GE Acknowledgement Letter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Style w:val="DeltaViewInsertion"/>
          <w:strike/>
          <w:color w:val="000000"/>
          <w:sz w:val="22"/>
          <w:u w:val="none"/>
        </w:rPr>
      </w:pPr>
      <w:bookmarkStart w:id="158" w:name="_DV_M128"/>
      <w:bookmarkEnd w:id="158"/>
      <w:r>
        <w:rPr>
          <w:color w:val="000000"/>
          <w:sz w:val="22"/>
        </w:rPr>
        <w:t xml:space="preserve">Exhibit C - </w:t>
      </w:r>
      <w:bookmarkStart w:id="159" w:name="_DV_C46"/>
      <w:r>
        <w:rPr>
          <w:rStyle w:val="DeltaViewInsertion"/>
          <w:strike/>
          <w:color w:val="000000"/>
          <w:sz w:val="22"/>
          <w:u w:val="none"/>
        </w:rPr>
        <w:t>Form of Guaranty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pPr>
      <w:r>
        <w:rPr>
          <w:rStyle w:val="DeltaViewInsertion"/>
          <w:strike/>
          <w:color w:val="000000"/>
          <w:sz w:val="22"/>
          <w:u w:val="none"/>
        </w:rPr>
        <w:t>Exhibit D -</w:t>
      </w:r>
      <w:r>
        <w:rPr>
          <w:rStyle w:val="DeltaViewInsertion"/>
          <w:color w:val="000000"/>
          <w:sz w:val="22"/>
          <w:u w:val="none"/>
        </w:rPr>
        <w:t>LLC Balance Sheet</w:t>
      </w:r>
      <w:bookmarkEnd w:id="159"/>
    </w:p>
    <w:p>
      <w:pPr>
        <w:pStyle w:val="Normal"/>
        <w:widowControl w:val="false"/>
        <w:suppressAutoHyphens w:val="true"/>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8">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5">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7">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Tejas Energy N S Holding, LLC</w:t>
    </w:r>
    <w:r>
      <w:rPr>
        <w:b/>
        <w:sz w:val="22"/>
      </w:rPr>
      <w:tab/>
      <w:tab/>
      <w:t>                                                                                                                DRAFT : 12/09/00</w:t>
    </w:r>
    <w:r>
      <mc:AlternateContent>
        <mc:Choice Requires="wps">
          <w:drawing>
            <wp:anchor behindDoc="0" distT="0" distB="0" distL="0" distR="0" simplePos="0" locked="0" layoutInCell="0" allowOverlap="1" relativeHeight="40">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___, 2000</w:t>
    </w:r>
    <w:r>
      <w:rPr>
        <w:b/>
        <w:sz w:val="22"/>
      </w:rPr>
      <w:tab/>
      <w:tab/>
      <w:tab/>
      <w:t xml:space="preserve">                          FOR DISCUSSION </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13</w:t>
    </w:r>
    <w:r>
      <w:rPr>
        <w:rStyle w:val="PageNumber"/>
        <w:sz w:val="22"/>
      </w:rPr>
      <w:fldChar w:fldCharType="end"/>
    </w:r>
    <w:r>
      <w:rPr>
        <w:b/>
        <w:sz w:val="22"/>
      </w:rPr>
      <w:tab/>
      <w:tab/>
      <w:t xml:space="preserve">        </w:t>
      <w:tab/>
      <w:t>PURPOSES ONLY</w:t>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b/>
      </w:rPr>
    </w:pPr>
    <w:r>
      <w:rPr>
        <w:b/>
      </w:rPr>
      <w:tab/>
      <w:t>                                                                                                                                                                                                                                                              DRAFT: 12/09/00</w:t>
    </w:r>
  </w:p>
  <w:p>
    <w:pPr>
      <w:pStyle w:val="Header"/>
      <w:bidi w:val="0"/>
      <w:jc w:val="end"/>
      <w:rPr>
        <w:rFonts w:ascii="Times New Roman" w:hAnsi="Times New Roman"/>
        <w:b/>
      </w:rPr>
    </w:pPr>
    <w:r>
      <w:rPr>
        <w:b/>
      </w:rPr>
      <w:t>FOR DISCUSSION</w:t>
    </w:r>
  </w:p>
  <w:p>
    <w:pPr>
      <w:pStyle w:val="Header"/>
      <w:bidi w:val="0"/>
      <w:jc w:val="end"/>
      <w:rPr>
        <w:rFonts w:ascii="Times New Roman" w:hAnsi="Times New Roman"/>
      </w:rPr>
    </w:pPr>
    <w:r>
      <w:rPr>
        <w:b/>
      </w:rPr>
      <w:t>PURPOSES ONLY</w:t>
    </w:r>
    <w:r>
      <w:rPr/>
      <w:t xml:space="preserve">                          </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6039</Words>
  <CharactersWithSpaces>31553</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2000-12-09T08:13:00Z</dcterms:created>
  <dc:creator>Carolyn Campbell</dc:creator>
  <dc:description/>
  <dc:language>en-CA</dc:language>
  <cp:lastModifiedBy/>
  <cp:lastPrinted>2000-12-08T14:28:00Z</cp:lastPrinted>
  <dcterms:modified xsi:type="dcterms:W3CDTF">2000-12-09T09:58:00Z</dcterms:modified>
  <cp:revision>5</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