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 xml:space="preserve">December </w:t>
      </w:r>
      <w:r>
        <w:rPr>
          <w:rFonts w:ascii="Times New Roman" w:hAnsi="Times New Roman"/>
          <w:b w:val="false"/>
          <w:strike/>
          <w:sz w:val="22"/>
        </w:rPr>
        <w:t>____</w:t>
      </w:r>
      <w:r>
        <w:rPr>
          <w:rFonts w:ascii="Times New Roman" w:hAnsi="Times New Roman"/>
          <w:sz w:val="22"/>
          <w:u w:val="double"/>
        </w:rPr>
        <w:t>11</w:t>
      </w:r>
      <w:r>
        <w:rPr>
          <w:rFonts w:ascii="Times New Roman" w:hAnsi="Times New Roman"/>
          <w:b w:val="false"/>
          <w:sz w:val="22"/>
        </w:rPr>
        <w:t>, 2000</w:t>
      </w:r>
    </w:p>
    <w:p>
      <w:pPr>
        <w:pStyle w:val="Normal"/>
        <w:bidi w:val="0"/>
        <w:jc w:val="both"/>
        <w:rPr>
          <w:sz w:val="22"/>
        </w:rPr>
      </w:pPr>
      <w:r>
        <w:rPr>
          <w:sz w:val="22"/>
        </w:rPr>
      </w:r>
    </w:p>
    <w:p>
      <w:pPr>
        <w:pStyle w:val="Normal"/>
        <w:bidi w:val="0"/>
        <w:jc w:val="both"/>
        <w:rPr>
          <w:sz w:val="22"/>
        </w:rPr>
      </w:pPr>
      <w:bookmarkStart w:id="1" w:name="_DV_M1"/>
      <w:bookmarkEnd w:id="1"/>
      <w:r>
        <w:rPr>
          <w:sz w:val="22"/>
        </w:rPr>
        <w:t>Tejas Energy NS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December 29, 2000, or (ii) such earlier date which is the second business day following the date on which TEH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TEH,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color w:val="000000"/>
          <w:sz w:val="22"/>
        </w:rPr>
        <w:t xml:space="preserve">Simultaneously with execution of this Agreement, TEH has delivered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pursuant to which Coral Energy, LLC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3" w:name="_DV_M45"/>
      <w:bookmarkEnd w:id="63"/>
      <w:r>
        <w:rPr>
          <w:b/>
          <w:color w:val="000000"/>
          <w:sz w:val="22"/>
        </w:rPr>
        <w:tab/>
        <w:t>(f)</w:t>
        <w:tab/>
      </w:r>
      <w:r>
        <w:rPr>
          <w:color w:val="000000"/>
          <w:sz w:val="22"/>
        </w:rPr>
        <w:t>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t>
      </w:r>
      <w:r>
        <w:rPr>
          <w:strike/>
          <w:color w:val="000000"/>
          <w:sz w:val="22"/>
        </w:rPr>
        <w:t>in ENA’s possession</w:t>
      </w:r>
      <w:r>
        <w:rPr>
          <w:color w:val="000000"/>
          <w:sz w:val="22"/>
        </w:rPr>
        <w:t xml:space="preserve">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following the date </w:t>
      </w:r>
      <w:r>
        <w:rPr>
          <w:b/>
          <w:color w:val="000000"/>
          <w:sz w:val="22"/>
          <w:u w:val="double"/>
        </w:rPr>
        <w:t>from the execution</w:t>
      </w:r>
      <w:r>
        <w:rPr>
          <w:color w:val="000000"/>
          <w:sz w:val="22"/>
        </w:rPr>
        <w:t xml:space="preserve"> of the Facility Agreement</w:t>
      </w:r>
      <w:r>
        <w:rPr>
          <w:strike/>
          <w:color w:val="000000"/>
          <w:sz w:val="22"/>
        </w:rPr>
        <w:t xml:space="preserve">, ENA </w:t>
      </w:r>
      <w:r>
        <w:rPr>
          <w:color w:val="000000"/>
          <w:sz w:val="22"/>
        </w:rPr>
        <w:t xml:space="preserve"> </w:t>
      </w:r>
      <w:r>
        <w:rPr>
          <w:b/>
          <w:color w:val="000000"/>
          <w:sz w:val="22"/>
          <w:u w:val="double"/>
        </w:rPr>
        <w:t>through the closing of the Transaction, neither ENA nor the LLC</w:t>
      </w:r>
      <w:r>
        <w:rPr>
          <w:color w:val="000000"/>
          <w:sz w:val="22"/>
        </w:rPr>
        <w:t xml:space="preserve"> will </w:t>
      </w:r>
      <w:r>
        <w:rPr>
          <w:strike/>
          <w:color w:val="000000"/>
          <w:sz w:val="22"/>
        </w:rPr>
        <w:t>not</w:t>
      </w:r>
      <w:r>
        <w:rPr>
          <w:color w:val="000000"/>
          <w:sz w:val="22"/>
        </w:rPr>
        <w:t xml:space="preserve"> have agreed to or issued any written election or waiver with respect to the Facility Agreement as of the date of closing.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TRY Ventures International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TRY Ventures International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TEJAS ENERGY NS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58" w:name="_DV_M128"/>
      <w:bookmarkEnd w:id="158"/>
      <w:r>
        <w:rPr>
          <w:color w:val="000000"/>
          <w:sz w:val="22"/>
        </w:rPr>
        <w:t xml:space="preserve">Exhibit C - </w:t>
      </w:r>
      <w:bookmarkStart w:id="159" w:name="_DV_C46"/>
      <w:r>
        <w:rPr>
          <w:rStyle w:val="DeltaViewInsertion"/>
          <w:color w:val="000000"/>
          <w:sz w:val="22"/>
          <w:u w:val="none"/>
        </w:rPr>
        <w:t>LLC Balance Sheet</w:t>
      </w:r>
      <w:bookmarkEnd w:id="159"/>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6090</Words>
  <CharactersWithSpaces>31824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2000-12-11T12:20:00Z</dcterms:created>
  <dc:creator>Carolyn Campbell</dc:creator>
  <dc:description/>
  <dc:language>en-CA</dc:language>
  <cp:lastModifiedBy/>
  <cp:lastPrinted>2000-12-08T14:28:00Z</cp:lastPrinted>
  <dcterms:modified xsi:type="dcterms:W3CDTF">2000-12-11T13:34:00Z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