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CA Energy Development I, LLC</w:t>
      </w:r>
    </w:p>
    <w:p>
      <w:pPr>
        <w:pStyle w:val="Normal"/>
        <w:ind w:firstLine="720" w:end="0"/>
        <w:jc w:val="both"/>
        <w:rPr>
          <w:sz w:val="22"/>
        </w:rPr>
      </w:pPr>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substantially the same form as the agreement attached hereto as </w:t>
      </w:r>
      <w:r>
        <w:rPr>
          <w:sz w:val="22"/>
          <w:u w:val="single"/>
        </w:rPr>
        <w:t>Exhibit A</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TEH shall acquire, and ENA shall cause the LLC to issue to TEH, membership interests in the LLC (“</w:t>
      </w:r>
      <w:r>
        <w:rPr>
          <w:sz w:val="22"/>
          <w:u w:val="single"/>
        </w:rPr>
        <w:t>Membership Interests</w:t>
      </w:r>
      <w:r>
        <w:rPr>
          <w:sz w:val="22"/>
        </w:rPr>
        <w:t xml:space="preserve">”) representing 80% of the equity in the LLC (the “TEH </w:t>
      </w:r>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Simultaneously with the acquisition by TEH of the TEH Membership Interests,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pPr>
      <w:r>
        <w:rPr>
          <w:sz w:val="22"/>
        </w:rPr>
        <w:tab/>
      </w:r>
      <w:r>
        <w:rPr>
          <w:b/>
          <w:sz w:val="22"/>
        </w:rPr>
        <w:t>(f)</w:t>
      </w:r>
      <w:r>
        <w:rPr>
          <w:sz w:val="22"/>
        </w:rPr>
        <w:tab/>
        <w:t xml:space="preserve">TEH shall have received a written acknowledgement and confirmation from GE in the form attached hereto as </w:t>
      </w:r>
      <w:r>
        <w:rPr>
          <w:sz w:val="22"/>
          <w:u w:val="single"/>
        </w:rPr>
        <w:t>Exhibit B</w:t>
      </w:r>
      <w:r>
        <w:rPr>
          <w:sz w:val="22"/>
        </w:rPr>
        <w:t>.</w:t>
      </w:r>
    </w:p>
    <w:p>
      <w:pPr>
        <w:pStyle w:val="Normal"/>
        <w:ind w:firstLine="720" w:end="0"/>
        <w:jc w:val="both"/>
        <w:rPr>
          <w:sz w:val="22"/>
        </w:rPr>
      </w:pPr>
      <w:r>
        <w:rPr>
          <w:sz w:val="22"/>
        </w:rPr>
      </w:r>
    </w:p>
    <w:p>
      <w:pPr>
        <w:pStyle w:val="Normal"/>
        <w:ind w:firstLine="720" w:end="0"/>
        <w:jc w:val="both"/>
        <w:rPr>
          <w:b/>
          <w:sz w:val="22"/>
        </w:rPr>
      </w:pPr>
      <w:r>
        <w:rPr>
          <w:b/>
          <w:sz w:val="22"/>
        </w:rPr>
        <w:tab/>
        <w:t>[(g)</w:t>
        <w:tab/>
      </w:r>
      <w:r>
        <w:rPr>
          <w:sz w:val="22"/>
        </w:rPr>
        <w:t xml:space="preserve">TEH shall deliver to ENA a Guaranty Agreement executed by _____________ substantially in the form attached here as </w:t>
      </w:r>
      <w:r>
        <w:rPr>
          <w:sz w:val="22"/>
          <w:u w:val="single"/>
        </w:rPr>
        <w:t>Exhibit C</w:t>
      </w:r>
      <w:r>
        <w:rPr>
          <w:sz w:val="22"/>
        </w:rPr>
        <w:t xml:space="preserve">, pursuant to which the guarantor guarantees payment and performance of the obligations of TEH pursuant to this Agreement.]  </w:t>
      </w:r>
    </w:p>
    <w:p>
      <w:pPr>
        <w:pStyle w:val="Normal"/>
        <w:ind w:firstLine="720" w:end="0"/>
        <w:jc w:val="both"/>
        <w:rPr>
          <w:b/>
          <w:sz w:val="22"/>
        </w:rPr>
      </w:pPr>
      <w:r>
        <w:rPr>
          <w:b/>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an amount equal to $1,829,000.00 due to GE on January 15, 2001 in connection with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after the closing of the Transaction, including, without limitation, any change orders affecting the Subject Unit, or any amendments, revisions, modifications or supplements to, or assignments or transfers of, the Facility Agreement or any of the foregoing actions with respect to the Subject Unit, but excluding payment of the amount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at any time following (i) the point at which the Subject Unit achieves Commercial Operation, or (ii) the breach of the Facility Agreement by any party thereto.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pPr>
      <w:r>
        <w:rPr>
          <w:sz w:val="22"/>
        </w:rPr>
        <w:tab/>
      </w:r>
      <w:r>
        <w:rPr>
          <w:b/>
          <w:sz w:val="22"/>
        </w:rPr>
        <w:t>(d)</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ind w:firstLine="720" w:end="0"/>
        <w:jc w:val="both"/>
        <w:rPr>
          <w:b/>
          <w:sz w:val="22"/>
        </w:rPr>
      </w:pPr>
      <w:r>
        <w:rPr>
          <w:b/>
          <w:sz w:val="22"/>
        </w:rPr>
        <w:tab/>
        <w:t>(e)</w:t>
        <w:tab/>
      </w:r>
      <w:r>
        <w:rPr>
          <w:sz w:val="22"/>
        </w:rPr>
        <w:t>ENA covenants and agrees that (i) ENA shall not, by act or omission, cause any breach of the Facility Agreement; and (ii) following closing of the Transaction, ENA will deliver to TEH copies of all correspondence which it receives from any entity, including without limitation GE, in connection with the Subject Unit or the Facility Agreement.</w:t>
      </w:r>
    </w:p>
    <w:p>
      <w:pPr>
        <w:pStyle w:val="Normal"/>
        <w:ind w:firstLine="720" w:end="0"/>
        <w:jc w:val="both"/>
        <w:rPr>
          <w:b/>
          <w:sz w:val="22"/>
        </w:rPr>
      </w:pPr>
      <w:r>
        <w:rPr>
          <w:b/>
          <w:sz w:val="22"/>
        </w:rPr>
      </w:r>
    </w:p>
    <w:p>
      <w:pPr>
        <w:pStyle w:val="Normal"/>
        <w:ind w:firstLine="720" w:end="0"/>
        <w:jc w:val="both"/>
        <w:rPr/>
      </w:pPr>
      <w:r>
        <w:rPr>
          <w:b/>
          <w:sz w:val="22"/>
        </w:rPr>
        <w:tab/>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ENA specifically represents and warrants that (i) the Facility Agreement, when executed and delivered by the parties thereto, will constitute the legal, valid and binding agreement of both of the parties thereto; (ii) the copy of the Facility Agreement attached hereto as </w:t>
      </w:r>
      <w:r>
        <w:rPr>
          <w:sz w:val="22"/>
          <w:u w:val="single"/>
        </w:rPr>
        <w:t>Exhibit A</w:t>
      </w:r>
      <w:r>
        <w:rPr>
          <w:sz w:val="22"/>
        </w:rPr>
        <w:t xml:space="preserve"> is complete, true and correct in all material respects, and as of the date of closing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(d)</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w:t>
      </w:r>
      <w:r>
        <w:rPr>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w:t>
      </w:r>
      <w:r>
        <w:rPr>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(viii)</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(ix)</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(xii)</w:t>
      </w:r>
      <w:r>
        <w:rPr>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(xiii)</w:t>
      </w:r>
      <w:r>
        <w:rPr>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(xiv)</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C - Form of Guaranty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v7</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v7</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r>
                        </w:p>
                        <w:p>
                          <w:pPr>
                            <w:pStyle w:val="DocID"/>
                            <w:rPr/>
                          </w:pPr>
                          <w:r>
                            <w:rPr/>
                          </w:r>
                        </w:p>
                        <w:p>
                          <w:pPr>
                            <w:pStyle w:val="DocID"/>
                            <w:rPr/>
                          </w:pPr>
                          <w:r>
                            <w:rPr/>
                            <w:fldChar w:fldCharType="begin"/>
                          </w:r>
                          <w:r>
                            <w:rPr/>
                            <w:instrText xml:space="preserve"> COMMENTS </w:instrText>
                          </w:r>
                          <w:r>
                            <w:rPr/>
                            <w:fldChar w:fldCharType="separate"/>
                          </w:r>
                          <w:r>
                            <w:rPr/>
                            <w:t>Houston-128541 v7</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r>
                  </w:p>
                  <w:p>
                    <w:pPr>
                      <w:pStyle w:val="DocID"/>
                      <w:rPr/>
                    </w:pPr>
                    <w:r>
                      <w:rPr/>
                    </w:r>
                  </w:p>
                  <w:p>
                    <w:pPr>
                      <w:pStyle w:val="DocID"/>
                      <w:rPr/>
                    </w:pPr>
                    <w:r>
                      <w:rPr/>
                      <w:fldChar w:fldCharType="begin"/>
                    </w:r>
                    <w:r>
                      <w:rPr/>
                      <w:instrText xml:space="preserve"> COMMENTS </w:instrText>
                    </w:r>
                    <w:r>
                      <w:rPr/>
                      <w:fldChar w:fldCharType="separate"/>
                    </w:r>
                    <w:r>
                      <w:rPr/>
                      <w:t>Houston-128541 v7</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12/06/00</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12/06/00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2000-12-06T18:21:00Z</dcterms:created>
  <dc:creator>Carolyn Campbell</dc:creator>
  <dc:description>Houston-128541 v7</dc:description>
  <dc:language>en-CA</dc:language>
  <cp:lastModifiedBy>Carolyn Campbell</cp:lastModifiedBy>
  <cp:lastPrinted>2000-12-06T16:32:00Z</cp:lastPrinted>
  <dcterms:modified xsi:type="dcterms:W3CDTF">2000-12-07T02:14:00Z</dcterms:modified>
  <cp:revision>14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