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center" w:pos="4680" w:leader="none"/>
        </w:tabs>
        <w:rPr>
          <w:sz w:val="24"/>
        </w:rPr>
      </w:pPr>
      <w:r>
        <w:rPr/>
      </w:r>
      <w:r>
        <w:rPr>
          <w:b/>
          <w:sz w:val="24"/>
        </w:rPr>
        <w:tab/>
        <w:t>Confirmation of Status of Operative Documents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clear" w:pos="720"/>
          <w:tab w:val="center" w:pos="4680" w:leader="none"/>
        </w:tabs>
        <w:rPr>
          <w:sz w:val="24"/>
        </w:rPr>
      </w:pPr>
      <w:r>
        <w:rPr>
          <w:sz w:val="24"/>
        </w:rPr>
        <w:tab/>
        <w:t>Hawaii II 125-0 Facility Agreement</w:t>
      </w:r>
    </w:p>
    <w:p>
      <w:pPr>
        <w:pStyle w:val="Normal"/>
        <w:widowControl w:val="false"/>
        <w:tabs>
          <w:tab w:val="clear" w:pos="720"/>
          <w:tab w:val="center" w:pos="4680" w:leader="none"/>
        </w:tabs>
        <w:rPr>
          <w:sz w:val="24"/>
        </w:rPr>
      </w:pPr>
      <w:r>
        <w:rPr>
          <w:sz w:val="24"/>
        </w:rPr>
        <w:tab/>
        <w:t>Hawaii Tranches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clear" w:pos="720"/>
          <w:tab w:val="center" w:pos="4680" w:leader="none"/>
        </w:tabs>
        <w:rPr>
          <w:sz w:val="24"/>
        </w:rPr>
      </w:pPr>
      <w:r>
        <w:rPr>
          <w:sz w:val="24"/>
        </w:rPr>
        <w:tab/>
        <w:t>November 17, 2000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Reference is hereby made to that certain Facility Agreement dated November 17, 2000 between Hawaii II 125-0 Trust (the “</w:t>
      </w:r>
      <w:r>
        <w:rPr>
          <w:i/>
          <w:sz w:val="24"/>
        </w:rPr>
        <w:t>Trust</w:t>
      </w:r>
      <w:r>
        <w:rPr>
          <w:sz w:val="24"/>
        </w:rPr>
        <w:t>”), Canadian Imperial Bank of Commerce, as Agent, and the other financial institutions party thereto (the “</w:t>
      </w:r>
      <w:r>
        <w:rPr>
          <w:i/>
          <w:sz w:val="24"/>
        </w:rPr>
        <w:t>Facility Agreement”</w:t>
      </w:r>
      <w:r>
        <w:rPr>
          <w:sz w:val="24"/>
        </w:rPr>
        <w:t>).  Capitalized terms used and not otherwise defined herein have the meanings set forth in the Facility Agreement.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In connection with the execution of the Facility Agreement and the drawdown of the Hawaii Tranches on the date hereof, the undersigned hereby confirms that the Operative Documents as defined in the Hawaii Facility Agreement with respect to the Hawaii Tranches have not been amended, modified or rescinded since the date such documents were executed and delivered in connection with the issuance of the applicable Series, except pursuant to the Omnibus Amendments, the Termination of Hawaii Facility Agreement and the Second Amended and Restated Trust Agreement of the Trust, each dated the date 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Canadian Imperial Bank of Commerce, as Agent, hereby confirms that it has consented to each of the amendments, modifications and rescissions made pursuant to the Omnibus Amendments,  the Termination of Hawaii Facility Agreement and the Second Amended and Restated Trust Agreement of the Trust, each dated the date hereof.</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pP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ab/>
        <w:tab/>
        <w:tab/>
        <w:tab/>
        <w:tab/>
        <w:tab/>
      </w:r>
      <w:r>
        <w:rPr>
          <w:b/>
          <w:sz w:val="24"/>
        </w:rPr>
        <w:t>ENRON CORP.</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widowControl w:val="false"/>
        <w:tabs>
          <w:tab w:val="clear" w:pos="720"/>
          <w:tab w:val="right" w:pos="9360" w:leader="none"/>
        </w:tabs>
        <w:jc w:val="both"/>
        <w:rPr>
          <w:sz w:val="24"/>
        </w:rPr>
      </w:pPr>
      <w:r>
        <w:rPr>
          <w:b/>
          <w:sz w:val="24"/>
        </w:rPr>
        <w:tab/>
        <w:tab/>
        <w:tab/>
        <w:tab/>
        <w:tab/>
        <w:tab/>
        <w:tab/>
      </w:r>
      <w:r>
        <w:rPr>
          <w:sz w:val="24"/>
        </w:rPr>
        <w:t>By:</w:t>
      </w:r>
      <w:r>
        <w:rPr>
          <w:sz w:val="24"/>
          <w:u w:val="single"/>
        </w:rPr>
        <w:tab/>
      </w:r>
    </w:p>
    <w:p>
      <w:pPr>
        <w:pStyle w:val="Normal"/>
        <w:widowControl w:val="false"/>
        <w:tabs>
          <w:tab w:val="clear" w:pos="720"/>
          <w:tab w:val="right" w:pos="9360" w:leader="none"/>
        </w:tabs>
        <w:ind w:start="5040" w:end="0"/>
        <w:rPr>
          <w:sz w:val="24"/>
        </w:rPr>
      </w:pPr>
      <w:r>
        <w:rPr>
          <w:sz w:val="24"/>
        </w:rPr>
        <w:tab/>
        <w:t>Name:</w:t>
      </w:r>
      <w:r>
        <w:rPr>
          <w:sz w:val="24"/>
          <w:u w:val="single"/>
        </w:rPr>
        <w:tab/>
      </w:r>
    </w:p>
    <w:p>
      <w:pPr>
        <w:sectPr>
          <w:type w:val="continuous"/>
          <w:pgSz w:w="12240" w:h="15840"/>
          <w:pgMar w:left="1440" w:right="1440" w:gutter="0" w:header="1440" w:top="1496" w:footer="1440" w:bottom="1920"/>
          <w:formProt w:val="false"/>
          <w:textDirection w:val="lrTb"/>
          <w:docGrid w:type="default" w:linePitch="360" w:charSpace="0"/>
        </w:sectPr>
        <w:pStyle w:val="Normal"/>
        <w:widowControl w:val="false"/>
        <w:tabs>
          <w:tab w:val="clear" w:pos="720"/>
          <w:tab w:val="right" w:pos="9360" w:leader="none"/>
        </w:tabs>
        <w:ind w:start="5040" w:end="0"/>
        <w:rPr>
          <w:sz w:val="24"/>
        </w:rPr>
      </w:pPr>
      <w:r>
        <w:rPr>
          <w:sz w:val="24"/>
        </w:rPr>
        <w:tab/>
        <w:t>Title:</w:t>
      </w:r>
      <w:r>
        <w:rPr>
          <w:sz w:val="24"/>
          <w:u w:val="single"/>
        </w:rPr>
        <w:tab/>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headerReference w:type="even" r:id="rId6"/>
          <w:headerReference w:type="default" r:id="rId7"/>
          <w:footerReference w:type="even" r:id="rId8"/>
          <w:footerReference w:type="default" r:id="rId9"/>
          <w:type w:val="nextPage"/>
          <w:pgSz w:w="12240" w:h="15840"/>
          <w:pgMar w:left="1440" w:right="1440" w:gutter="0" w:header="1440" w:top="1496" w:footer="1440" w:bottom="1860"/>
          <w:pgNumType w:fmt="decimal"/>
          <w:formProt w:val="false"/>
          <w:textDirection w:val="lrTb"/>
          <w:docGrid w:type="default" w:linePitch="360" w:charSpace="0"/>
        </w:sectPr>
      </w:pP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rPr/>
      </w:pPr>
      <w:r>
        <w:rPr>
          <w:sz w:val="24"/>
        </w:rPr>
        <w:tab/>
      </w:r>
      <w:r>
        <w:rPr>
          <w:b/>
          <w:sz w:val="24"/>
        </w:rPr>
        <w:t>CANADIAN IMPERIAL BANK 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rPr/>
      </w:pPr>
      <w:r>
        <w:rPr>
          <w:b/>
          <w:sz w:val="24"/>
        </w:rPr>
        <w:tab/>
        <w:t xml:space="preserve">  COMMERCE</w:t>
      </w:r>
      <w:r>
        <w:rPr>
          <w:sz w:val="24"/>
        </w:rPr>
        <w:t>, as Agent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clear" w:pos="720"/>
          <w:tab w:val="right" w:pos="9360" w:leader="none"/>
        </w:tabs>
        <w:ind w:start="5040" w:end="0"/>
        <w:rPr>
          <w:sz w:val="24"/>
        </w:rPr>
      </w:pPr>
      <w:r>
        <w:rPr>
          <w:sz w:val="24"/>
        </w:rPr>
        <w:tab/>
        <w:t>By:</w:t>
      </w:r>
      <w:r>
        <w:rPr>
          <w:sz w:val="24"/>
          <w:u w:val="single"/>
        </w:rPr>
        <w:tab/>
      </w:r>
    </w:p>
    <w:p>
      <w:pPr>
        <w:pStyle w:val="Normal"/>
        <w:widowControl w:val="false"/>
        <w:tabs>
          <w:tab w:val="clear" w:pos="720"/>
          <w:tab w:val="right" w:pos="9360" w:leader="none"/>
        </w:tabs>
        <w:ind w:start="5040" w:end="0"/>
        <w:rPr>
          <w:sz w:val="24"/>
        </w:rPr>
      </w:pPr>
      <w:r>
        <w:rPr>
          <w:sz w:val="24"/>
        </w:rPr>
        <w:tab/>
        <w:t>Name:</w:t>
      </w:r>
      <w:r>
        <w:rPr>
          <w:sz w:val="24"/>
          <w:u w:val="single"/>
        </w:rPr>
        <w:tab/>
      </w:r>
    </w:p>
    <w:p>
      <w:pPr>
        <w:pStyle w:val="Normal"/>
        <w:widowControl w:val="false"/>
        <w:tabs>
          <w:tab w:val="clear" w:pos="720"/>
          <w:tab w:val="right" w:pos="9360" w:leader="none"/>
        </w:tabs>
        <w:spacing w:lineRule="atLeast" w:line="0" w:before="0" w:after="0"/>
        <w:ind w:start="5040" w:end="0"/>
        <w:rPr/>
      </w:pPr>
      <w:r>
        <w:rPr>
          <w:sz w:val="24"/>
        </w:rPr>
        <w:tab/>
        <w:t>Title:</w:t>
      </w:r>
      <w:r>
        <w:rPr>
          <w:sz w:val="24"/>
          <w:u w:val="single"/>
        </w:rPr>
        <w:tab/>
      </w:r>
    </w:p>
    <w:sectPr>
      <w:type w:val="continuous"/>
      <w:pgSz w:w="12240" w:h="15840"/>
      <w:pgMar w:left="1440" w:right="1440" w:gutter="0" w:header="1440" w:top="1496" w:footer="1440" w:bottom="186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14"/>
      </w:rPr>
    </w:pPr>
    <w:r>
      <w:rPr>
        <w:sz w:val="14"/>
      </w:rPr>
      <w:t>DAL:268999.1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14"/>
      </w:rPr>
    </w:pPr>
    <w:r>
      <w:rPr>
        <w:sz w:val="14"/>
      </w:rPr>
      <w:t>DAL:268999.1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