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filename=268752.doc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Roman;}}{\colortbl;\red0\green0\blue0;\red0\green0\blue0;}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{\*\cs1 \additive Default Para;}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{\s2 \qj\tx0\tqc\tx4320\tqr\tx8640\tx9360 Header;}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{\*\cs3 \additive Page Number;}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{\s4 \qj\tx0\tqc\tx4320\tqr\tx8640\tx9360 Footer;}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{\s5 \qj\fi720\tx0\tx0\tx720\tx1440\tx2160\tx2880\tx3600\tx4320\tx5040\tx5760\tx6480\tx7200\tx7920\tx8640\tx9360 Body Text In;}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{\s6 \qj\fi-1440\tx0\tx0\tx720\tx1440\tx2160\tx2880\tx3600\tx4320\tx5040\tx5760\tx6480\tx7200\tx7920\tx8640\tx9360 1;}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{\s7 \qj\fi-720\tx0\tx0\tx720\tx1440\tx2160\tx2880\tx3600\tx4320\tx5040\tx5760\tx6480\tx7200\tx7920\tx8640\tx9360 2;}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}{\info{\doccomm ENRON GUARANTY}}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\notabind\margl1440\margr1440\margt1080\widowctrl\hyphhotz936\ftnbj\fet2\ftnrstpg\aftnnar\revbar1\viewkind1\subfontbysize \sectd \sbknone\headery1440\footery1440\endnhere\endnhere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 {\plain \fs12 \fs12 DAL:268752.2\par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{\field{\*\fldinst {\lang4105  SEQ CHAPTER \\h \\r 1}}{\fldrslt }}\pard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\strike\revised Draft November 13, 2000{\*\bkmkstart Redline_32_1}{\*\bkmkend Redline_32_1}}{\plain \fs24 \b\uldb\revised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\b\uldb\revised EXHIBIT G4 TO FACILITY AGREEMENT}{\plain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\b\scaps Enron Guaranty}{\plain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This Guaranty Agreement, dated effective as of {\*\bkmkstart Redline_32_3}{\*\bkmkend Redline_32_3}}{\plain \fs24 \strike\revised November ___}{\plain \fs24 \b\uldb\revised ______________}{\plain \fs24 , 2000 (this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\i {\u8220\'93}}{\plain \fs24 \b\i Guaranty}{\plain \fs24 \i {\u8221\'94}}{\plain \fs24 ), is made and entered into by ENRON CORP., an Oregon corporation (the}{\plain \fs24 \b\i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{\u8220\'93}Guarantor}{\plain \fs24 \i {\u8221\'94}}{\plain \fs24 ), in favor of Hawaii I 125-0 Trust, a Delaware Business Trust, (the }{\plain \fs24 \i {\u8220\'93}}{\plain \fs24 \b\i Beneficiary}{\plain \fs24 \i {\u8221\'94}}{\plain \fs24 ).\par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\b\scaps Preliminary Statements}{\plain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A.\tab Beneficiary and Canadian Imperial Bank of Commerce (and others) have entered into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certain Facility Agreement as the same may be amended, modified, restated and supplemented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(the {\u8220\'93}}{\plain \fs24 \b\i Facility Agreement}{\plain \fs24 {\u8221\'94}) dated November }{\plain \fs24 \strike\revised ___}{\plain \fs24 \b\uldb\revised 17}{\plain \fs24 , 2000 pursuant to which Permitted Swap Parties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(as defined in the Facility Agreement) (the {\u8220\'93}}{\plain \fs24 \b\i Obligors}{\plain \fs24 {\u8221\'94}) may from time to time enter into Total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 Swap Agreements (as defined in the Facility Agreement) with Beneficiary (all such Total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 Swap Agreements executed from time to time, as the same may be amended, modified,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restated or supplemented, hereinafter referred to as the {\u8220\'93}}{\plain \fs24 \b\i Contracts}{\plain \fs24 {\u8221\'94} and each, a {\u8220\'93}}{\plain \fs24 \b\i Contract}{\plain \fs24 {\u8221\'94}); and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Guarantor deems that it will directly or indirectly benefit from the transactions to be entered into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Obligor and the Beneficiary pursuant to such Contracts.\par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B.\tab As used in this Guaranty, capitalized terms defined in the preamble, Preliminary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 and other Sections of this Guaranty have the meanings set forth therein.\par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\b\scaps Agreement}{\plain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In consideration of the premises, and intending to be legally bound by this Guaranty,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Guarantor agrees as follows:\tab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1.\tab }{\plain \fs24 \i\scaps Guaranty}{\plain \fs24 .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Subject to the provisions hereof the Guarantor hereby (a) irrevocably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unconditionally guarantees the timely payment when due of all present and future obligations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liabilities of all kinds of the Obligors to the Beneficiary, its successors and assigns, arising out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Contracts (the {\u8220\'93}}{\plain \fs24 \b\i Obligations}{\plain \fs24 {\u8221\'94}) and (b) to the extent that any Obligor shall fail to pay any Obligations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the relevant due date under any Contract, the Guarantor shall promptly pay to the Beneficiary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due on such due date. This Guaranty shall constitute a guarantee of payment and not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collection.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(B)\tab The Guarantor{\u8217\'92}s liability hereunder shall be and is specifically limited to payments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to be made under the Contracts (even if such payments are deemed to be damages) and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direct, actual, monetary damages under the Contracts and in no event shall the Guarantor, without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prejudice to the Guarantor{\u8217\'92}s obligations with respect to  Section 2.3 and 2.4 of each confirmation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forming part of  a Contract, be subject hereunder to consequential, exemplary, equitable, loss of 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profits, punitive, tort, or any other indirect damages.  The aggregate amount covered by this Guaranty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not exceed the aggregate liability of the Obligors to Beneficiary under the Contracts and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Guarantor shall not be required to make any payment under this Guaranty to the extent that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of such payment would exceed such aggregate amount.\par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(C)\tab The Guarantor{\u8217\'92}s obligations hereunder shall not be affected by (i) the genuineness,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validity, regularity or enforceability of the Obligations, or by the existence, validity, enforceability,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perfection, or extent of any collateral therefor; (ii) any change in the time, manner or place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performance or payment of, or in any other term of, all or any of the Obligations, or any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amendment, extension of maturity or waiver of or any consent or departure from any Contract; (iii)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existence of, or any release or amendment or waiver of or consent to departure from, any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guaranty for all or any of the Obligations; (iv) any change in the corporate existence, structure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ownership of any Obligor, the Guarantor, or any insolvency, bankruptcy, reorganization or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similar proceeding affecting any Obligor or its assets; or (vi) any other event, occurrence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circumstance which might otherwise constitute a legal or equitable discharge or defense of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guarantor or surety.  The Beneficiary makes no representation or warranty in respect of any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circumstance and has no duty or responsibility whatsoever to the Guarantor in respect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management and maintenance of the Obligations or any collateral therefor.  The Beneficiary shall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be obligated to file any claim relating to the Obligations in the event that any Obligor becomes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subject to a bankruptcy, reorganization or similar proceeding, and the failure of the Beneficiary so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file shall not affect the Guarantor{\u8217\'92}s obligations hereunder.  In the event that any payment of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Obligor in respect of any Obligations is rescinded or must otherwise be returned for any reason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whatsoever, the Guarantor shall remain liable hereunder in respect to such Obligations as if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had not been made.  This Guaranty shall be a continuing guaranty and it shall remain in full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force and effect and shall be binding upon the Guarantor, its successors and permitted assigns, until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amounts payable by the Obligor under the Contract have been validly, finally and irrevocably paid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full.\par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(D)\tab If acceleration of the time for payment of any amount payable by such Obligor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Obligations is stayed upon the insolvency, bankruptcy, or reorganization of such Obligor, all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 otherwise subject to acceleration under the terms of the Obligations shall nonetheless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payable by Guarantor hereunder forthwith on demand by Beneficiary.\par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2.\tab }{\plain \fs24 \i\scaps Representations, Warranties And Covenants}{\plain \fs24 .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(A) \tab The Guarantor represents and warrants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(i)\tab It is a corporation duly organized, validly existing and in good standing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laws of the jurisdiction of its incorporation.  The Guarantor has all requisite powers and 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material governmental licenses, authorizations, consents and approvals required to carry on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as now conducted.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(ii)\tab The execution, delivery and performance by the Guarantor of this Guaranty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within the Guarantor{\u8217\'92}s corporate powers, have been duly authorized by all necessary corporate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action of the Guarantor, require, in respect of the Guarantor, no action by or in respect of, or filing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with, any governmental body, agency or official and do not contravene, or constitute a default under,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provision of law or regulation (including, without limitation, Regulation X issued by the Federal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Reserve Board) applicable to the Guarantor or Regulation U issued by the Federal Reserve Board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the amended and restated articles of incorporation, as amended, or by-laws, as amended,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Guarantor or any judgment, injunction, order, decree or material ({\u8220\'93}material{\u8221\'94} for the purposes of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 meaning creating in the aggregate a liability of $100,000,000 or more)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binding upon the Guarantor or result in the creation or imposition of any lien, security interest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charge or encumbrance on any asset of the Guarantor.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(iii)\tab This Guaranty is the legal, valid and binding obligation of the Guarantor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enforceable against the Guarantor in accordance with its terms, except as the enforceability thereof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 limited by the effect of any applicable bankruptcy, insolvency, reorganization, moratorium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similar laws affecting creditors{\u8217\'92} rights generally and by general principles of equity.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(iv)\tab The obligations of the Guarantor hereunder rank and will rank at all times}{\plain \fs24 \i  pari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passu}{\plain \fs24  in all respects with the other unsecured obligations of the Guarantor (except to the extent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unsecured obligations are preferred by law or by equitable principles).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(B)\tab The Guarantor covenants throughout the term of this Guaranty: }{\plain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\fs24\qj\fi-1440\tx0\tx0\tx1440\tx2160\tx2880\tx3600\tx4320\tx5040\tx5760\tx6480\tx7200\tx7920\tx8640\tx9360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\i \tab }{\plain \fs24 (a)\tab (i)\tab to make available either on {\u8220\'93}EDGAR{\u8221\'94} or the Guarantor{\u8217\'92}s home page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the {\u8220\'93}World Wide Web{\u8221\'94} at www.enron.com, or otherwise to transmit to the Beneficiary  (1)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promptly after the sending or filing thereof, a copy of each of the Guarantor{\u8217\'92}s reports on Form 8-K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(or any comparable form), (2) promptly after the filing or sending thereof, and in any event within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75 days after the end of each of the first three fiscal quarters of each fiscal year of the Guarantor,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copy of the Guarantor{\u8217\'92}s report on Form 10-Q (or any comparable form) for such quarter, which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 will include the Guarantor{\u8217\'92}s quarterly unaudited consolidated financial statements as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 of and for such quarter, and (3) promptly after the filing or sending thereof, and in any event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within 135 days after the end of each fiscal year of the Guarantor, a copy of the Guarantor{\u8217\'92}s annual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 which it sends to its public security holders, and a copy of the Guarantor{\u8217\'92}s report on Form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10-K (or any comparable form) for such year, which annual report will include the Guarantor{\u8217\'92}s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annual audited consolidated financial statements as of the end of and for such year.\par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\fs24\qj\fi720\tx0\tx0\tx720\tx1440\tx2160\tx2880\tx3600\tx4320\tx5040\tx5760\tx6480\tx7200\tx7920\tx8640\tx9360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(ii)\tab to cause each Asset LLC and each Transferor LLC (as those terms are defined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Facility Agreement) to limit their respective business activities to those activities specified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2.04 of their respective Amended and Restated Limited Liability Agreements, each dated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of the date of the related Contract;\par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\fs24\qj\fi720\tx0\tx0\tx720\tx1440\tx2160\tx2880\tx3600\tx4320\tx5040\tx5760\tx6480\tx7200\tx7920\tx8640\tx9360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(iii)\tab to cause each Asset LLC and each Transferor LLC not to incur or suffer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exist any Indebtedness (as defined in the Facility Agreement).\par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\fs24\qj\fi-1440\tx0\tx0\tx720\tx1440\tx2160\tx2880\tx3600\tx4320\tx5040\tx5760\tx6480\tx7200\tx7920\tx8640\tx9360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(iv)\tab that the applicable Sponsor (as defined in the Facility Agreement)] will remain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all times the sole managing member of each Asset LLC and each Transferor LLC.\par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\fs24\qj\fi-1440\tx0\tx0\tx720\tx1440\tx2160\tx2880\tx3600\tx4320\tx5040\tx5760\tx6480\tx7200\tx7920\tx8640\tx9360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(b)\tab that, in the event that any Obligor ceases to meet the definition of {\u8220\'93}Permitted Swap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Party{\u8221\'94} contained in Section 1.1 of the Facility Agreement, the Guarantor shall, within 3 Business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Days (as defined in the Facility Agreement) of the Obligor ceasing to meet such definition, cause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Obligor to assign to the Guarantor, and the Guarantor shall assume, all of the rights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of such Obligor under each Contract to which it is a party.\par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\fs24\qj\fi-720\tx0\tx0\tx720\tx1440\tx2160\tx2880\tx3600\tx4320\tx5040\tx5760\tx6480\tx7200\tx7920\tx8640\tx9360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(C)\tab The covenant of the Guarantor set forth in Section 5.02(b) of the Long-Term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Revolving Credit Agreement, dated as of May 18, 2000, by and among the Guarantor, Citibank,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N.A. and The Chase Manhattan Bank, as Co-Administrative Agents thereunder, and Citibank, N.A.,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Paying Agent there under (the {\u8220\'93}}{\plain \fs24 \b\i Credit Agreement}{\plain \fs24 {\u8221\'94}) (as amended prior to the date hereof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the terms of the Credit Agreement and together with the relevant provisions of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Section or Sections to which it refers, including definitions, but provided that for purposes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hereof the term {\u8220\'93}}{\plain \fs24 \b\i Majority Banks}{\plain \fs24 {\u8221\'94} used in such Section 5.02 shall mean the {\u8220\'93}}{\plain \fs24 \b\i Majority Lenders}{\plain \fs24 {\u8221\'94}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Facility Agreement) is hereby incorporated into this Guaranty as a covenant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Guarantor hereunder as if set out in full herein and made a part of this Schedule to the same extent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if the Credit Agreement were set out in full herein.  If the Credit Agreement should for any reason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terminate or be amended without the consent of the Beneficiary acting with the approval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Majority Lenders, such provision shall be incorporated herein as it existed immediately prior to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event.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3.\tab }{\plain \fs24 \i\scaps Setoffs and Counterclaims}{\plain \fs24 .  Until all Obligations have been paid in full, no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defense, set-off, counterclaim, recoupment or reduction or diminution of any obligation (each,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{\u8220\'93}}{\plain \fs24 \b Defense}{\plain \fs24 {\u8221\'94})   which any Obligor may have against Beneficiary or any other party or which Guarantor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have against Obligor, Beneficiary, or any other party, shall be available to, or shall be asserted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by, Guarantor against Beneficiary or any subsequent holder of the Obligations or any part thereof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against payment of the Obligations or any part thereof,}{\plain \fs24 \ul  provided that }{\plain \fs24 (except as expressly waived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1(C)), Guarantor shall  retain all Defenses which any Obligor may have against Beneficiary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solely to the extent that such Defenses would have been available to Guarantor if Guarantor had at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times been party to the applicable Contract in place of the Obligor, and provided further that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Guarantor may not raise any such Defenses (i) if it has been finally determined by a court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jurisdiction that such Defenses are not available to Guarantor or the applicable Obligor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(ii) if Guarantor and Beneficiary agree in writing that any such Defenses may not be raised.\par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4.\tab }{\plain \fs24 \i\scaps Amendment and Modification of Guaranty}{\plain \fs24 .  No term or provision of this Guaranty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amended, modified, altered, waived, terminated or supplemented except in a writing signed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Guarantor and the Beneficiary, acting with the consent of the Agent under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5.\tab }{\plain \fs24 \i\scaps Assignment}{\plain \fs24 .  Neither the Guarantor nor the Beneficiary may assign its rights, interest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obligations hereunder to any other person without the prior written consent of the Guarantor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Beneficiary (acting with the consent of the Agent under the Facility Agreement), as the case may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be; provided that the Beneficiary may assign its rights hereunder to any  entity to whom rights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Contract are validly assigned without the consent of the Guarantor.\par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6.\tab }{\plain \fs24 \i\scaps Waivers}{\plain \fs24 . The Guarantor hereby waives (a) notice of acceptance of this Guaranty; (b)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presentment, demand, notice of dishonor, protest, notice of any sale of collateral security and all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notices whatsoever, except as expressly hereinabove set forth; and (c) any right to require that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action or proceeding be brought against any Obligor or any other person, or except as expressly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hereinabove set forth, to require that the Beneficiary seek enforcement of any performance against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Obligor or any other person, prior to any action against the Guarantor under the terms hereof.\par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7.\tab }{\plain \fs24 \i\scaps No Waiver Cumulative Rights}{\plain \fs24 . No failure on the part of the Beneficiary to exercise,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no delay in exercising, any right, remedy or power hereunder shall operate as a waiver thereof,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nor shall any single or partial exercise by the Beneficiary of any right, remedy or power hereunder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preclude any other or future exercise of any right, remedy or power.  Each and every right, remedy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power hereby granted to the Beneficiary or allowed it by law or other agreement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cumulative and not exclusive of any other, and may be exercised by the Beneficiary from time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8.\tab }{\plain \fs24 \i\scaps Consents and Renewals}{\plain \fs24 .  The Guarantor agrees that the Beneficiary may at any time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from time to time, either before or after the maturity thereof, without notice to or further consent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Guarantor, extend the time of payment of exchange or surrender any collateral for, or renew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of the Obligations, and may also make any agreement with any Obligor for the extension,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renewal, payment, acceleration, compromise, discharge or release thereof, in whole or in part, or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modification of the terms thereof or of any agreement between the Beneficiary and any Obligor,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in any way impairing or affecting this Guaranty.  The Guarantor agrees that the Beneficiary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resort to the Guarantor for payment of any of the Obligations, whether or not the Beneficiary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have resorted to any collateral security, or shall have proceeded against any other Obligor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principally or secondarily obligated with respect to any of the Obligations.\par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9.\tab }{\plain \fs24 \i\scaps Expenses}{\plain \fs24 .  The Guarantor agrees to pay on demand all reasonable out-of-pocket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(including the reasonable fees and expenses of the Beneficiary{\u8217\'92}s counsel) in any way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relating to the enforcement or protection of the rights of the Beneficiary hereunder, provided that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Guarantor shall not be liable for any expenses of the Beneficiary if no payment under this Guaranty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due.\par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10.\tab }{\plain \fs24 \i\scaps Subrogation}{\plain \fs24 .  The Guarantor will not exercise any rights which it may acquire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way of subrogation until all the Obligations to the Beneficiary shall have been indefeasibly paid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full in cash.  Subject to the foregoing, upon payment of all the Obligations, the Guarantor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subrogated to the rights of the Beneficiary against the Obligors, and the Beneficiary agrees to take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the Guarantor{\u8217\'92}s expense such steps as the Guarantor may reasonably request to implement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subrogation.\par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11.\tab }{\plain \fs24 \i Notice}{\plain \fs24 .  All notices or other communications to the Guarantor or to the Beneficiary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in writing and shall be given in the same manner and with the same effect as set forth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12 of the Master Agreement.  The addresses of the Guarantor and the Beneficiary are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\fs24\qj\keep\keepn\tx0\tx720\tx1440\tx2160\tx2880\tx3600\tx4320\tx5040\tx5760\tx6480\tx7200\tx7920\tx8640\tx9360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To the Beneficiary:\par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}{\plain \fs24 c/o Wilmington Trust Company\par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\fs24\qj\fi-1440\li1440\keepn\tx0\tx720\tx1440\tx2160\tx2880\tx3600\tx4320\tx5040\tx5760\tx6480\tx7200\tx7920\tx8640\tx9360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Rodney Square North\par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\fs24\qj\fi-1440\li1440\keepn\tx0\tx720\tx1440\tx2160\tx2880\tx3600\tx4320\tx5040\tx5760\tx6480\tx7200\tx7920\tx8640\tx9360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1100 North Market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\fs24\qj\fi-1440\li1440\keepn\tx0\tx720\tx1440\tx2160\tx2880\tx3600\tx4320\tx5040\tx5760\tx6480\tx7200\tx7920\tx8640\tx9360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Wilmington, Delaware 19890-0001\par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Attn:   Corporate Administration\par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Fax No:   (302) 651-1000\par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Ref:   Hawaii I 125-0 Trust}{\plain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To the Guarantor: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Enron Corp.\par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1400 Smith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Houston, Texas  77002\par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Attn: \tab Vice President, Finance and Treasurer\par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Fax No:   (713) 646-3422\par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With a copy to: General Counsel, Enron Global Finance.\par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at the same address but at Fax No. (713) 853-9252\par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12.\tab }{\plain \fs24 \i\scaps Events of Default}{\plain \fs24 .  (1)  For the purposes of paragraph (f) of Part 5 of the Schedule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each Contract, the occurrence of any of the following will constitute a {\u8220\'93}}{\plain \fs24 \b\i Guarantor Event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Default}{\plain \fs24 {\u8221\'94}:\par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Any material breach (which, in the case of a breach capable of remedy,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remains unremedied 30 days after written notice of such breach is given to the Guarantor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Beneficiary)  (1) by the Guarantor of (i)  any of the representations or warranties set out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Section 2 (A); or (ii)  any of the covenants set out in Section 2 (B)(a); or (2) by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Obligor of any of its representations and warranties set out in paragraph (b) of Part 1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Schedule (as defined in the Facility Agreement);\par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any breach of the covenant set out in Section 2 (B) (b) or the covenant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incorporated by reference in Section 2 (C);\par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(c)\tab the occurrence with respect to the Guarantor of any of the events specified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6.01(d) of the Credit Agreement (and for the avoidance of doubt {\u8220\'93}Debt{\u8221\'94} as used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therein shall include Debt under the Credit Agreement). }{\plain \fs24 If the Credit Agreement should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reason terminate or be amended without the consent of the Beneficiary acting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 of the Majority Lenders, Section 6.01 (d) shall be incorporated herein as it existed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immediately prior to such event}{\plain \fs24 ; or\par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\fs24\qj\li720\tx0\tx720\tx1440\tx2160\tx2880\tx3600\tx4320\tx5040\tx5760\tx6480\tx7200\tx7920\tx8640\tx9360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(d)\tab any sum outstanding under the Facility Agreement is declared or becomes due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payable under Section\~13.2(b) thereof following the occurrence of an Event of Default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thereunder.\par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(2)\tab For the purposes of paragraph (g) of Part 5 of any Schedule forming part of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Contract, the following will constitute a {\u8220\'93}}{\plain \fs24 \b\i Guarantor Bankruptcy Event of Default}{\plain \fs24 {\u8221\'94}: the occurrence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respect to the Guarantor of any of the events specified in 6.01(e) of the Credit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(subject to the grace period with respect to proceedings specified in Section 6.01 (e) and provided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such period shall for the purposes hereof be 30 days).  If the Credit Agreement should for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 terminate or be amended without the consent of the Beneficiary acting with the approval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Majority Lenders, Section 6.01 (e) shall be incorporated herein as it existed immediately prior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such event.\par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13.\tab }{\plain \fs24 \i\scaps Miscellaneous}{\plain \fs24 .  This Guaranty shall in all respects be governed by, and construed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accordance with, the law of the State of New York.  This Guaranty shall be binding upon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Guarantor, its successors and assigns and inure to the benefit of and be enforceable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Beneficiary, its successors and assigns.  This Guaranty embodies the entire agreement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understanding between the Guarantor and the Beneficiary and supersedes all prior agreements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understandings relating to the subject matter hereof.  The headings in this Guaranty are for purposes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reference only, and shall not affect the meaning hereof.\par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[remainder of page intentionally left blank]}{\plain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\fs24\tx0\tx720\tx1440\tx2160\tx2880\tx3600\tx4320\tx5040\tx5760\tx6480\tx7200\tx7920\tx8640\tx9360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\fs24\tx0\tx720\tx1440\tx2160\tx2880\tx3600\tx4320\tx5040\tx5760\tx6480\tx7200\tx7920\tx8640\tx9360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\fs24\keep\keepn\tx0\tx720\tx1440\tx2160\tx2880\tx3600\tx4320\tx5040\tx5760\tx6480\tx7200\tx7920\tx8640\tx9360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IN WITNESS WHEREOF, the Guarantor has executed this Guaranty as of the date first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above written.\par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\tab \tab \tab \tab \tab }{\plain \fs24 \b ENRON CORP.}{\plain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\fs24\keepn\tx720\tx1440\tx2160\tx2880\tx3600\tx4320\tx5040\tqr\tx9360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By:}{\plain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\fs24\keepn\tx720\tx1440\tx2160\tx2880\tx3600\tx4320\tx5040\tqr\tx9360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Name:}{\plain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\fs24\keepn\tx720\tx1440\tx2160\tx2880\tx3600\tx4320\tx5040\tqr\tx9360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Title:}{\plain \fs24 \ul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\fs24\keepn\tx0\tx720\tx1440\tx2160\tx2880\tx3600\tx4320\tx5040\tx5760\tx6480\tx7200\tx7920\tx8640\tx9360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\fs24\tx0\tx720\tx1440\tx2160\tx2880\tx3600\tx4320\tx5040\tx5760\tx6480\tx7200\tx7920\tx8640\tx9360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ACCEPTED AND AGREED TO\par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\fs24\tx0\tx720\tx1440\tx2160\tx2880\tx3600\tx4320\tx5040\tx5760\tx6480\tx7200\tx7920\tx8640\tx9360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as of the date first above written.\par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Hawaii I 125-0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By: Wilmington Trust Company, as Owner Trustee}{\plain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By:}{\plain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Name:}{\plain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Title:}{\plain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\fs24\tx0\tx720\tx1440\tx2160\tx2880\tx3600\tx4320\tx5040\tx5760\tx6480\tx7200\tx7920\tx8640\tx9360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\fs24 ------------------ COMPARISON OF FOOTERS ------------------\par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\fs24 -FOOTER 1-\par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DAL: {\*\bkmkstart Redline_32_4}{\*\bkmkend Redline_32_4}}{\plain \fs24 \strike\revised 268752.1}{\plain \fs24  {\*\bkmkstart Redline_32_2}{\*\bkmkend Redline_32_2}}{\plain \fs24 \b\uldb\revised 268752.2}{\plain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\fs24\tx0\tx720\tx1440\tx2160\tx2880\tx3600\tx4320\tx5040\tx5760\tx6480\tx7200\tx7920\tx8640\tx9360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This redlined draft, generated by CompareRite (TM) - The Instant Redliner, shows the differences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-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original document   : C:\\DOCUME~1\\MCFAM\\LOCALS~1\\TEMP\\DAL_268752_1\par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and revised document: C:\\DOCUME~1\\MCFAM\\LOCALS~1\\TEMP\\DAL_268752_2\par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CompareRite found    3 change(s) in the text\par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CompareRite found    1 change(s) in the notes\par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Deletions appear as Strikethrough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Additions appear as Bold+Dbl Underline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