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t>HAWAII II 125-0 TRUST, SERIES McGARRET A</w:t>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ind w:firstLine="720" w:end="0"/>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b/>
        </w:rPr>
      </w:pPr>
      <w:r>
        <w:rPr>
          <w:b/>
        </w:rPr>
      </w:r>
    </w:p>
    <w:p>
      <w:pPr>
        <w:pStyle w:val="Normal"/>
        <w:widowControl/>
        <w:ind w:firstLine="720" w:end="0"/>
        <w:jc w:val="both"/>
        <w:rPr/>
      </w:pPr>
      <w:r>
        <w:rPr>
          <w:b/>
        </w:rPr>
        <w:t xml:space="preserve">This Series Certificate has not been registered under the Securities Act of 1933, as amended (the </w:t>
      </w:r>
      <w:r>
        <w:rPr>
          <w:rFonts w:cs="WP TypographicSymbols" w:ascii="WP TypographicSymbols" w:hAnsi="WP TypographicSymbols"/>
          <w:b/>
        </w:rPr>
        <w:t>A</w:t>
      </w:r>
      <w:r>
        <w:rPr>
          <w:b/>
          <w:u w:val="single"/>
        </w:rPr>
        <w:t>Securities Act</w:t>
      </w:r>
      <w:r>
        <w:rPr>
          <w:rFonts w:cs="WP TypographicSymbols" w:ascii="WP TypographicSymbols" w:hAnsi="WP TypographicSymbols"/>
          <w:b/>
        </w:rPr>
        <w:t>@</w:t>
      </w:r>
      <w:r>
        <w:rPr>
          <w:b/>
        </w:rPr>
        <w:t xml:space="preserve">), or any state securities laws.  The trust has not been registered under the Investment Company Act of 1940, as amended (the </w:t>
      </w:r>
      <w:r>
        <w:rPr>
          <w:rFonts w:cs="WP TypographicSymbols" w:ascii="WP TypographicSymbols" w:hAnsi="WP TypographicSymbols"/>
          <w:b/>
        </w:rPr>
        <w:t>A</w:t>
      </w:r>
      <w:r>
        <w:rPr>
          <w:b/>
          <w:u w:val="single"/>
        </w:rPr>
        <w:t>Investment Company Act</w:t>
      </w:r>
      <w:r>
        <w:rPr>
          <w:rFonts w:cs="WP TypographicSymbols" w:ascii="WP TypographicSymbols" w:hAnsi="WP TypographicSymbols"/>
          <w:b/>
        </w:rPr>
        <w:t>@</w:t>
      </w:r>
      <w:r>
        <w:rPr>
          <w:b/>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b/>
        </w:rPr>
        <w:t>A</w:t>
      </w:r>
      <w:r>
        <w:rPr>
          <w:b/>
        </w:rPr>
        <w:t>U.S. Persons,</w:t>
      </w:r>
      <w:r>
        <w:rPr>
          <w:rFonts w:cs="WP TypographicSymbols" w:ascii="WP TypographicSymbols" w:hAnsi="WP TypographicSymbols"/>
          <w:b/>
        </w:rPr>
        <w:t>@</w:t>
      </w:r>
      <w:r>
        <w:rPr>
          <w:b/>
        </w:rPr>
        <w:t xml:space="preserve"> who are not </w:t>
      </w:r>
      <w:r>
        <w:rPr>
          <w:rFonts w:cs="WP TypographicSymbols" w:ascii="WP TypographicSymbols" w:hAnsi="WP TypographicSymbols"/>
          <w:b/>
        </w:rPr>
        <w:t>A</w:t>
      </w:r>
      <w:r>
        <w:rPr>
          <w:b/>
        </w:rPr>
        <w:t>Enron Competitors</w:t>
      </w:r>
      <w:r>
        <w:rPr>
          <w:rFonts w:cs="WP TypographicSymbols" w:ascii="WP TypographicSymbols" w:hAnsi="WP TypographicSymbols"/>
          <w:b/>
        </w:rPr>
        <w:t>@</w:t>
      </w:r>
      <w:r>
        <w:rPr>
          <w:b/>
        </w:rPr>
        <w:t xml:space="preserve"> and who are not </w:t>
      </w:r>
      <w:r>
        <w:rPr>
          <w:rFonts w:cs="WP TypographicSymbols" w:ascii="WP TypographicSymbols" w:hAnsi="WP TypographicSymbols"/>
          <w:b/>
        </w:rPr>
        <w:t>A</w:t>
      </w:r>
      <w:r>
        <w:rPr>
          <w:b/>
        </w:rPr>
        <w:t>Benefit Plan Investors</w:t>
      </w:r>
      <w:r>
        <w:rPr>
          <w:rFonts w:cs="WP TypographicSymbols" w:ascii="WP TypographicSymbols" w:hAnsi="WP TypographicSymbols"/>
          <w:b/>
        </w:rPr>
        <w:t>@</w:t>
      </w:r>
      <w:r>
        <w:rPr>
          <w:b/>
        </w:rPr>
        <w:t xml:space="preserve"> as such terms are defined below.</w:t>
      </w:r>
    </w:p>
    <w:p>
      <w:pPr>
        <w:pStyle w:val="Normal"/>
        <w:widowControl/>
        <w:jc w:val="both"/>
        <w:rPr>
          <w:b/>
        </w:rPr>
      </w:pPr>
      <w:r>
        <w:rPr>
          <w:b/>
        </w:rPr>
      </w:r>
    </w:p>
    <w:p>
      <w:pPr>
        <w:pStyle w:val="Normal"/>
        <w:widowControl/>
        <w:ind w:firstLine="720" w:end="0"/>
        <w:jc w:val="both"/>
        <w:rPr/>
      </w:pPr>
      <w:r>
        <w:rPr>
          <w:b/>
        </w:rPr>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rFonts w:cs="WP TypographicSymbols" w:ascii="WP TypographicSymbols" w:hAnsi="WP TypographicSymbols"/>
          <w:b/>
        </w:rPr>
        <w:t>A</w:t>
      </w:r>
      <w:r>
        <w:rPr>
          <w:b/>
          <w:u w:val="single"/>
        </w:rPr>
        <w:t>Trust Agreement</w:t>
      </w:r>
      <w:r>
        <w:rPr>
          <w:rFonts w:cs="WP TypographicSymbols" w:ascii="WP TypographicSymbols" w:hAnsi="WP TypographicSymbols"/>
          <w:b/>
          <w:u w:val="single"/>
        </w:rPr>
        <w:t>@</w:t>
      </w:r>
      <w:r>
        <w:rPr>
          <w:b/>
        </w:rPr>
        <w:t xml:space="preserve">)) and to Enron Corp., as distributor (the </w:t>
      </w:r>
      <w:r>
        <w:rPr>
          <w:rFonts w:cs="WP TypographicSymbols" w:ascii="WP TypographicSymbols" w:hAnsi="WP TypographicSymbols"/>
          <w:b/>
        </w:rPr>
        <w:t>A</w:t>
      </w:r>
      <w:r>
        <w:rPr>
          <w:b/>
          <w:u w:val="single"/>
        </w:rPr>
        <w:t>Certificate Distributor</w:t>
      </w:r>
      <w:r>
        <w:rPr>
          <w:rFonts w:cs="WP TypographicSymbols" w:ascii="WP TypographicSymbols" w:hAnsi="WP TypographicSymbols"/>
          <w:b/>
        </w:rPr>
        <w:t>@</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b/>
        </w:rPr>
        <w:t>=</w:t>
      </w:r>
      <w:r>
        <w:rPr>
          <w:b/>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b/>
        </w:rPr>
      </w:pPr>
      <w:r>
        <w:rPr>
          <w:b/>
        </w:rPr>
      </w:r>
    </w:p>
    <w:p>
      <w:pPr>
        <w:pStyle w:val="Normal"/>
        <w:widowControl/>
        <w:ind w:firstLine="720" w:end="0"/>
        <w:jc w:val="both"/>
        <w:rPr>
          <w:b/>
        </w:rPr>
      </w:pPr>
      <w:r>
        <w:rPr>
          <w:b/>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b/>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b/>
        </w:rPr>
        <w:t>=</w:t>
      </w:r>
      <w:r>
        <w:rPr>
          <w:b/>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jc w:val="both"/>
        <w:rPr>
          <w:b/>
        </w:rPr>
      </w:pPr>
      <w:r>
        <w:rPr>
          <w:b/>
        </w:rPr>
      </w:r>
    </w:p>
    <w:p>
      <w:pPr>
        <w:pStyle w:val="Normal"/>
        <w:widowControl/>
        <w:ind w:firstLine="720" w:end="0"/>
        <w:jc w:val="both"/>
        <w:rPr/>
      </w:pPr>
      <w:r>
        <w:rPr>
          <w:b/>
        </w:rPr>
        <w:t xml:space="preserve">For purposes hereof, the term </w:t>
      </w:r>
      <w:r>
        <w:rPr>
          <w:rFonts w:cs="WP TypographicSymbols" w:ascii="WP TypographicSymbols" w:hAnsi="WP TypographicSymbols"/>
          <w:b/>
        </w:rPr>
        <w:t>A</w:t>
      </w:r>
      <w:r>
        <w:rPr>
          <w:b/>
          <w:u w:val="single"/>
        </w:rPr>
        <w:t>U.S. Person</w:t>
      </w:r>
      <w:r>
        <w:rPr>
          <w:rFonts w:cs="WP TypographicSymbols" w:ascii="WP TypographicSymbols" w:hAnsi="WP TypographicSymbols"/>
          <w:b/>
        </w:rPr>
        <w:t>@</w:t>
      </w:r>
      <w:r>
        <w:rPr>
          <w:b/>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b/>
        </w:rPr>
        <w:t>A</w:t>
      </w:r>
      <w:r>
        <w:rPr>
          <w:b/>
          <w:u w:val="single"/>
        </w:rPr>
        <w:t>Enron Competitor</w:t>
      </w:r>
      <w:r>
        <w:rPr>
          <w:rFonts w:cs="WP TypographicSymbols" w:ascii="WP TypographicSymbols" w:hAnsi="WP TypographicSymbols"/>
          <w:b/>
        </w:rPr>
        <w:t>@</w:t>
      </w:r>
      <w:r>
        <w:rPr>
          <w:b/>
        </w:rPr>
        <w:t xml:space="preserve">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b/>
        </w:rPr>
        <w:t>A</w:t>
      </w:r>
      <w:r>
        <w:rPr>
          <w:b/>
          <w:u w:val="single"/>
        </w:rPr>
        <w:t>Benefit Plan Investor</w:t>
      </w:r>
      <w:r>
        <w:rPr>
          <w:rFonts w:cs="WP TypographicSymbols" w:ascii="WP TypographicSymbols" w:hAnsi="WP TypographicSymbols"/>
          <w:b/>
        </w:rPr>
        <w:t>@</w:t>
      </w:r>
      <w:r>
        <w:rPr>
          <w:b/>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b/>
        </w:rPr>
        <w:t>=</w:t>
      </w:r>
      <w:r>
        <w:rPr>
          <w:b/>
        </w:rPr>
        <w:t>s investment in the entity (within the meaning of Department of Labor Regulation  2510.3</w:t>
        <w:noBreakHyphen/>
        <w:t xml:space="preserve">101) and the term </w:t>
      </w:r>
      <w:r>
        <w:rPr>
          <w:rFonts w:cs="WP TypographicSymbols" w:ascii="WP TypographicSymbols" w:hAnsi="WP TypographicSymbols"/>
          <w:b/>
        </w:rPr>
        <w:t>A</w:t>
      </w:r>
      <w:r>
        <w:rPr>
          <w:b/>
          <w:u w:val="single"/>
        </w:rPr>
        <w:t>ERISA</w:t>
      </w:r>
      <w:r>
        <w:rPr>
          <w:rFonts w:cs="WP TypographicSymbols" w:ascii="WP TypographicSymbols" w:hAnsi="WP TypographicSymbols"/>
          <w:b/>
        </w:rPr>
        <w:t>@</w:t>
      </w:r>
      <w:r>
        <w:rPr>
          <w:b/>
        </w:rPr>
        <w:t xml:space="preserve"> means the Employee Retirement Income Security Act of 1974, as amended.</w:t>
      </w:r>
    </w:p>
    <w:p>
      <w:pPr>
        <w:pStyle w:val="Normal"/>
        <w:widowControl/>
        <w:jc w:val="both"/>
        <w:rPr>
          <w:b/>
        </w:rPr>
      </w:pPr>
      <w:r>
        <w:rPr>
          <w:b/>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b/>
        </w:rPr>
      </w:pPr>
      <w:r>
        <w:rPr>
          <w:b/>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t>HAWAII II 125-0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McGarret I, L.L.C., a limited liability company formed under the laws of the State of Delaware, representing 99.99% of the economic but none of the voting interest in such entity, and rights under a Transfer and Auction Agreement, dated as of March 31, 2000 (the </w:t>
      </w:r>
      <w:r>
        <w:rPr>
          <w:rFonts w:cs="WP TypographicSymbols" w:ascii="WP TypographicSymbols" w:hAnsi="WP TypographicSymbols"/>
        </w:rPr>
        <w:t>A</w:t>
      </w:r>
      <w:r>
        <w:rPr/>
        <w:t>Transfer and Auction Agreement</w:t>
      </w:r>
      <w:r>
        <w:rPr>
          <w:rFonts w:cs="WP TypographicSymbols" w:ascii="WP TypographicSymbols" w:hAnsi="WP TypographicSymbols"/>
        </w:rPr>
        <w:t>@</w:t>
      </w:r>
      <w:r>
        <w:rPr/>
        <w:t xml:space="preserve">), by and among the Hawaii II 125-0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Big Island I, L.L.C.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and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The Final Distribution Date is scheduled to occur on November 16, 2002.</w:t>
      </w:r>
    </w:p>
    <w:p>
      <w:pPr>
        <w:pStyle w:val="Normal"/>
        <w:widowControl/>
        <w:jc w:val="both"/>
        <w:rPr/>
      </w:pPr>
      <w:r>
        <w:rPr/>
      </w:r>
    </w:p>
    <w:p>
      <w:pPr>
        <w:pStyle w:val="Normal"/>
        <w:widowControl/>
        <w:jc w:val="both"/>
        <w:rPr/>
      </w:pPr>
      <w:r>
        <w:rPr/>
        <w:t>NUMBER C</w:t>
        <w:noBreakHyphen/>
        <w:t>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$1,976,250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CERTIFIES THAT CIBC Inc. is the registered owner of a One Million Nine Hundred Seventy-Six Thousand, Two Hundred and Fifty Dollars ($1,976,250) nonassessable, fully</w:t>
        <w:noBreakHyphen/>
        <w:t xml:space="preserve">paid, fractional undivided beneficial interest in the Trust.  The Trust is governed by a Second Amended and Restated Trust Agreement, dated as of November 17,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replaces and supersedes that certain Series Certificate issued in connection with the Hawaii Series (described in Section 3.02(b) of the Trust Agreement) having the same name as the Series to which this Certificate relates (the </w:t>
      </w:r>
      <w:r>
        <w:rPr>
          <w:rFonts w:cs="WP TypographicSymbols" w:ascii="WP TypographicSymbols" w:hAnsi="WP TypographicSymbols"/>
        </w:rPr>
        <w:t>A</w:t>
      </w:r>
      <w:r>
        <w:rPr/>
        <w:t>Original Certificate</w:t>
      </w:r>
      <w:r>
        <w:rPr>
          <w:rFonts w:cs="WP TypographicSymbols" w:ascii="WP TypographicSymbols" w:hAnsi="WP TypographicSymbols"/>
        </w:rPr>
        <w:t>@</w:t>
      </w:r>
      <w:r>
        <w:rPr/>
        <w:t>).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DAL:268572.1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II (McGarret A)/Series Certificate of Beneficial Ownership - Signature Page</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2000-11-11T00:55:00Z</dcterms:created>
  <dc:creator>A&amp;K</dc:creator>
  <dc:description/>
  <dc:language>en-CA</dc:language>
  <cp:lastModifiedBy>A&amp;K</cp:lastModifiedBy>
  <dcterms:modified xsi:type="dcterms:W3CDTF">2000-11-11T00:55:00Z</dcterms:modified>
  <cp:revision>2</cp:revision>
  <dc:subject/>
  <dc:title/>
</cp:coreProperties>
</file>