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McGARRET A</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b/>
        </w:rPr>
      </w:pPr>
      <w:r>
        <w:rPr>
          <w:b/>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 xml:space="preserve">evidencing a fractional undivided interest in the Series, as defined below, the property of which includes, a Class B Membership Interest (the “Class B Interest”) in McGarret I, L.L.C., a limited liability company formed under the laws of the State of Delaware, representing 99.99% of the economic but none of the voting interest in such entity, and rights under a Transfer and Auction Agreement, dated as of March 31, 2000 (the “Transfer and Auction Agreement”), by and among the Hawaii II 125-0 Trust (the “Trust”) Big Island I, L.L.C. (the “Transferor”) and Enron Energy Services, LLC (the “Sponsor”).  The Final Distribution Date is scheduled to occur on November </w:t>
      </w:r>
      <w:bookmarkStart w:id="0" w:name="Redline_3"/>
      <w:bookmarkEnd w:id="0"/>
      <w:r>
        <w:rPr>
          <w:strike/>
        </w:rPr>
        <w:t>16</w:t>
      </w:r>
      <w:r>
        <w:rPr/>
        <w:t xml:space="preserve"> </w:t>
      </w:r>
      <w:bookmarkStart w:id="1" w:name="Redline_1"/>
      <w:bookmarkEnd w:id="1"/>
      <w:r>
        <w:rPr>
          <w:b/>
          <w:color w:val="FF0000"/>
          <w:u w:val="double"/>
        </w:rPr>
        <w:t>15</w:t>
      </w:r>
      <w:r>
        <w:rPr/>
        <w:t>, 2002.</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$1,976,250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One Million Nine Hundred Seventy-Six Thousand, Two Hundred and Fifty Dollars ($1,976,250)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w:t>
      </w:r>
      <w:bookmarkStart w:id="2" w:name="Redline_4"/>
      <w:bookmarkEnd w:id="2"/>
      <w:r>
        <w:rPr>
          <w:strike/>
        </w:rPr>
        <w:t>Certificates</w:t>
      </w:r>
      <w:r>
        <w:rPr/>
        <w:t xml:space="preserve"> </w:t>
      </w:r>
      <w:bookmarkStart w:id="3" w:name="Redline_2"/>
      <w:bookmarkEnd w:id="3"/>
      <w:r>
        <w:rPr>
          <w:b/>
          <w:color w:val="FF0000"/>
          <w:u w:val="double"/>
        </w:rPr>
        <w:t>Certificate Holders</w:t>
      </w:r>
      <w:r>
        <w:rPr/>
        <w:t>,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C:\DOCUME~1\KRECC\LOCALS~1\TEMP\DAL_268572_2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C:\DOCUME~1\KRECC\LOCALS~1\TEMP\DAL_268572_3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type w:val="continuous"/>
      <w:pgSz w:orient="landscape" w:w="12240" w:h="15840"/>
      <w:pgMar w:left="1440" w:right="1440" w:gutter="0" w:header="1440" w:top="1920"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DAL:268572.3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DAL:268572.3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