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Content-Transfer-Encoding: 7bit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Content-Disposition: ATTACHMENT; filename=268099.doc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{\rtf1\ansi \deflang1033\deff0{\fonttbl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{\f0\froman \fcharset0 \fprq2 Times New Roman;}}{\colortbl;\red0\green0\blue0;\red0\green0\blue0;}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{\stylesheet{\fs20 \snext0 Normal;}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{\s1 \qj\li720 Level 1;}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}\ftnrstcont\notabind\margl1440\margr1440\margb864\widowctrl\hyphhotz936\ftnbj\fet2\ftnrstcont\aftnnar\revbar1\viewkind1\lytprtmet\subfontbysize \sectd \sbknone\pgndec\headery1440\footery864\titlepg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\fs24{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\posxc\nowrap \plain \fs24 -{\field{\*\fldinst { PAGE  }}}-\par}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DAL:268099.7\par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{\field{\*\fldinst {\lang4105  SEQ CHAPTER \\h \\r 1}}{\fldrslt }}\pard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EXHIBIT G1 TO FACILITY AGREEMENT}{\plain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TOTAL RETURN SWAP CONFIRMATION\par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\b\ul RELATING TO HAWAII II 125-0 TRUST SERIES }{\plain \fs24 \b\i\ul [NAME]}{\plain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}{\plain \fs24 \b\i [Date]}{\plain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[Enron Corp./Permitted Swap 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1400 Smith Street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Ladies and Gentlemen,\par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purpose of this letter is to confirm the terms and conditions of the Transaction (the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Transaction}{\plain \fs24 {\u8221\'94}) entered into between us as of the date of this letter (the {\u8220\'93}}{\plain \fs24 \b Trade Date}{\plain \fs24 {\u8221\'94}).  This letter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a {\u8220\'93}Confirmation{\u8221\'94} (this {\u8220\'93}}{\plain \fs24 \b Confirmation}{\plain \fs24 {\u8221\'94}) and incorporates by reference the definitions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provisions of the 1991 ISDA Definitions together with the 1998 Supplement to the 1991 ISDA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Definitions (as published by the International Swaps and Derivatives Association, Inc.) (the {\u8220\'93}}{\plain \fs24 \b 1991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Definitions}{\plain \fs24 {\u8221\'94}).  In the event of any inconsistency between those definitions and provisions and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Confirmation, this Confirmation will prevail.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This Confirmation forms part of, and is subject to, the Master Agreement between us dated as of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____________, 2000 (the {\u8220\'93}}{\plain \fs24 \b Master Agreement}{\plain \fs24 {\u8221\'94}).  All the provisions contained in the Master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govern this Confirmation except as expressly modified below.\par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It is our intention to have this Confirmation serve as the final documentation for this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and, accordingly, no letter confirmation will follow.  This Confirmation will be governed by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in accordance with the laws of }{\plain \fs24 \b\uldb\revised the State of}{\plain \fs24  New York.\par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The terms of the Transaction to which this Confirmation relates are as follows:\par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1.\tab }{\plain \fs24 \b\ul DEFINITIONS}{\plain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1.1\tab The parties are:\par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(1)\tab Hawaii II 125-0 Trust, a Delaware business trust (the {\u8220\'93}}{\plain \fs24 \b Trust}{\plain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(2)\tab [Enron Corp./Permitted Swap Party] (the {\u8220\'93}}{\plain \fs24 \b Counterparty}{\plain \fs24 {\u8221\'94})\par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1.2\tab (a)\tab In this Confirmation, capitalized terms used but not defined herein shall have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meanings given to those terms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In this Confirmation:\par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Advances}{\plain \fs24 {\u8221\'94} means the Advances comprising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Class B Interest}{\plain \fs24 {\u8221\'94} shall mean the Class B Interest in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Payment Date}{\plain \fs24 {\u8221\'94} means (i) each date determined to be an Interest Payment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Facility Agreement with respect to the Applicable Tranche and (ii)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Distribution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Series}{\plain \fs24 {\u8221\'94} shall mean the Series }{\plain \fs24 \b\i [name]}{\plain \fs24  of the Trust, created pursuant to a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 dated as of the date hereof executed by the Agent and the Sponsor.\par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Applicable Tranche}{\plain \fs24 {\u8221\'94} means the Tranche under the Facility Agreement drawn down on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hereof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{\u8220\'93}}{\plain \fs24 \b Calculation Agent}{\plain \fs24 {\u8221\'94} means CIBC or its Affiliates.  All determinations and calculations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Calculation Agent or its Affiliates shall be made in good faith and in the exercise of its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commercially reasonable judgment.  All such determinations and calculations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on the parties hereto in the absence of manifest error.\par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CIBC}{\plain \fs24 {\u8221\'94} means Canadian Imperial Bank of Commerce.\par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Cost of Carry}{\plain \fs24 {\u8221\'94} means, for any date, any amounts due and payable by the Trust on such date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Applicable Tranche to any of the Finance Parties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Agreement) pursuant to Article\~XXV (Indemnities) of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in accordance 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Interest Period}{\plain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Default Rate}{\plain \fs24 {\u8221\'94} has the meaning given to that term in Section 2.4.\par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Disposition Date}{\plain \fs24 {\u8221\'94} means the date on which the Applicable Class B Interest is purchased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auction procedure set out in Section 3.03(b) of the Series Asset LLC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if such date occurs after }{\plain \fs24 \strike\revised all amounts due}{\plain \fs24  }{\plain \fs24 \b\uldb\revised the date on which all outstanding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principal, accrued interest and any other amounts owed}{\plain \fs24  to the Lenders pursuant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with respect to the Applicable Tranche have been paid }{\plain \fs24 \b\uldb\revised in full}{\plain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{\u8220\'93}Equity Investment{\u8221\'94}}{\plain \fs24  shall mean, as }{\plain \fs24 \strike\revised at}{\plain \fs24  }{\plain \fs24 \b\uldb\revised of}{\plain \fs24  any date of determination, the aggregate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outstanding Certificate Base Amount (as defined in the Trust Agreement) of the Series 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 plus accrued but unpaid Certificate Yield (as defined in the Trust Agreement)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{\u8220\'93}Estimated Value{\u8221\'94}}{\plain \fs24  shall mean the sum of the Equity Investment and the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Facility Agreement}{\plain \fs24 {\u8221\'94} means that certain Facility Agreement dated [}{\plain \fs24 \b date}{\plain \fs24 ] executed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as the issuer of the Notes, Canadian Imperial Bank of Commerce, as Agent,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financial institutions named therein, as the same may be amended, modified, restated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novated from time to time.\par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Increased Amounts}{\plain \fs24 {\u8221\'94} means, for any date, any amounts due and payable by the Trust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date with respect to the Applicable Tranche to any of the Finance Parties (as defined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Agreement) pursuant to Section\~8.4, 8.6 or 8.8 of the Facility Agreement,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in accordance with the requirements set forth in the definition of {\u8220\'93}Calculation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Agent.{\u8221\'94}\par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Interest Payable}{\plain \fs24 {\u8221\'94} means, for any date, all interest payable by the Trust to the Lenders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Facility Agreement on such date with respect to 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\b\uldb\revised {\u8220\'93}Interim Notional Amount{\u8221\'94} shall mean, as of any date of determination, the accrued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unpaid interest on the Applicable Tranche.}{\plain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Lenders}{\plain \fs24 {\u8221\'94}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}{\plain \fs24 \b {\u8220\'93}LIBOR Advance{\u8221\'94}}{\plain \fs24  shall have the meaning given to that term in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Monies Received}{\plain \fs24 {\u8221\'94} shall mean all monies actually and irrevocably received by the Trust 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as a distribution on the Class B Interest or pursuant to a Sale of the Class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 Interest by way of auction under Section 3.03 of the Series Asset LLC Agreement provided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{\u8220\'93}Monies Received{\u8221\'94} shall not include amounts received by the Trust which are applied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paying any amounts due to the Lenders under the Facility Agreement (including, without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limitation, prepayments) or monies previously irrevocably paid to the Counterparty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Notes}{\plain \fs24 {\u8221\'94} means the notes issued by the Trust, payable to the order of the Lenders,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Facility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{\u8220\'93}Notional Amount{\u8221\'94}}{\plain \fs24  shall mean, as }{\plain \fs24 \strike\revised at}{\plain \fs24  }{\plain \fs24 \b\uldb\revised of}{\plain \fs24  any date of determination, the aggregate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principal amount of the Applicable Tranche plus accrued but unpaid interest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Tranche.\par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[{\u8220\'93}Principal Put Notice{\u8221\'94} shall have the meaning given to that term in the Put Option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Agreement.]  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\b\i [{\u8220\'93}Put Notice{\u8221\'94} shall have the meaning given to that term in the Put Option Agreement.]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[{\u8220\'93}Put Option Agreement{\u8221\'94} means that certain Put Option Agreement dated the date hereof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executed by Series Asset LLC and the Sponsor.]  [Delete if not 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LLC}{\plain \fs24 {\u8221\'94} means }{\plain \fs24 \b\i [Name of Asset LLC]}{\plain \fs24 , a Delaware limited liability company.\par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Asset LLC Agreement}{\plain \fs24 {\u8221\'94} means the amended and restated limited liability company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of Series Asset LLC dated the date hereof.\par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{\u8220\'93}}{\plain \fs24 \b Series Certificate}{\plain \fs24 {\u8221\'94} means the Series Certificate (as defined in the Trust Agreement) issued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Trust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Series Final Distribution Date}{\plain \fs24 {\u8221\'94} shall mean the {\u8220\'93}Final Distribution Date{\u8221\'94} (as defined in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Agreement) with respect to the Applicable Series.\par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{\u8220\'93}}{\plain \fs24 \b Sponsor}{\plain \fs24 {\u8221\'94} means the Class A Member of Series Asset LLC.\par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Transaction Costs}{\plain \fs24 {\u8221\'94} means, for any date, the reasonable out of pocket costs and expenses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actually incurred with respect to the Applicable Tranche by CIBC, in its capacity as agent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Lenders, the Lenders or the Calculation Agent arising out of the collection and/or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enforcement and/or similar action in respect of the Facility Agreement, calculated in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requirements set forth in the definition of {\u8220\'93}Calculation Agent{\u8221\'94}.\par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{\u8220\'93}}{\plain \fs24 \b Trust Agreement}{\plain \fs24 {\u8221\'94} means that certain Second Amended and Restated Trust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governing Hawaii II 125-0 Trust dated as of November 20, 2000, and executed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Company, as Owner Trustee and the Certificate Holder party thereto,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document expressed to be made supplemental to, amending or modifying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foregoing or entered into pursuant thereto.\par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2.\tab }{\plain \fs24 \b\ul DELIVERY OF PUT NOTICE;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2.1\tab }{\plain \fs24 \ul General Terms for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Trade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Effective Date:  the Drawdown Date in respect of the Applicable Tranche\par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Fixed Rate Payer:  the Trust\par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Floating Rate Payer:  the Counterparty\par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Business Day Convention:  Following\par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(b)\tab The provisions of Section 2(c) (Netting) of the Master Agreement shall apply 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2.2\tab }{\plain \fs24 \ul Fixed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Payment Dates: Each Applicable Payment Date and (if not an Applicable Payment Date)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Fixed Amount }{\plain \fs24 \b\i [subject to Section 2.5(b)]}{\plain \fs24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on each Applicable Payment Date (other than the Series Final Distribution Date or,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applicable, the Disposition Date)}{\plain \fs24 \strike\revised , the Monies Received.}{\plain \fs24 \b\uldb\revised 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(A)\tab In the event that the Monies Received are equal to or exceed the Interim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Notional Amount, an amount equal to the Interim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\b\uldb\revised (B)\tab In the event that the Monies Received are less than the Interim Notional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Amount, an amount equal to the Monies Received.}{\plain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\tab (b)\tab on the Series Final Distribution Date or, if applicable, the Disposition Date:\par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(A)\tab In the event that the Monies Received exceed the Estimated Value,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equal to the Monies Received less the Equity Investment.\par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(B)\tab In the event that the Monies Received are less than the Notional Amount, an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equal to the Monies Received.\par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\fs24\fi-2160\li2160\tx720\tx1440\tx2160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(C)\tab In the event that the Monies Received are equal to or exceed the Notional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are less than or equal to the Estimated Value, an amount equal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Notional Amount.\par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2.3\tab }{\plain \fs24 \ul Floating Payments}{\plain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Payment Dates: Each Applicable Payment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Floating Amount  }{\plain \fs24 \b\i [subject to Section 2.5(b)]}{\plain \fs24 :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(i)\tab On each Applicable Payment Date (including the Series Final Distribution Date),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 of (without duplication) (a) the Interest Payable; (b) the Increased Amounts (if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any) (c) the Costs of Carry (if any); and (d) the Transaction Costs (if any); and\par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(ii)\tab on the Series Final Distribution Date, the aggregate principal balance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Tranche on such date.\par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}{\plain \fs24 2.4\tab }{\plain \fs24 \ul Interest on Unpaid Sums}{\plain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(a)\tab If the Counterparty fails to pay any sum due from it under the Transaction on its due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(an {\u8220\'93}}{\plain \fs24 \b\ul unpaid sum}{\plain \fs24 {\u8221\'94}), the Counterparty will pay default interest on such unpaid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 from its due date to the date of actual payment (after as well as before judgment)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rate (the {\u8220\'93}}{\plain \fs24 \b Default Rate}{\plain \fs24 {\u8221\'94}) determined by the Calculation Agent to be 2% per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annum above the rate which would be payable if the unpaid sum were a LIBOR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 for a period equal to the period of non-payment divided into successive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periods of such duration as shall be selected by the Calculation Agent (a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{\u8220\'93}}{\plain \fs24 \b Default Interest Period}{\plain \fs24 {\u8221\'94}).\par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(b)\tab Default interest will be payable by the Counterparty automatically and will be,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permitted by law, compounded at the end of each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\fs24\fi-1440\li1440\tx720\tx1440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(c)\tab The Calculation Agent will promptly notify the Counterparty of each determination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Default Rate and each selection of a Default Interest Period.\par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2.5\tab }{\plain \fs24 \ul Condition of Payment Obligations}{\plain \fs24 .  (a)  The payment obligations of the Counterparty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Master Agreement and this Confirmation are not conditioned on the receipt of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Notes and the Facility Agreement; [}{\plain \fs24 \b\i (b) notwithstanding any other provision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Confirmation, in the event that the Trust (as assignee of Series Asset LLC and acting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accordance with the instructions of all the Lenders under Section\~6.01\~(a)(ix)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Agreement and Section\~12.5 of the Facility Agreement) delivers a Put Notice with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any Applicable Payment Date, no Fixed Payment or Floating Payment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hereunder on such Applicable Payment Date, but without prejudice to the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the parties hereto on other Applicable Payment Dates; provided, however,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Trust delivers the Principal Put Notice, then the Trust shall have irrevocably elected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to require or make (as applicable) any further Fixed Payments or Floating Payments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on the second succeeding Applicable Payment Date following delivery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Put Notice and each Applicable Payment Date thereafter.] [ Delete if not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2.6\tab }{\plain \fs24 \ul Account and Note Delivery Details}{\plain \fs24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Trust:}{\plain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Credit Bank:}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 Trust Company}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\ql\fi0\li0\ri0\sb43\sa0\sl240\slmult1\keepn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Rodney Square North\par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\ql\fi0\li0\ri0\sb0\sa0\sl240\slmult1\keep\keepn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1100 North Market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\fs24\intbl \ql\fi0\li0\ri0\sb0\sa43\sl240\slmult1\keep\keepn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Wilmington, Delaware 19890-001}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\fs24 031-100-092}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50509-0}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Attention:}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Corporate Trust Administration}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\trowd \trql\trgaph120\trrh-360\trkeep\trleft630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\clvertalc\cellx3420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\clvertalc\cellx8638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\qr \pard \fs24\intbl \qr\fi0\li0\ri0\sb43\sa43\sl240\slmult1\keepn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Reference:}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\cell \pard \intbl \pard \fs24\intbl \ql\fi0\li0\ri0\sb43\sa43\sl240\slmult1\keepn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Hawaii II 125-0 Trust}</w:t>
      </w:r>
    </w:p>
    <w:p>
      <w:pPr>
        <w:pStyle w:val="PreformattedText"/>
        <w:bidi w:val="0"/>
        <w:spacing w:before="0" w:after="0"/>
        <w:jc w:val="start"/>
        <w:rPr/>
      </w:pPr>
      <w:r>
        <w:rPr/>
        <w:t>\cell \pard \intbl \row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 or to such other account or accounts as the Trust may direct in writing}{\plain \fs24 \b 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for Payments to the Counterparty:\tab Credit Bank:  Citibank\par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ABA #:  021000089\par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Account No.:  00076486\par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Reference:\tab Hawaii II 125-0 Trust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\tab \tab \tab \tab \tab \tab \tab \tab Series }{\plain \fs24 \b\i [name]}{\plain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Address for Delivery of Notes to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\fs24\fi-4320\li5040\keepn\tx720\tx1440\tx2160\tx2880\tx3600\tx4320\tx5040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Counterparty:\tab \tab \tab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\fs24\li4320\keepn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Attn: Charles DeLacey\par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1400 Smith Street\par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\fs24\li5040\keepn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Houston, Texas 77002\par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3.\tab }{\plain \fs24 \b\ul OTHER PROVISIONS}{\plain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3.1\tab }{\plain \fs24 \ul Subrogation}{\plain \fs24 .  The Counterparty shall be subrogated to the rights of CIBC and the Lenders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Facility Agreement to the extent that the Counterparty shall have made net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Trust under this Transaction.  The Counterparty shall not exercise any rights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it may acquire by subrogation, by any payment made by the Counterparty or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or delayed receipt of payment from}{\plain \fs24 \b  }{\plain \fs24 the Trust under this Transaction or otherwise,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all principal, interest, fees, costs and other amounts due to}{\plain \fs24 \b  }{\plain \fs24 the Lenders}{\plain \fs24 \b  }{\plain \fs24 under the Notes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Facility Agreement have been indefeasibly paid in full.\par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3.2\tab }{\plain \fs24 \ul Federal Tax Characterization and Reporting}{\plain \fs24 .  }{\plain \fs24 \b [If a Permitted Swap Party is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Counterparty]}{\plain \fs24  It is the intention of the parties hereto and the parties hereto agree, for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federal, state and local income and franchise taxes and any other tax imposed 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measured by income, that any payment by the Counterparty on the Floating Amount will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treated as a payment by the Counterparty of the obligations to make payments pursuant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Article 6, Article 7 and Article 8 of the Facility Agreement. The parties acknowledge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2.06(a) of the Trust Agreement it is the intention of the parties thereto for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that the transactions with respect to which this Confirmation is undertaken have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structured for the purpose of securing financing with the Asset LLC Interest, that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constitutes a security device for the repayment of amounts due to the Lenders under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 and to the Series Certificate Holder under the Trust Agreement and that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Tranche with respect to the Series and the Series Certificate with respect to the Series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indebtedness of the Sponsor.  The parties agree that to the extent either of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is required to report any item of income, gain, loss, deduction or credit relating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purposes of federal, state and local income and franchise tax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imposed on or measured by income, such party shall report such item consistent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characterization set forth above and shall not take any position on any tax return or report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income and franchise taxes which is inconsistent with such characterization.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recognize that the manner in which they have agreed to characterize the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such tax purposes may be inconsistent with the manner in which the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characterized for accounting, regulatory or other purposes.  The provisions of this Section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3.2 are not intended to affect the manner in which the parties report the Transaction for such 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purposes, or the interpretation of the provisions of this Confirmation and the rights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of the parties arising hereunder, for any other purposes.\par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[If Enron is the Counterparty]}{\plain \fs24  It is the intention of the parties hereto and the parties hereto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agree, for purposes of federal, state and local income and franchise taxes and any other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on or measured by income, that (i) the Counterparty has entered into this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Confirmation on behalf of and as agent for the Sponsor, (ii) the Lender to the Trust required,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condition of making the Loan to the Trust, that the Sponsor arrange for Enron to enter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this Confirmation in lieu of a direct total return swap between the Sponsor and the Trust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serve as a credit enhancement to the transaction with the Lender, (iii) any payment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Counterparty on the Floating Amount hereunder is to be reimbursed by the Sponsor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total return swap confirmation of even date hereof between the Counterparty and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Sponsor (the {\u8220\'93}Sponsor Total Return Swap Confirmation{\u8221\'94}) and the Counterparty{\u8217\'92}s   payment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Floating Amount under this Confirmation will be treated as a payment, on behalf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Sponsor, of the obligations to make payments pursuant to Article 6, Article 7 and Article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8 of the Facility Agreement, and (iv) any payment by the Trust on the Fixed  Amount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is to be transferred by the }{\plain \fs24 \strike\revised Conterparty}{\plain \fs24  }{\plain \fs24 \b\uldb\revised Counterparty}{\plain \fs24 , as agent, to the Sponsor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Sponsor Total Return Swap Confirmation.  The parties acknowledge that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2.06(a) of the Trust Agreement it is the intention of the parties thereto for tax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that the transactions with respect to which this Confirmation and the Sponsor Total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Swap Confirmation are undertaken have been structured for the purposes of securing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with the Asset LLC Interest, that the Trust constitutes a security device for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repayment of amounts due to the Lenders under the Facility Agreement and to the Certificate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 under the Trust Agreement and that the Notes and the Certificate constitute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indebtedness of the Sponsor.  The parties agree that to the extent either of the parties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report any item of income, gain, loss, deduction or credit relating to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purposes of federal, state and local income and franchise tax and any other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imposed on or measured by income, such party shall report such item consistent with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characterization set forth above and shall not take any position on any tax return or report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income and franchise taxes which is inconsistent with such characterization. 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parties recognize that the manner in which they have agreed to characterize the Transaction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such tax purposes may be inconsistent with the manner in which the Transaction is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characterized for other purposes.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3.3\tab }{\plain \fs24 \ul No Petition}{\plain \fs24 .  Prior to the date that is one year and one day after any Early Termination Date,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Counterparty shall not institute against, or join any other person in instituting against}{\plain \fs24 \b  }{\plain \fs24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 any bankruptcy, reorganization, arrangement, insolvency or liquidation proceedings,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proceedings under any federal or state bankruptcy or similar law.\par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3.4\tab }{\plain \fs24 \ul Optional Waiver of Rights}{\plain \fs24 .  Nothing in the Master Agreement or this Confirmation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to require the Trust to look to the Counterparty for payments hereunder.  If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Trust, acting at the direction of all the Lenders (as defined in the Facility Agreement),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decides at any time prior to the Series Final Distribution Date not to enforce its rights under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Transaction in respect of any amount payable by the Counterparty to the Trust on any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Payment Date hereunder, it shall notify the Counterparty promptly in writing of its decision,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which case the Counterparty and the Trust will not be required to make the Floating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and Fixed Payment required herein on such Payment Date.  Otherwise, on each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Date, the Counterparty and the Trust shall make the Floating Payment and Fixed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required hereunder.\par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\fs24\fi-720\li720\keep\keepn\tx720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4.\tab }{\plain \fs24 \b\ul EARLY TERMINATION}{\plain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\fs24\keep\keepn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\fs24\li720\keep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The other terms and conditions of this Confirmation and the Master Agreement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notwithstanding, in the event of any Early Termination Date, the parties hereto shall be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payments determined in accordance with Section 2 of this Confirmation and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other payments shall be required under Section 6(e) of the Master Agreement.\par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5.\tab }{\plain \fs24 \b\ul LIMITATION OF LIABILITY}{\plain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It is expressly understood and agreed that (a)\~this Confirmation is executed and delivered by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Wilmington Trust Company ({\u8220\'93}Wilmington{\u8221\'94}), not individually or personally but solely as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Trustee of the Trust, in the exercise of the powers and authority conferred and vested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 under the Trust Agreement, (b)\~each of the representations, undertakings and agreements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made on the part of the Trust is made and intended not as personal representations,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undertakings and agreements by Wilmington but is made and intended for the purpose of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binding only the Trust and (c) under no circumstances shall Wilmington be personally liable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payment of any indebtedness or expenses of the Trust or be liable for the breach or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failure of any obligation, representation, warranty or covenant made or undertaken by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under this Confirmation.}{\plain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\fs24\qc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}{\plain \fs24 \b [Remainder of page intentionally left blank]}{\plain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}\sect \sectd \pgndec\headery1440\footery864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{\footer \fs24\pard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\fs18 \b\fs18 Project Hawaii II/Swap Confirmation - Signature Page}{\plain \fs18 \fs18 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{\footer \fs24\pard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\par \pard \fs24\qj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\fs14 \fs14 DAL:268099.7\par 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{\*\pnseclvl1\pndec\pnstart1{\pntxta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{\*\pnseclvl2\pnlcltr\pnstart1{\pntxta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{\*\pnseclvl3\pnlcrm\pnstart1{\pntxta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{\*\pnseclvl4\pndec\pnstart1{\pntxtb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{\*\pnseclvl5\pnlcltr\pnstart1{\pntxtb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{\*\pnseclvl6\pnlcrm\pnstart1{\pntxtb (}{\pntxta )}}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{\*\pnseclvl7\pndec\pnstart1{\pntxta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{\*\pnseclvl8\pnlcltr\pnstart1{\pntxta .}}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{\*\pnseclvl9\pnlcrm\pnstart1}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Please confirm your agreement to be bound by the terms of the foregoing by executing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of this Confirmation enclosed for that purpose and returning it to us.\par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Accepted and confirmed as of the date first above written:\par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HAWAII II 125-0 TRUST}{\plain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\fs24\fi-720\li720\tx720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By:\tab Wilmington Trust Company,\par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not in its individual capacity,\par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\fs24\li720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but solely as Owner Trustee\par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\tab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[ENRON CORP./PERMITTED SWAP 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By:}{\plain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Name:}{\plain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Title:}{\plain \fs24 \ul \tab \tab \tab \tab \tab \tab 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[Add the following if Enron Corp. is not the Swap Counterparty]\par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[We hereby confirm that this is a confirmation to which the Enron Guaranty (as defined the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Agreement) will apply.\par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\fs24\fi-4320\li4320\tx720\tx1440\tx2160\tx2880\tx3600\tx4320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Enron Corp.\par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}\pard \fs24\fi-4320\li4320\tx720\tx1440\tx2160\tx2880\tx3600\tx4320 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An Oregon Corporation\par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By:}{\plain \fs24 \b\i\ul \tab 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Name:}{\plain \fs24 \b\i\ul \tab 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\fs24\tx720\tx1440\tx2160\tx2880\tx3600\tx4320\tqr\tx9360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\b\i \tab \tab \tab \tab \tab \tab Title:}{\plain \fs24 \b\i\ul \tab ]}{\plain \fs24 \b\i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\fs24 ------------------ COMPARISON OF FOOTERS ------------------\par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1-\par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DAL: }{\plain \fs24 \strike\revised 268099.6}{\plain \fs24  }{\plain \fs24 \b\uldb\revised 268099.7}{\plain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\fs24 -FOOTER 2-\par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Project Hawaii II/Swap Confirmation - Signature Page\par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\page </w:t>
      </w:r>
    </w:p>
    <w:p>
      <w:pPr>
        <w:pStyle w:val="PreformattedText"/>
        <w:bidi w:val="0"/>
        <w:spacing w:before="0" w:after="0"/>
        <w:jc w:val="start"/>
        <w:rPr/>
      </w:pPr>
      <w:r>
        <w:rPr/>
        <w:t>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This redlined draft, generated by CompareRite (TM) - The Instant Redliner, shows the differences \softline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-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original document   : C:\\DOCUME~1\\KRECC\\LOCALS~1\\TEMP\\DAL_268099_6\par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and revised document: C:\\DOCUME~1\\KRECC\\LOCALS~1\\TEMP\\DAL_268099_7\par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8 change(s) in the text\par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CompareRite found    1 change(s) in the notes\par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Deletions appear as Strikethrough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{\plain \fs24 Additions appear as Bold+Dbl Underline text \par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}\pard \fs24</w:t>
      </w:r>
    </w:p>
    <w:p>
      <w:pPr>
        <w:pStyle w:val="PreformattedText"/>
        <w:bidi w:val="0"/>
        <w:spacing w:before="0" w:after="0"/>
        <w:jc w:val="start"/>
        <w:rPr/>
      </w:pPr>
      <w:r>
        <w:rPr/>
        <w:t>}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