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d="0" w:author="">
        <w:r>
          <w:rPr>
            <w:rFonts w:ascii="Times New Roman" w:hAnsi="Times New Roman"/>
            <w:b/>
            <w:strike/>
            <w:sz w:val="24"/>
          </w:rPr>
          <w:t>[</w:t>
        </w:r>
      </w:ins>
      <w:r>
        <w:rPr>
          <w:rFonts w:ascii="Times New Roman" w:hAnsi="Times New Roman"/>
          <w:b/>
          <w:sz w:val="24"/>
        </w:rPr>
        <w:t>ENRON CORP.</w:t>
      </w:r>
      <w:r>
        <w:rPr>
          <w:rFonts w:ascii="Times New Roman" w:hAnsi="Times New Roman"/>
          <w:sz w:val="24"/>
        </w:rPr>
        <w:t xml:space="preserve"> </w:t>
      </w:r>
      <w:ins w:id="1" w:author="">
        <w:r>
          <w:rPr>
            <w:rFonts w:ascii="Times New Roman" w:hAnsi="Times New Roman"/>
            <w:strike/>
            <w:sz w:val="24"/>
          </w:rPr>
          <w:t>LETTERHEAD]</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CIBC Inc.</w:t>
      </w:r>
    </w:p>
    <w:p>
      <w:pPr>
        <w:pStyle w:val="Normal"/>
        <w:bidi w:val="0"/>
        <w:jc w:val="both"/>
        <w:rPr>
          <w:rFonts w:ascii="Times New Roman" w:hAnsi="Times New Roman"/>
          <w:sz w:val="24"/>
        </w:rPr>
      </w:pPr>
      <w:r>
        <w:rPr>
          <w:rFonts w:ascii="Times New Roman" w:hAnsi="Times New Roman"/>
          <w:sz w:val="24"/>
        </w:rPr>
        <w:t>425 Lexington Ave.</w:t>
      </w:r>
    </w:p>
    <w:p>
      <w:pPr>
        <w:pStyle w:val="Normal"/>
        <w:bidi w:val="0"/>
        <w:jc w:val="both"/>
        <w:rPr>
          <w:rFonts w:ascii="Times New Roman" w:hAnsi="Times New Roman"/>
          <w:sz w:val="24"/>
        </w:rPr>
      </w:pPr>
      <w:r>
        <w:rPr>
          <w:rFonts w:ascii="Times New Roman" w:hAnsi="Times New Roman"/>
          <w:sz w:val="24"/>
        </w:rPr>
        <w:t>New York, NY    10017</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Re:</w:t>
        <w:tab/>
      </w:r>
      <w:r>
        <w:rPr>
          <w:rFonts w:ascii="Times New Roman" w:hAnsi="Times New Roman"/>
          <w:sz w:val="24"/>
          <w:u w:val="single"/>
        </w:rPr>
        <w:t xml:space="preserve">Second Amended and Restated Trust Agreement of Hawaii II 125-0 Trust (formerly Hawaii 125-0 Trust) dated as of November </w:t>
      </w:r>
      <w:ins w:id="4" w:author="">
        <w:r>
          <w:rPr>
            <w:rFonts w:ascii="Times New Roman" w:hAnsi="Times New Roman"/>
            <w:strike/>
            <w:sz w:val="24"/>
            <w:u w:val="single"/>
          </w:rPr>
          <w:t>17</w:t>
        </w:r>
      </w:ins>
      <w:r>
        <w:rPr>
          <w:rFonts w:ascii="Times New Roman" w:hAnsi="Times New Roman"/>
          <w:sz w:val="24"/>
          <w:u w:val="single"/>
        </w:rPr>
        <w:t xml:space="preserve"> </w:t>
      </w:r>
      <w:ins w:id="5" w:author="">
        <w:r>
          <w:rPr>
            <w:rFonts w:ascii="Times New Roman" w:hAnsi="Times New Roman"/>
            <w:b/>
            <w:sz w:val="24"/>
            <w:u w:val="double"/>
          </w:rPr>
          <w:t>20</w:t>
        </w:r>
      </w:ins>
      <w:r>
        <w:rPr>
          <w:rFonts w:ascii="Times New Roman" w:hAnsi="Times New Roman"/>
          <w:sz w:val="24"/>
          <w:u w:val="single"/>
        </w:rPr>
        <w:t>, 2000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but not otherwise defined in this letter shall have the respective meanings given to such terms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Enron Corp. hereby agrees that, upon receipt of the written notice described in Section 1(f)(iii) of the Subscription Agreement between CIBC Inc. and the Trust, dated the date hereof, Enron Corp. will purchase (or will procure that another Person will purchase) any or all of the Series Certificates of the Trust registered in the name of CIBC Inc. for a purchase price, payable in immediately available funds, equal to the lesser of (1) the applicable Certificate Base Amount plus Certificate Yield accrued but unpaid thereon; and (2) the fair market value of the applicable Series Certificates as at the date of purchase, to be determined by Enron Corp. acting reasonably and in good faith.</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closing of any sale and purchase of Series Certificates hereunder shall take place no later than 75 days after receipt by Enron Corp. of the written notice referred to in the first paragraph of this letter.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address for delivery of requests to Enron Corp. hereunder is: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Enron Corp.</w:t>
      </w:r>
    </w:p>
    <w:p>
      <w:pPr>
        <w:pStyle w:val="Normal"/>
        <w:bidi w:val="0"/>
        <w:jc w:val="both"/>
        <w:rPr>
          <w:rFonts w:ascii="Times New Roman" w:hAnsi="Times New Roman"/>
          <w:sz w:val="24"/>
        </w:rPr>
      </w:pPr>
      <w:r>
        <w:rPr>
          <w:rFonts w:ascii="Times New Roman" w:hAnsi="Times New Roman"/>
          <w:sz w:val="24"/>
        </w:rPr>
        <w:tab/>
        <w:t>1400 Smith Street</w:t>
      </w:r>
    </w:p>
    <w:p>
      <w:pPr>
        <w:pStyle w:val="Normal"/>
        <w:bidi w:val="0"/>
        <w:jc w:val="both"/>
        <w:rPr>
          <w:rFonts w:ascii="Times New Roman" w:hAnsi="Times New Roman"/>
          <w:sz w:val="24"/>
        </w:rPr>
      </w:pPr>
      <w:r>
        <w:rPr>
          <w:rFonts w:ascii="Times New Roman" w:hAnsi="Times New Roman"/>
          <w:sz w:val="24"/>
        </w:rPr>
        <w:tab/>
        <w:t>Houston, TX    77002</w:t>
      </w:r>
    </w:p>
    <w:p>
      <w:pPr>
        <w:pStyle w:val="Normal"/>
        <w:bidi w:val="0"/>
        <w:jc w:val="both"/>
        <w:rPr>
          <w:rFonts w:ascii="Times New Roman" w:hAnsi="Times New Roman"/>
          <w:sz w:val="24"/>
        </w:rPr>
      </w:pPr>
      <w:r>
        <w:rPr>
          <w:rFonts w:ascii="Times New Roman" w:hAnsi="Times New Roman"/>
          <w:sz w:val="24"/>
        </w:rPr>
        <w:tab/>
        <w:t>U.S.A.</w:t>
      </w:r>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Attention:</w:t>
        <w:tab/>
      </w:r>
      <w:ins w:id="6" w:author="">
        <w:r>
          <w:rPr>
            <w:rFonts w:ascii="Times New Roman" w:hAnsi="Times New Roman"/>
            <w:strike/>
            <w:sz w:val="24"/>
          </w:rPr>
          <w:t>[ ]</w:t>
        </w:r>
      </w:ins>
      <w:r>
        <w:rPr>
          <w:rFonts w:ascii="Times New Roman" w:hAnsi="Times New Roman"/>
          <w:sz w:val="24"/>
        </w:rPr>
        <w:t xml:space="preserve"> </w:t>
      </w:r>
      <w:ins w:id="7" w:author="">
        <w:r>
          <w:rPr>
            <w:rFonts w:ascii="Times New Roman" w:hAnsi="Times New Roman"/>
            <w:b/>
            <w:sz w:val="24"/>
            <w:u w:val="double"/>
          </w:rPr>
          <w:t>Vice President, Finance and Treasury</w:t>
        </w:r>
      </w:ins>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Facsimile:</w:t>
        <w:tab/>
      </w:r>
      <w:ins w:id="8" w:author="">
        <w:r>
          <w:rPr>
            <w:rFonts w:ascii="Times New Roman" w:hAnsi="Times New Roman"/>
            <w:strike/>
            <w:sz w:val="24"/>
          </w:rPr>
          <w:t>[ ]</w:t>
        </w:r>
      </w:ins>
      <w:ins w:id="9" w:author="">
        <w:r>
          <w:rPr>
            <w:rFonts w:ascii="Times New Roman" w:hAnsi="Times New Roman"/>
            <w:b/>
            <w:sz w:val="24"/>
            <w:u w:val="double"/>
          </w:rPr>
          <w:t>(713) 646-5930</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letter shall be governed by the laws of the State of </w:t>
      </w:r>
      <w:ins w:id="10" w:author="">
        <w:r>
          <w:rPr>
            <w:rFonts w:ascii="Times New Roman" w:hAnsi="Times New Roman"/>
            <w:strike/>
            <w:sz w:val="24"/>
          </w:rPr>
          <w:t>Texas</w:t>
        </w:r>
      </w:ins>
      <w:r>
        <w:rPr>
          <w:rFonts w:ascii="Times New Roman" w:hAnsi="Times New Roman"/>
          <w:sz w:val="24"/>
        </w:rPr>
        <w:t xml:space="preserve"> </w:t>
      </w:r>
      <w:ins w:id="11" w:author="">
        <w:r>
          <w:rPr>
            <w:rFonts w:ascii="Times New Roman" w:hAnsi="Times New Roman"/>
            <w:b/>
            <w:sz w:val="24"/>
            <w:u w:val="double"/>
          </w:rPr>
          <w:t>New York</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640" w:footer="360" w:bottom="41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r>
    </w:p>
    <w:p>
      <w:pPr>
        <w:pStyle w:val="Normal"/>
        <w:bidi w:val="0"/>
        <w:jc w:val="start"/>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360" w:bottom="41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AGREED AND ACKNOWLEDGED:</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CIBC INC.</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u w:val="single"/>
        </w:rPr>
      </w:pPr>
      <w:r>
        <w:rPr>
          <w:rFonts w:ascii="Times New Roman" w:hAnsi="Times New Roman"/>
          <w:sz w:val="24"/>
        </w:rPr>
        <w:t>Name:</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HEADERS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-HEADER 1-</w:t>
      </w:r>
    </w:p>
    <w:p>
      <w:pPr>
        <w:pStyle w:val="Normal"/>
        <w:bidi w:val="0"/>
        <w:jc w:val="start"/>
        <w:rPr>
          <w:rFonts w:ascii="Times New Roman" w:hAnsi="Times New Roman"/>
          <w:sz w:val="24"/>
        </w:rPr>
      </w:pPr>
      <w:r>
        <w:rPr>
          <w:rFonts w:ascii="Times New Roman" w:hAnsi="Times New Roman"/>
          <w:sz w:val="24"/>
        </w:rPr>
        <w:t>CIBC, Inc.</w:t>
      </w:r>
    </w:p>
    <w:p>
      <w:pPr>
        <w:pStyle w:val="Normal"/>
        <w:bidi w:val="0"/>
        <w:jc w:val="start"/>
        <w:rPr>
          <w:rFonts w:ascii="Times New Roman" w:hAnsi="Times New Roman"/>
          <w:sz w:val="24"/>
        </w:rPr>
      </w:pPr>
      <w:r>
        <w:rPr>
          <w:rFonts w:ascii="Times New Roman" w:hAnsi="Times New Roman"/>
          <w:sz w:val="24"/>
        </w:rPr>
        <w:t>November 7, 2000</w:t>
      </w:r>
    </w:p>
    <w:p>
      <w:pPr>
        <w:pStyle w:val="Normal"/>
        <w:bidi w:val="0"/>
        <w:jc w:val="start"/>
        <w:rPr>
          <w:rFonts w:ascii="Times New Roman" w:hAnsi="Times New Roman"/>
          <w:sz w:val="24"/>
        </w:rPr>
      </w:pPr>
      <w:r>
        <w:rPr>
          <w:rFonts w:ascii="Times New Roman" w:hAnsi="Times New Roman"/>
          <w:sz w:val="24"/>
        </w:rPr>
        <w:t>Page 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267979.2</w:t>
        </w:r>
      </w:ins>
      <w:r>
        <w:rPr>
          <w:rFonts w:ascii="Times New Roman" w:hAnsi="Times New Roman"/>
          <w:sz w:val="24"/>
        </w:rPr>
        <w:t xml:space="preserve"> </w:t>
      </w:r>
      <w:ins w:id="13" w:author="">
        <w:r>
          <w:rPr>
            <w:rFonts w:ascii="Times New Roman" w:hAnsi="Times New Roman"/>
            <w:b/>
            <w:sz w:val="24"/>
            <w:u w:val="double"/>
          </w:rPr>
          <w:t>267979.3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II/Letter Agreement Re: Equity Commitment Termination - Signature Page</w:t>
      </w:r>
    </w:p>
    <w:p>
      <w:pPr>
        <w:pStyle w:val="Normal"/>
        <w:bidi w:val="0"/>
        <w:jc w:val="start"/>
        <w:rPr>
          <w:rFonts w:ascii="Times New Roman" w:hAnsi="Times New Roman"/>
          <w:sz w:val="24"/>
        </w:rPr>
      </w:pPr>
      <w:r>
        <w:rPr>
          <w:rFonts w:ascii="Times New Roman" w:hAnsi="Times New Roman"/>
          <w:sz w:val="24"/>
        </w:rPr>
      </w:r>
    </w:p>
    <w:p>
      <w:pPr>
        <w:sectPr>
          <w:headerReference w:type="default" r:id="rId14"/>
          <w:footerReference w:type="default" r:id="rId15"/>
          <w:type w:val="nextPage"/>
          <w:pgSz w:w="12240" w:h="15840"/>
          <w:pgMar w:left="1440" w:right="1440" w:gutter="0" w:header="1440" w:top="1497" w:footer="360" w:bottom="417"/>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C:\DOCUME~1\MCFAM\LOCALS~1\TEMP\DAL_267979_2</w:t>
      </w:r>
    </w:p>
    <w:p>
      <w:pPr>
        <w:pStyle w:val="Normal"/>
        <w:bidi w:val="0"/>
        <w:jc w:val="start"/>
        <w:rPr>
          <w:rFonts w:ascii="Times New Roman" w:hAnsi="Times New Roman"/>
          <w:sz w:val="24"/>
        </w:rPr>
      </w:pPr>
      <w:r>
        <w:rPr>
          <w:rFonts w:ascii="Times New Roman" w:hAnsi="Times New Roman"/>
          <w:sz w:val="24"/>
        </w:rPr>
        <w:t>and revised document: C:\DOCUME~1\MCFAM\LOCALS~1\TEMP\DAL_267979_3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7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6"/>
      <w:headerReference w:type="first" r:id="rId17"/>
      <w:footerReference w:type="default" r:id="rId18"/>
      <w:footerReference w:type="first" r:id="rId19"/>
      <w:type w:val="nextPage"/>
      <w:pgSz w:w="12240" w:h="15840"/>
      <w:pgMar w:left="1440" w:right="1440" w:gutter="0" w:header="1440" w:top="1497" w:footer="360" w:bottom="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DAL:267979.3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II/Letter Agreement Re: Equity Commitment Termination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II/Letter Agreement Re: Equity Commitment Termination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4" name="Frame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II/Letter Agreement Re: Equity Commitment Termination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5" name="Frame7"/>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II/Letter Agreement Re: Equity Commitment Termination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t>CIBC, Inc.</w:t>
    </w:r>
  </w:p>
  <w:p>
    <w:pPr>
      <w:pStyle w:val="Normal"/>
      <w:bidi w:val="0"/>
      <w:jc w:val="both"/>
      <w:rPr>
        <w:sz w:val="24"/>
      </w:rPr>
    </w:pPr>
    <w:r>
      <w:rPr>
        <w:sz w:val="24"/>
      </w:rPr>
      <w:t>November 7, 2000</w:t>
    </w:r>
  </w:p>
  <w:p>
    <w:pPr>
      <w:pStyle w:val="Normal"/>
      <w:bidi w:val="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p>
    <w:pPr>
      <w:pStyle w:val="Normal"/>
      <w:bidi w:val="0"/>
      <w:jc w:val="both"/>
      <w:rPr>
        <w:sz w:val="24"/>
      </w:rPr>
    </w:pPr>
    <w:r>
      <w:rPr>
        <w:sz w:val="24"/>
      </w:rPr>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