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filename=267509.doc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 *(a);}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 \qj\sa240 !Stand-NoTab;}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{\s3 \qj\fi1440\sa240 !Standard;}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{\s4 \qj\fi720\sa240 !1.;}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{\*\ds5 *(i);}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{\s6 \qj\fi1440\sa240 !(a);}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{\s7 \qj\fi1440\li720\sa240 !(i);}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{\s8 \qj\fi720\li1440\sa240 !(A)UC;}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{\*\ds9 *(A)UC;}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{\s10 \qj\fi1440\sa240 ![(a);}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{\s11 \qj\fi1440\li1440\sa240 !(1);}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{\*\ds12 *(1);}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{\s13 \qj\sa240 \b !BoldHead;}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{\s14 \qj\fi1440\li720\sa240 ![(i);}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{\s15 \qj\li720\sa240 !Bullets;}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{\s16 \qj\fi720\sa240 ![1.;}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{\s17 \fi-360\li5400\tx5580\tx5940 !SigLines;}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{\s18 \qj\fi720\sa240 !1.(a);}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{\s19 \qj\li1440\sa240 !(a)(i);}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{\s20 \qc\li1080\ri1080\sa240 !CenterHead;}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}\notabind\margl1440\margr1440\hyphhotz936\ftnbj\fet2\ftnrstpg\aftnnar\viewkind1\subfontbysize \sectd \sbknone\headery1440\footery1440\endnhere\endnhere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\~\pard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\~\pard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\~\pard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\~\sect \sectd \sbknone\margbsxn864\pgndec\headery1440\footery864\endnhere\endnhere\titlepg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DAL:267509.2\par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{\*\bkmkstart BM_1_}{\*\bkmkend BM_1_}{\plain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EXHIBIT F TO FACILITY AGREEMENT\par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FORM OF INDEPENDENT AUCTIONEER LETTER}{\plain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\b\i [Date]}{\plain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Enron Corporation\par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Houston, Texas 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\tab Re:\tab }{\plain \fs24 \ul Independent Auctioneer Letter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\fs24\sa240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Dear Sir or Madam:\par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\tab Reference is made to the Limited Liability Company Agreement of }{\plain \fs24 \sa0 \b\i [Asset LLC]}{\plain \fs24 \sa0 , dated as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\b\i [                      ]}{\plain \fs24 \sa0 , as adopted, executed and agreed to by }{\plain \fs24 \sa0 \b\i [Sponsor]}{\plain \fs24 \sa0  ({\u8220\'93}}{\plain \fs24 \sa0 \b\i [     ]}{\plain \fs24 \sa0 {\u8221\'94}) and Hawaii\~I 125-0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{\*\bkmkstart Redline_32_1}{\*\bkmkend Redline_32_1}}{\plain \fs24 \sa0 \strike (or its permitted assignee)}{\plain \fs24 \sa0 (as such agreement may be amended, modified or supplemented from time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time, the {\u8220\'93}}{\plain \fs24 \sa0 \b\i [Asset LLC Agreement]}{\plain \fs24 \sa0 {\u8221\'94}).  Capitalized terms used and not defined herein have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meanings set forth in the }{\plain \fs24 \sa0 \b\i [Asset LLC Agreement]}{\plain \fs24 \sa0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Subject to the following terms and conditions, CIBC Inc. hereby agrees to act as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Auctioneer under the }{\plain \fs24 \sa0 \b\i [Asset LLC Agreement]}{\plain \fs24 \sa0 ; }{\plain \fs24 \sa0 \ul provided}{\plain \fs24 \sa0 , that the duties of CIBC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Auctioneer shall be limited solely to (a)\~soliciting bids for the Trust{\u8217\'92}s Class\~B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Membership Interest in accordance with Section\~3.03(b)(i) of the }{\plain \fs24 \sa0 \b\i [Asset LLC Agreement]}{\plain \fs24 \sa0 ;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(b)\~opening the sealed binding written offers referred to in Section 3.03(b)(i) of the }{\plain \fs24 \sa0 \b\i [Asset LLC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Agreement]}{\plain \fs24 \sa0  and determining the Person that offered the highest price for the Trust{\u8217\'92}s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Membership Interest, and (c) promptly giving notice to the Agent (as defined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 in the event that the conditions to the sale of the Class B Membership Interest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Auction pursuant to Section 3.03(b) of the }{\plain \fs24 \sa0 \b\i [Asset LLC Agreement]}{\plain \fs24 \sa0  are satisfied, such notice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specify the price bid by the Winning Bidder.\par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Enron agrees to indemnify CIBC and its affiliates, and its and their respective directors,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officers, employees, agents and controlling persons (CIBC and each such person being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\sa0 \ul Indemnified Party}{\plain \fs24 \sa0 {\u8221\'94}) from and against any and all losses, claims, damages, and liabilities, joint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several (collectively, {\u8220\'93}}{\plain \fs24 \sa0 \ul Claims}{\plain \fs24 \sa0 {\u8221\'94}), to which such Indemnified Party may become subject under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federal or state law or otherwise, related to or arising out of the execution of this letter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or any action taken or not taken by CIBC as Independent Auctioneer.  }{\plain \fs24 \sa0 \b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INDEMNITY SET FORTH HEREIN SHALL APPLY WHETHER OR NOT ANY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 SUBJECT TO SUCH INDEMNITY ARISE FROM THE SOLE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CONCURRENT NEGLIGENCE OF AN INDEMNIFIED PARTY; }{\plain \fs24 \sa0 \b\ul PROVIDED}{\plain \fs24 \sa0 \b , }{\plain \fs24 \sa0 \b\ul HOWEVER}{\plain \fs24 \sa0 \b 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THAT THIS INDEMNITY SHALL NOT APPLY TO THE EXTENT THAT ANY CLAIMS 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DETERMINED IN THE FINAL JUDGMENT OF A COURT OF APPROPRIATE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TO HAVE RESULTED FROM CIBC{\u8217\'92}S OR, WITH RESPECT TO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INDEMNIFIED PARTY, AN INDEMNIFIED PARTY{\u8217\'92}S WILLFUL MISCONDUCT, BAD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FAITH OR GROSS NEGLIGENCE.}{\plain \fs24 \sa0   Enron also agrees that no Indemnified Party shall have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(whether direct or indirect, in contract or tort or otherwise) to any Enron Entity related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arising out of the performance by CIBC of the services contemplated by this letter agreement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any action taken or not taken by CIBC as Independent Auctioneer, except to the extent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any Claims are determined in the final judgment by a court have resulted from an Indemnified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Party{\u8217\'92}s willful misconduct, bad faith or gross negligence.  Enron will reimburse each Indemnified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for all reasonable expenses (including reasonable counsel fees and expenses) as they are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in connection with the investigation of, preparation for or defense of any pending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threatened claim or any action or proceeding arising therefrom, whether or not such Indemnified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is a party to such claim{\u8217\'92}s action or proceeding and whether or not such claim{\u8217\'92}s, action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is initiated or brought by any Enron Entity.\par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Except to the extent of any Claims that are determined in the final judgment by a court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resulted from an Indemnified Party{\u8217\'92}s willful misconduct, bad faith or gross negligence, the sole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exclusive remedy of any Enron Entity for any breach whatsoever by CIBC of this letter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or for any action taken or not taken by CIBC as Independent Auctioneer shall be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remove CIBC as Independent Auctioneer hereunder and under the }{\plain \fs24 \sa0 \b\i [Asset LLC Agreement]}{\plain \fs24 \sa0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{\u8220\'93}}{\plain \fs24 \sa0 \ul Enron Entity}{\plain \fs24 \sa0 {\u8221\'94} shall mean Enron Corp., any person or entity which, directly or indirectly,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controlled by, or is under common control with Enron Corp. or is a director or officer of Enron Corp.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subsidiary of Enron or of any person or entity described above.\par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If the indemnification of any Indemnified Party provided for in this letter agreement is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reason held unenforceable, Enron agrees to contribute to the losses, claims, damages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liabilities, as incurred, for which such indemnification is held unenforceable in such proportion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appropriate to reflect the relative benefits to Enron, on the one hand, and CIBC on the other hand,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transactions contemplated (whether or not such transactions are consummated) in the Facility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the Trust Agreement and the Sale and Auction Agreement (the {\u8220\'93}Transactions{\u8221\'94}) as well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the relative fault of Enron, on the one hand and CIBC on the other hand.  Enron agrees that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purposes of this paragraph the relative benefits to Enron and CIBC of the making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Advances (as defined in the Facility Agreement) shall be deemed to be in same proportion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proceeds advanced under the Facility Agreement bears to fees paid or to be paid to CIBC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the Transactions.\par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In the event CIBC or any Indemnified party is requested or required to appear as a witness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any action brought by or on behalf of or against Enron or any affiliate or any participant in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covered hereby in which CIBC or such Indemnified Party is not named as a defendant,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Enron agrees to reimburse CIBC for all expenses incurred by it in connection with such Indemnified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Party{\u8217\'92}s appearing and preparing to appear as a witness, including, without limitation the reasonable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fees and disbursements of its legal counsel.\par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Promptly after receipt by either Enron or CIBC of notice of any claim or the commencement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any claim or the commencement of any action or proceeding relating to this letter agreement,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receiving such notice will notify the other party in writing of such claim or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commencement of such action or proceeding.  The failure by CIBC to notify Enron of any claim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commenced against any Indemnified Party for which indemnification from Enron is sought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relieve Enron of its indemnity obligations hereunder unless such failure results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forfeiture by Enron of rights or defenses or a material adverse change in Enron{\u8217\'92}s rights or defenses.\par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If the claim is against an Indemnified Party and Enron is obligated to indemnify such 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hereunder, Enron will assume the defense of such action or proceeding, will employ counsel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satisfactory to CIBC, and will pay the fees and expenses of such counsel.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the preceding sentence, if CIBC reasonably determines that a conflict of interest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exists which makes representation by counsel chosen by Enron not advisable, CIBC will be entitled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employ counsel separate from counsel for Enron and from any other party, such counsel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satisfactory to Enron.  In such event, the reasonable fees and disbursements of such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 counsel will be paid by Enron.  Notwithstanding the foregoing, Enron shall not be liable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fees and expenses of more than one counsel (in addition to any local counsel) separate from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counsel for all Indemnified Parties in connection with any one action or related actions arising out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same general allegations or circumstances.\par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Enron agrees that, without CIBC{\u8217\'92}s prior written consent, which consent will not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unreasonably withheld, it will not settle, compromise or consent to the entry of any judgment in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pending or threatened Claim which Enron is aware affects any Indemnified Person in any material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and in respect of which indemnification could be sought under the indemnification provisions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letter agreement (whether or not CIBC or any Indemnified Party, as the case may be, is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actual or potential party to such claim, action or proceeding), unless such settlement, compromise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consent includes an unconditional release of each Indemnified Party from all liability arising out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claim, action or proceeding.\par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In no event shall Enron or any of its affiliates have any liability to CIBC or any Indemnified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hereunder for any lost or prospective profits or any other special, punitive, exemplary,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consequential, incidental or indirect losses or damages (in tort, contract or otherwise) unless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relevant Indemnified Party is liable for such damage to a third person and is otherwise entitled 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by Enron 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This agreement shall not be assigned by either party without the prior written consent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party.  This agreement is binding upon and shall inure to the benefit of the parties and their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successors and assignees.\par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Failure to enforce any provisions of this agreement shall not constitute a waiver of any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and conditions hereof.  No waiver, amendment or other modification of this letter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assignment to a third party, shall be effective unless in writing and signed by each party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bound thereby.\par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Enron understands and agrees that the provisions relating to expenses, indemnification,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limitations on the liability of Indemnified Parties, contributions, settlements and choice of law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survive the termination of this letter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CIBC{\u8217\'92}s engagement as Independent Auctioneer hereunder shall terminate on the earlier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(i) the mutual agreement of the parties hereto,  (ii) the closing of the sale of the Trust{\u8217\'92}s Class B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Membership Interest as contemplated by Section 3.03(b)(ii) of the }{\plain \fs24 \sa0 \b\i [Asset LLC Agreement]}{\plain \fs24 \sa0 , and (iii)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\b\i [                          ]}{\plain \fs24 \sa0  unless extended by mutual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This letter agreement shall be governed by and construed in accordance with the laws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New York applicable to contracts executed and to be wholly performed therein.  This letter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may be executed in one or more counterparts each of which when so executed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shall be deemed an original and all such counterparts shall constitute one and the same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}{\plain \fs24 \sa0 \b\i [Signature Page Follows]}{\plain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\margbsxn864\pgndec\headery1440\footery864\endnhere\endnhere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I/Independent Auctioneer Letter Agreement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 {\field{\*\fldinst { PAGE  }}} 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DAL:267509.2\par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\sbknone\margbsxn864\pgndec\headery1440\footery864\endnhere\endnhere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I/Independent Auctioneer Letter Agreement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DAL:267509.2\par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\tab Please indicate your agreement with the terms of this letter agreement by executing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returning a copy of this letter agreement in the space provided below.\par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\fs24\fi-360\li5400\tx5580\tx5940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\b CIBC INC.}{\plain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\fs24\fi-360\li5400\tqr\tx9360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By:}{\plain \fs24 \sa0 \ul \tab 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\fs24\fi-360\li5400\tqr\tx9360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Name:}{\plain \fs24 \sa0 \ul \tab 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\fs24\fi-360\li5400\tqr\tx9360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Title:}{\plain \fs24 \sa0 \ul \tab 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\sbknone\margbsxn864\pgndec\headery1440\footery864\endnhere\endnhere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\b\fs20 Project Hawaii I/Independent Auctioneer Letter Agreement - Signature Page\par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DAL:267509.2\par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\b\ul ACKNOWLEDGED AND AGREED}{\plain \fs24 \sa0 \b :}{\plain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\b ENRON CORP.}{\plain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\fs24\qj\tx-1080\tx-720\tx0\tx3600\tx4320\tx5040\tx5760\tx6480\tx7200\tx7920\tx8640\tx9360\tx10080\tx10800\tx11520\tx12240\tx12960\tx13680\tx14400\tx15120\tx15840\tx16560\tx17280\tx18000\tx18720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By:}{\plain \fs24 \sa0 \ul \tab \tab \tab 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Name:}{\plain \fs24 \sa0 \ul \tab \tab \tab 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Title:}{\plain \fs24 \sa0 \ul \tab \tab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\sa0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original document   : C:\\DOCUME~1\\KRECC\\LOCALS~1\\TEMP\\DAL_267509_1\par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and revised document: C:\\DOCUME~1\\KRECC\\LOCALS~1\\TEMP\\DAL_267509_2\par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CompareRite found    1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\sa0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