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b/>
          <w:sz w:val="24"/>
        </w:rPr>
        <w:t>RECEIPT OF AGENT</w:t>
      </w:r>
    </w:p>
    <w:p>
      <w:pPr>
        <w:pStyle w:val="Normal"/>
        <w:widowControl/>
        <w:jc w:val="center"/>
        <w:rPr>
          <w:b/>
          <w:sz w:val="24"/>
        </w:rPr>
      </w:pPr>
      <w:r>
        <w:rPr>
          <w:b/>
          <w:sz w:val="24"/>
        </w:rPr>
      </w:r>
    </w:p>
    <w:p>
      <w:pPr>
        <w:pStyle w:val="Normal"/>
        <w:widowControl/>
        <w:jc w:val="both"/>
        <w:rPr>
          <w:sz w:val="24"/>
        </w:rPr>
      </w:pPr>
      <w:r>
        <w:rPr>
          <w:sz w:val="24"/>
        </w:rPr>
      </w:r>
    </w:p>
    <w:p>
      <w:pPr>
        <w:pStyle w:val="Normal"/>
        <w:widowControl/>
        <w:jc w:val="both"/>
        <w:rPr/>
      </w:pPr>
      <w:r>
        <w:rPr>
          <w:sz w:val="24"/>
        </w:rPr>
        <w:tab/>
        <w:t xml:space="preserve">This Receipt is executed as of November 17, 2000, by Canadian Imperial Bank of Commerce, in its capacity as Agent (the “Agent”), under that certain Amended and Restated Facility Agreement dated as of May 31, 2000, and executed by Hawaii II 125-0 Trust </w:t>
      </w:r>
      <w:r>
        <w:rPr>
          <w:b/>
          <w:color w:val="FF0000"/>
          <w:sz w:val="24"/>
          <w:u w:val="double"/>
        </w:rPr>
        <w:t>(f/k/a Hawaii 125-0 Trust)</w:t>
      </w:r>
      <w:r>
        <w:rPr>
          <w:sz w:val="24"/>
        </w:rPr>
        <w:t xml:space="preserve"> (the “Trust”), as Borrower, Canadian Imperial Bank of Commerce, as Agent, and the financial institutions named therein (the “Facility Agreement”).</w:t>
      </w:r>
    </w:p>
    <w:p>
      <w:pPr>
        <w:pStyle w:val="Normal"/>
        <w:widowControl/>
        <w:jc w:val="both"/>
        <w:rPr>
          <w:sz w:val="24"/>
        </w:rPr>
      </w:pPr>
      <w:r>
        <w:rPr>
          <w:sz w:val="24"/>
        </w:rPr>
      </w:r>
    </w:p>
    <w:p>
      <w:pPr>
        <w:pStyle w:val="Normal"/>
        <w:widowControl/>
        <w:jc w:val="both"/>
        <w:rPr/>
      </w:pPr>
      <w:r>
        <w:rPr>
          <w:sz w:val="24"/>
        </w:rPr>
        <w:tab/>
        <w:t xml:space="preserve">The Agent hereby acknowledges receipt of </w:t>
      </w:r>
      <w:r>
        <w:rPr>
          <w:strike/>
          <w:sz w:val="24"/>
        </w:rPr>
        <w:t>$____________</w:t>
      </w:r>
      <w:r>
        <w:rPr>
          <w:b/>
          <w:color w:val="FF0000"/>
          <w:sz w:val="24"/>
          <w:u w:val="double"/>
        </w:rPr>
        <w:t>$145,958,608.19</w:t>
      </w:r>
      <w:r>
        <w:rPr>
          <w:sz w:val="24"/>
        </w:rPr>
        <w:t xml:space="preserve"> from the Trust in its capacity as Borrower (as defined in the Facility Agreement) in full and final satisfaction of all sums of principal, interest and </w:t>
      </w:r>
      <w:r>
        <w:rPr>
          <w:strike/>
          <w:sz w:val="24"/>
        </w:rPr>
        <w:t>any</w:t>
      </w:r>
      <w:r>
        <w:rPr>
          <w:sz w:val="24"/>
        </w:rPr>
        <w:t xml:space="preserve"> </w:t>
      </w:r>
      <w:r>
        <w:rPr>
          <w:b/>
          <w:color w:val="FF0000"/>
          <w:sz w:val="24"/>
          <w:u w:val="double"/>
        </w:rPr>
        <w:t>all</w:t>
      </w:r>
      <w:r>
        <w:rPr>
          <w:sz w:val="24"/>
        </w:rPr>
        <w:t xml:space="preserve"> other amounts </w:t>
      </w:r>
      <w:r>
        <w:rPr>
          <w:strike/>
          <w:sz w:val="24"/>
        </w:rPr>
        <w:t>whatsoever</w:t>
      </w:r>
      <w:r>
        <w:rPr>
          <w:sz w:val="24"/>
        </w:rPr>
        <w:t xml:space="preserve"> due under the Facility Agreement</w:t>
      </w:r>
      <w:r>
        <w:rPr>
          <w:b/>
          <w:color w:val="FF0000"/>
          <w:sz w:val="24"/>
          <w:u w:val="double"/>
        </w:rPr>
        <w:t>, exclusive of breakage costs,</w:t>
      </w:r>
      <w:r>
        <w:rPr>
          <w:sz w:val="24"/>
        </w:rPr>
        <w:t xml:space="preserve"> and agrees to return the original Notes (as defined in the Facility Agreement) to the Trust marked “Cancelled”.</w:t>
      </w:r>
      <w:r>
        <w:br w:type="page"/>
      </w:r>
    </w:p>
    <w:p>
      <w:pPr>
        <w:pStyle w:val="Normal"/>
        <w:widowControl/>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jc w:val="both"/>
        <w:rPr>
          <w:sz w:val="24"/>
        </w:rPr>
      </w:pPr>
      <w:r>
        <w:rPr>
          <w:sz w:val="24"/>
        </w:rPr>
      </w:r>
    </w:p>
    <w:p>
      <w:pPr>
        <w:pStyle w:val="Normal"/>
        <w:widowControl/>
        <w:jc w:val="both"/>
        <w:rPr>
          <w:sz w:val="24"/>
        </w:rPr>
      </w:pPr>
      <w:r>
        <w:rPr>
          <w:sz w:val="24"/>
        </w:rPr>
      </w:r>
    </w:p>
    <w:p>
      <w:pPr>
        <w:pStyle w:val="Normal"/>
        <w:widowControl/>
        <w:ind w:start="3600" w:end="0"/>
        <w:jc w:val="both"/>
        <w:rPr>
          <w:sz w:val="24"/>
        </w:rPr>
      </w:pPr>
      <w:r>
        <w:rPr>
          <w:sz w:val="24"/>
        </w:rPr>
        <w:tab/>
      </w:r>
      <w:r>
        <w:rPr>
          <w:b/>
          <w:sz w:val="24"/>
        </w:rPr>
        <w:t>CANADIAN IMPERIAL BANK OF COMMERCE</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start="3600" w:end="0"/>
        <w:jc w:val="both"/>
        <w:rPr>
          <w:sz w:val="24"/>
        </w:rPr>
      </w:pPr>
      <w:r>
        <w:rPr>
          <w:sz w:val="24"/>
        </w:rPr>
        <w:t>By:</w:t>
      </w:r>
      <w:r>
        <w:rPr>
          <w:sz w:val="24"/>
          <w:u w:val="single"/>
        </w:rPr>
        <w:tab/>
      </w:r>
    </w:p>
    <w:p>
      <w:pPr>
        <w:pStyle w:val="Normal"/>
        <w:widowControl/>
        <w:tabs>
          <w:tab w:val="clear" w:pos="720"/>
          <w:tab w:val="right" w:pos="9360" w:leader="none"/>
        </w:tabs>
        <w:ind w:start="2880" w:end="0"/>
        <w:rPr>
          <w:sz w:val="24"/>
        </w:rPr>
      </w:pPr>
      <w:r>
        <w:rPr>
          <w:sz w:val="24"/>
        </w:rPr>
        <w:tab/>
        <w:t>Name:</w:t>
      </w:r>
      <w:r>
        <w:rPr>
          <w:sz w:val="24"/>
          <w:u w:val="single"/>
        </w:rPr>
        <w:tab/>
      </w:r>
    </w:p>
    <w:p>
      <w:pPr>
        <w:pStyle w:val="Normal"/>
        <w:widowControl/>
        <w:tabs>
          <w:tab w:val="clear" w:pos="720"/>
          <w:tab w:val="right" w:pos="9360" w:leader="none"/>
        </w:tabs>
        <w:ind w:start="3600" w:end="0"/>
        <w:rPr>
          <w:sz w:val="24"/>
        </w:rPr>
      </w:pPr>
      <w:r>
        <w:rPr>
          <w:sz w:val="24"/>
        </w:rPr>
        <w:t>Title:</w:t>
      </w:r>
      <w:r>
        <w:rPr>
          <w:sz w:val="24"/>
          <w:u w:val="single"/>
        </w:rPr>
        <w:tab/>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C:\DOCUME~1\WYLIJ\LOCALS~1\TEMP\DAL_267366_3</w:t>
      </w:r>
    </w:p>
    <w:p>
      <w:pPr>
        <w:pStyle w:val="Normal"/>
        <w:widowControl/>
        <w:rPr>
          <w:sz w:val="24"/>
        </w:rPr>
      </w:pPr>
      <w:r>
        <w:rPr>
          <w:sz w:val="24"/>
        </w:rPr>
        <w:t>and revised document: C:\DOCUME~1\WYLIJ\LOCALS~1\TEMP\DAL_267366_4</w:t>
      </w:r>
    </w:p>
    <w:p>
      <w:pPr>
        <w:pStyle w:val="Normal"/>
        <w:widowControl/>
        <w:rPr>
          <w:sz w:val="24"/>
        </w:rPr>
      </w:pPr>
      <w:r>
        <w:rPr>
          <w:sz w:val="24"/>
        </w:rPr>
      </w:r>
    </w:p>
    <w:p>
      <w:pPr>
        <w:pStyle w:val="Normal"/>
        <w:widowControl/>
        <w:rPr>
          <w:sz w:val="24"/>
        </w:rPr>
      </w:pPr>
      <w:r>
        <w:rPr>
          <w:sz w:val="24"/>
        </w:rPr>
        <w:t>CompareRite found    5 change(s) in the text</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type w:val="continuous"/>
      <w:pgSz w:w="12240" w:h="15840"/>
      <w:pgMar w:left="1440" w:right="1440" w:gutter="0" w:header="1440" w:top="1496"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DAL:267366.4</w:t>
    </w:r>
  </w:p>
  <w:p>
    <w:pPr>
      <w:pStyle w:val="Normal"/>
      <w:widowControl/>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DAL:267366.4</w:t>
    </w:r>
  </w:p>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