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Cs w:val="24"/>
        </w:rPr>
      </w:pPr>
      <w:r>
        <w:rPr>
          <w:szCs w:val="24"/>
          <w:lang w:val="en-CA"/>
        </w:rPr>
      </w:r>
    </w:p>
    <w:p>
      <w:pPr>
        <w:pStyle w:val="Normal"/>
        <w:jc w:val="center"/>
        <w:rPr>
          <w:b/>
          <w:bCs/>
          <w:szCs w:val="24"/>
        </w:rPr>
      </w:pPr>
      <w:r>
        <w:rPr>
          <w:b/>
          <w:bCs/>
          <w:szCs w:val="24"/>
        </w:rPr>
        <w:t>NOTICE OF PREPAYMENT</w:t>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t>FROM:</w:t>
        <w:tab/>
      </w:r>
      <w:r>
        <w:rPr>
          <w:szCs w:val="24"/>
        </w:rPr>
        <w:t xml:space="preserve">Hawaii </w:t>
      </w:r>
      <w:r>
        <w:rPr>
          <w:b/>
          <w:bCs/>
          <w:szCs w:val="24"/>
          <w:u w:val="double"/>
        </w:rPr>
        <w:t>II</w:t>
      </w:r>
      <w:r>
        <w:rPr>
          <w:szCs w:val="24"/>
        </w:rPr>
        <w:t xml:space="preserve"> 125-0 Trust, a Delaware business trust (the “Borrower”)</w:t>
      </w:r>
    </w:p>
    <w:p>
      <w:pPr>
        <w:pStyle w:val="Normal"/>
        <w:jc w:val="both"/>
        <w:rPr>
          <w:b/>
          <w:bCs/>
          <w:szCs w:val="24"/>
        </w:rPr>
      </w:pPr>
      <w:r>
        <w:rPr>
          <w:b/>
          <w:bCs/>
          <w:szCs w:val="24"/>
        </w:rPr>
      </w:r>
    </w:p>
    <w:p>
      <w:pPr>
        <w:pStyle w:val="Normal"/>
        <w:tabs>
          <w:tab w:val="left" w:pos="720" w:leader="none"/>
          <w:tab w:val="left" w:pos="1440" w:leader="none"/>
        </w:tabs>
        <w:ind w:hanging="1440" w:start="1440" w:end="0"/>
        <w:jc w:val="both"/>
        <w:rPr/>
      </w:pPr>
      <w:r>
        <w:rPr>
          <w:b/>
          <w:bCs/>
          <w:szCs w:val="24"/>
        </w:rPr>
        <w:t>TO:</w:t>
        <w:tab/>
      </w:r>
      <w:r>
        <w:rPr>
          <w:szCs w:val="24"/>
        </w:rPr>
        <w:tab/>
      </w:r>
      <w:r>
        <w:rPr>
          <w:strike/>
          <w:szCs w:val="24"/>
        </w:rPr>
        <w:t>(1)</w:t>
      </w:r>
      <w:r>
        <w:rPr>
          <w:szCs w:val="24"/>
        </w:rPr>
        <w:t xml:space="preserve"> Canadian Imperial Bank of Commerce in its capacity as Agent under that certain Amended and Restated Facility Agreement, dated as of May 31, 2000 and executed by the Borrower, as issuer of the Notes, Canadian Imperial Bank of Commerce, as Agent (the “Agent”), and the other financial institutions named therein(“the Facility Agreement”).</w:t>
      </w:r>
    </w:p>
    <w:p>
      <w:pPr>
        <w:pStyle w:val="Normal"/>
        <w:ind w:start="720" w:end="0"/>
        <w:jc w:val="both"/>
        <w:rPr>
          <w:szCs w:val="24"/>
        </w:rPr>
      </w:pPr>
      <w:r>
        <w:rPr>
          <w:szCs w:val="24"/>
        </w:rPr>
      </w:r>
    </w:p>
    <w:p>
      <w:pPr>
        <w:pStyle w:val="Normal"/>
        <w:spacing w:lineRule="exact" w:line="2"/>
        <w:jc w:val="both"/>
        <w:rPr>
          <w:szCs w:val="24"/>
          <w:lang w:val="en-CA" w:eastAsia="en-CA"/>
        </w:rPr>
      </w:pPr>
      <w:r>
        <w:rPr>
          <w:szCs w:val="24"/>
          <w:lang w:val="en-CA" w:eastAsia="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0" cy="0"/>
                <wp:effectExtent l="6350" t="6350" r="6350" b="6350"/>
                <wp:wrapNone/>
                <wp:docPr id="1" name=""/>
                <a:graphic xmlns:a="http://schemas.openxmlformats.org/drawingml/2006/main">
                  <a:graphicData uri="http://schemas.microsoft.com/office/word/2010/wordprocessingShape">
                    <wps:wsp>
                      <wps:cNvSpPr/>
                      <wps:spPr>
                        <a:xfrm>
                          <a:off x="0" y="0"/>
                          <a:ext cx="0" cy="0"/>
                        </a:xfrm>
                        <a:prstGeom prst="line">
                          <a:avLst/>
                        </a:prstGeom>
                        <a:ln w="12240">
                          <a:solidFill>
                            <a:srgbClr val="02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margin">
                <v:stroke color="#020000" weight="1224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
                <wp:simplePos x="0" y="0"/>
                <wp:positionH relativeFrom="margin">
                  <wp:posOffset>0</wp:posOffset>
                </wp:positionH>
                <wp:positionV relativeFrom="paragraph">
                  <wp:posOffset>5715</wp:posOffset>
                </wp:positionV>
                <wp:extent cx="5943600" cy="0"/>
                <wp:effectExtent l="0" t="6350" r="0" b="6350"/>
                <wp:wrapNone/>
                <wp:docPr id="2" name=""/>
                <a:graphic xmlns:a="http://schemas.openxmlformats.org/drawingml/2006/main">
                  <a:graphicData uri="http://schemas.microsoft.com/office/word/2010/wordprocessingShape">
                    <wps:wsp>
                      <wps:cNvSpPr/>
                      <wps:spPr>
                        <a:xfrm>
                          <a:off x="0" y="0"/>
                          <a:ext cx="5943600" cy="0"/>
                        </a:xfrm>
                        <a:prstGeom prst="line">
                          <a:avLst/>
                        </a:prstGeom>
                        <a:ln w="12240">
                          <a:solidFill>
                            <a:srgbClr val="020000"/>
                          </a:solidFill>
                          <a:miter/>
                        </a:ln>
                      </wps:spPr>
                      <wps:style>
                        <a:lnRef idx="0"/>
                        <a:fillRef idx="0"/>
                        <a:effectRef idx="0"/>
                        <a:fontRef idx="minor"/>
                      </wps:style>
                      <wps:bodyPr/>
                    </wps:wsp>
                  </a:graphicData>
                </a:graphic>
              </wp:anchor>
            </w:drawing>
          </mc:Choice>
          <mc:Fallback>
            <w:pict>
              <v:line id="shape_0" from="0pt,0.45pt" to="467.95pt,0.45pt" stroked="t" o:allowincell="f" style="position:absolute;mso-position-horizontal-relative:margin">
                <v:stroke color="#020000" weight="12240" joinstyle="miter" endcap="flat"/>
                <v:fill o:detectmouseclick="t" on="false"/>
                <w10:wrap type="none"/>
              </v:line>
            </w:pict>
          </mc:Fallback>
        </mc:AlternateContent>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tab/>
        <w:t>Pursuant to and for the purposes of Section 7.2 of the Facility Agreement, the Borrower hereby gives the Agent notice that the Borrower will prepay all the Advances in full, together with accrued interest and all other amounts due under the Facility Agreement on November 17, 2000.</w:t>
      </w:r>
    </w:p>
    <w:p>
      <w:pPr>
        <w:pStyle w:val="Normal"/>
        <w:jc w:val="both"/>
        <w:rPr>
          <w:szCs w:val="24"/>
        </w:rPr>
      </w:pPr>
      <w:r>
        <w:rPr>
          <w:szCs w:val="24"/>
        </w:rPr>
      </w:r>
    </w:p>
    <w:p>
      <w:pPr>
        <w:pStyle w:val="Normal"/>
        <w:jc w:val="both"/>
        <w:rPr/>
      </w:pPr>
      <w:r>
        <w:rPr>
          <w:szCs w:val="24"/>
        </w:rPr>
        <w:t xml:space="preserve">Dated:  November </w:t>
      </w:r>
      <w:r>
        <w:rPr>
          <w:strike/>
          <w:szCs w:val="24"/>
        </w:rPr>
        <w:t>12</w:t>
      </w:r>
      <w:r>
        <w:rPr>
          <w:b/>
          <w:bCs/>
          <w:szCs w:val="24"/>
          <w:u w:val="double"/>
        </w:rPr>
        <w:t>__</w:t>
      </w:r>
      <w:r>
        <w:rPr>
          <w:szCs w:val="24"/>
        </w:rPr>
        <w:t>, 2000</w:t>
      </w:r>
    </w:p>
    <w:p>
      <w:pPr>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jc w:val="both"/>
        <w:rPr>
          <w:szCs w:val="24"/>
        </w:rPr>
      </w:pPr>
      <w:r>
        <w:rPr>
          <w:b/>
          <w:bCs/>
          <w:szCs w:val="24"/>
        </w:rPr>
        <w:t xml:space="preserve">HAWAII </w:t>
      </w:r>
      <w:r>
        <w:rPr>
          <w:b/>
          <w:bCs/>
          <w:szCs w:val="24"/>
          <w:u w:val="double"/>
        </w:rPr>
        <w:t>II</w:t>
      </w:r>
      <w:r>
        <w:rPr>
          <w:b/>
          <w:bCs/>
          <w:szCs w:val="24"/>
        </w:rPr>
        <w:t xml:space="preserve"> 125-0 TRUST</w:t>
      </w:r>
    </w:p>
    <w:p>
      <w:pPr>
        <w:pStyle w:val="Normal"/>
        <w:jc w:val="both"/>
        <w:rPr>
          <w:szCs w:val="24"/>
        </w:rPr>
      </w:pPr>
      <w:r>
        <w:rPr>
          <w:szCs w:val="24"/>
        </w:rPr>
      </w:r>
    </w:p>
    <w:p>
      <w:pPr>
        <w:pStyle w:val="Normal"/>
        <w:jc w:val="both"/>
        <w:rPr>
          <w:szCs w:val="24"/>
        </w:rPr>
      </w:pPr>
      <w:r>
        <w:rPr>
          <w:szCs w:val="24"/>
        </w:rPr>
        <w:t>By:</w:t>
        <w:tab/>
        <w:t>Wilmington Trust Company,</w:t>
      </w:r>
    </w:p>
    <w:p>
      <w:pPr>
        <w:pStyle w:val="Normal"/>
        <w:jc w:val="both"/>
        <w:rPr>
          <w:szCs w:val="24"/>
        </w:rPr>
      </w:pPr>
      <w:r>
        <w:rPr>
          <w:szCs w:val="24"/>
        </w:rPr>
        <w:tab/>
        <w:t>not in its individual capacity but</w:t>
      </w:r>
    </w:p>
    <w:p>
      <w:pPr>
        <w:pStyle w:val="Normal"/>
        <w:jc w:val="both"/>
        <w:rPr>
          <w:szCs w:val="24"/>
        </w:rPr>
      </w:pPr>
      <w:r>
        <w:rPr>
          <w:szCs w:val="24"/>
        </w:rPr>
        <w:tab/>
        <w:t>solely as Owner Trustee.</w:t>
      </w:r>
    </w:p>
    <w:p>
      <w:pPr>
        <w:pStyle w:val="Normal"/>
        <w:jc w:val="both"/>
        <w:rPr>
          <w:szCs w:val="24"/>
        </w:rPr>
      </w:pPr>
      <w:r>
        <w:rPr>
          <w:szCs w:val="24"/>
        </w:rPr>
      </w:r>
    </w:p>
    <w:p>
      <w:pPr>
        <w:pStyle w:val="Normal"/>
        <w:tabs>
          <w:tab w:val="clear" w:pos="720"/>
          <w:tab w:val="right" w:pos="4680" w:leader="none"/>
        </w:tabs>
        <w:rPr>
          <w:szCs w:val="24"/>
        </w:rPr>
      </w:pPr>
      <w:r>
        <w:rPr>
          <w:szCs w:val="24"/>
        </w:rPr>
        <w:t>By:</w:t>
      </w:r>
      <w:r>
        <w:rPr>
          <w:szCs w:val="24"/>
          <w:u w:val="single"/>
        </w:rPr>
        <w:tab/>
      </w:r>
    </w:p>
    <w:p>
      <w:pPr>
        <w:pStyle w:val="Normal"/>
        <w:tabs>
          <w:tab w:val="clear" w:pos="720"/>
          <w:tab w:val="right" w:pos="4680" w:leader="none"/>
        </w:tabs>
        <w:rPr>
          <w:szCs w:val="24"/>
        </w:rPr>
      </w:pPr>
      <w:r>
        <w:rPr>
          <w:szCs w:val="24"/>
        </w:rPr>
        <w:t>Name:</w:t>
      </w:r>
      <w:r>
        <w:rPr>
          <w:szCs w:val="24"/>
          <w:u w:val="single"/>
        </w:rPr>
        <w:tab/>
      </w:r>
    </w:p>
    <w:p>
      <w:pPr>
        <w:pStyle w:val="Normal"/>
        <w:tabs>
          <w:tab w:val="clear" w:pos="720"/>
          <w:tab w:val="right" w:pos="4680" w:leader="none"/>
        </w:tabs>
        <w:rPr>
          <w:szCs w:val="24"/>
        </w:rPr>
      </w:pPr>
      <w:r>
        <w:rPr>
          <w:szCs w:val="24"/>
        </w:rPr>
        <w:t>Title:</w:t>
      </w:r>
      <w:r>
        <w:rPr>
          <w:szCs w:val="24"/>
          <w:u w:val="single"/>
        </w:rPr>
        <w:tab/>
      </w:r>
    </w:p>
    <w:p>
      <w:pPr>
        <w:sectPr>
          <w:type w:val="continuous"/>
          <w:pgSz w:w="12240" w:h="15840"/>
          <w:pgMar w:left="6120" w:right="1440" w:gutter="0" w:header="0" w:top="1440" w:footer="1440" w:bottom="1496"/>
          <w:formProt w:val="false"/>
          <w:textDirection w:val="lrTb"/>
          <w:docGrid w:type="default" w:linePitch="360" w:charSpace="0"/>
        </w:sectPr>
      </w:pPr>
    </w:p>
    <w:p>
      <w:pPr>
        <w:pStyle w:val="Normal"/>
        <w:rPr>
          <w:szCs w:val="24"/>
        </w:rPr>
      </w:pPr>
      <w:r>
        <w:rPr>
          <w:szCs w:val="24"/>
        </w:rPr>
      </w:r>
    </w:p>
    <w:p>
      <w:pPr>
        <w:sectPr>
          <w:type w:val="continuous"/>
          <w:pgSz w:w="12240" w:h="15840"/>
          <w:pgMar w:left="1440" w:right="1440" w:gutter="0" w:header="0" w:top="1440" w:footer="1440" w:bottom="1496"/>
          <w:formProt w:val="false"/>
          <w:textDirection w:val="lrTb"/>
          <w:docGrid w:type="default" w:linePitch="360" w:charSpace="0"/>
        </w:sectPr>
        <w:pStyle w:val="Normal"/>
        <w:rPr>
          <w:szCs w:val="24"/>
        </w:rPr>
      </w:pPr>
      <w:r>
        <w:rPr>
          <w:szCs w:val="24"/>
        </w:rPr>
      </w:r>
      <w:r>
        <w:br w:type="page"/>
      </w:r>
    </w:p>
    <w:p>
      <w:pPr>
        <w:pStyle w:val="Normal"/>
        <w:numPr>
          <w:ilvl w:val="0"/>
          <w:numId w:val="0"/>
        </w:numPr>
        <w:rPr>
          <w:szCs w:val="24"/>
        </w:rPr>
      </w:pPr>
      <w:r>
        <w:rPr>
          <w:szCs w:val="24"/>
        </w:rPr>
      </w:r>
    </w:p>
    <w:p>
      <w:pPr>
        <w:sectPr>
          <w:footerReference w:type="default" r:id="rId6"/>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rPr>
          <w:szCs w:val="24"/>
        </w:rPr>
      </w:pPr>
      <w:r>
        <w:rPr>
          <w:szCs w:val="24"/>
        </w:rPr>
        <w:tab/>
        <w:t>The Agent hereby (i) acknowledges receipt of the above notice</w:t>
      </w:r>
      <w:r>
        <w:rPr>
          <w:strike/>
          <w:szCs w:val="24"/>
        </w:rPr>
        <w:t>,</w:t>
      </w:r>
      <w:r>
        <w:rPr>
          <w:szCs w:val="24"/>
        </w:rPr>
        <w:t xml:space="preserve"> </w:t>
      </w:r>
      <w:r>
        <w:rPr>
          <w:b/>
          <w:bCs/>
          <w:szCs w:val="24"/>
          <w:u w:val="double"/>
        </w:rPr>
        <w:t>and</w:t>
      </w:r>
      <w:r>
        <w:rPr>
          <w:szCs w:val="24"/>
        </w:rPr>
        <w:t xml:space="preserve"> (ii) waives the requirement for five Business Days’ notice of prepayment under Section 7.1 of the Facility Agreement </w:t>
      </w:r>
      <w:r>
        <w:rPr>
          <w:strike/>
          <w:szCs w:val="24"/>
        </w:rPr>
        <w:t>and (ii) consents to the prepayment, as the sole Certificate Holder (as defined in the Facility Agreement) of the Borrower.</w:t>
      </w:r>
      <w:r>
        <w:rPr>
          <w:b/>
          <w:bCs/>
          <w:szCs w:val="24"/>
          <w:u w:val="double"/>
        </w:rPr>
        <w:t>.</w:t>
      </w:r>
    </w:p>
    <w:p>
      <w:pPr>
        <w:pStyle w:val="Normal"/>
        <w:rPr>
          <w:szCs w:val="24"/>
        </w:rPr>
      </w:pPr>
      <w:r>
        <w:rPr>
          <w:szCs w:val="24"/>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4319" w:leader="none"/>
        </w:tabs>
        <w:rPr>
          <w:szCs w:val="24"/>
        </w:rPr>
      </w:pPr>
      <w:r>
        <w:rPr>
          <w:b/>
          <w:bCs/>
          <w:strike/>
          <w:szCs w:val="24"/>
        </w:rPr>
        <w:t>CIBC INC.</w:t>
      </w:r>
      <w:r>
        <w:rPr>
          <w:b/>
          <w:bCs/>
          <w:szCs w:val="24"/>
        </w:rPr>
        <w:t xml:space="preserve"> </w:t>
      </w:r>
      <w:r>
        <w:rPr>
          <w:b/>
          <w:bCs/>
          <w:szCs w:val="24"/>
          <w:u w:val="double"/>
        </w:rPr>
        <w:t>CANADIAN IMPERIAL BANK OF COMMERCE</w:t>
      </w:r>
    </w:p>
    <w:p>
      <w:pPr>
        <w:sectPr>
          <w:type w:val="continuous"/>
          <w:pgSz w:w="12240" w:h="15840"/>
          <w:pgMar w:left="5760" w:right="810" w:gutter="0" w:header="0" w:top="1440" w:footer="1440" w:bottom="1496"/>
          <w:formProt w:val="false"/>
          <w:textDirection w:val="lrTb"/>
          <w:docGrid w:type="default" w:linePitch="360" w:charSpace="0"/>
        </w:sectPr>
      </w:pPr>
    </w:p>
    <w:p>
      <w:pPr>
        <w:pStyle w:val="Normal"/>
        <w:tabs>
          <w:tab w:val="clear" w:pos="720"/>
          <w:tab w:val="left" w:pos="-4319" w:leader="none"/>
        </w:tabs>
        <w:rPr>
          <w:szCs w:val="24"/>
        </w:rPr>
      </w:pPr>
      <w:r>
        <w:rPr>
          <w:szCs w:val="24"/>
        </w:rPr>
      </w:r>
    </w:p>
    <w:p>
      <w:pPr>
        <w:pStyle w:val="Normal"/>
        <w:tabs>
          <w:tab w:val="clear" w:pos="720"/>
          <w:tab w:val="left" w:pos="-4319" w:leader="none"/>
        </w:tabs>
        <w:rPr>
          <w:szCs w:val="24"/>
        </w:rPr>
      </w:pPr>
      <w:r>
        <w:rPr>
          <w:szCs w:val="24"/>
        </w:rPr>
      </w:r>
    </w:p>
    <w:p>
      <w:pPr>
        <w:pStyle w:val="Normal"/>
        <w:tabs>
          <w:tab w:val="clear" w:pos="720"/>
          <w:tab w:val="right" w:pos="5130" w:leader="none"/>
        </w:tabs>
        <w:rPr>
          <w:szCs w:val="24"/>
        </w:rPr>
      </w:pPr>
      <w:r>
        <w:rPr>
          <w:szCs w:val="24"/>
        </w:rPr>
        <w:t>By:</w:t>
      </w:r>
      <w:r>
        <w:rPr>
          <w:szCs w:val="24"/>
          <w:u w:val="single"/>
        </w:rPr>
        <w:tab/>
      </w:r>
    </w:p>
    <w:p>
      <w:pPr>
        <w:pStyle w:val="Normal"/>
        <w:tabs>
          <w:tab w:val="clear" w:pos="720"/>
          <w:tab w:val="right" w:pos="5130" w:leader="none"/>
        </w:tabs>
        <w:rPr>
          <w:szCs w:val="24"/>
        </w:rPr>
      </w:pPr>
      <w:r>
        <w:rPr>
          <w:szCs w:val="24"/>
        </w:rPr>
        <w:t>Name:</w:t>
      </w:r>
      <w:r>
        <w:rPr>
          <w:szCs w:val="24"/>
          <w:u w:val="single"/>
        </w:rPr>
        <w:tab/>
      </w:r>
    </w:p>
    <w:p>
      <w:pPr>
        <w:pStyle w:val="Normal"/>
        <w:tabs>
          <w:tab w:val="clear" w:pos="720"/>
          <w:tab w:val="right" w:pos="5130" w:leader="none"/>
        </w:tabs>
        <w:rPr>
          <w:szCs w:val="24"/>
        </w:rPr>
      </w:pPr>
      <w:r>
        <w:rPr>
          <w:szCs w:val="24"/>
        </w:rPr>
        <w:t>Title:</w:t>
      </w:r>
      <w:r>
        <w:rPr>
          <w:szCs w:val="24"/>
          <w:u w:val="single"/>
        </w:rPr>
        <w:tab/>
      </w:r>
    </w:p>
    <w:p>
      <w:pPr>
        <w:sectPr>
          <w:type w:val="continuous"/>
          <w:pgSz w:w="12240" w:h="15840"/>
          <w:pgMar w:left="5760" w:right="1350" w:gutter="0" w:header="0" w:top="1440" w:footer="1440" w:bottom="1496"/>
          <w:formProt w:val="false"/>
          <w:textDirection w:val="lrTb"/>
          <w:docGrid w:type="default" w:linePitch="360" w:charSpace="0"/>
        </w:sectPr>
      </w:pPr>
    </w:p>
    <w:p>
      <w:pPr>
        <w:sectPr>
          <w:type w:val="continuous"/>
          <w:pgSz w:w="12240" w:h="15840"/>
          <w:pgMar w:left="1440" w:right="1440" w:gutter="0" w:header="0" w:top="1440" w:footer="1440" w:bottom="1496"/>
          <w:formProt w:val="false"/>
          <w:textDirection w:val="lrTb"/>
          <w:docGrid w:type="default" w:linePitch="360" w:charSpace="0"/>
        </w:sectPr>
        <w:pStyle w:val="Normal"/>
        <w:tabs>
          <w:tab w:val="clear" w:pos="720"/>
          <w:tab w:val="left" w:pos="0" w:leader="none"/>
        </w:tabs>
        <w:rPr>
          <w:szCs w:val="24"/>
        </w:rPr>
      </w:pPr>
      <w:r>
        <w:rPr>
          <w:szCs w:val="24"/>
        </w:rPr>
      </w:r>
      <w:r>
        <w:br w:type="page"/>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 COMPARISON OF FOOTERS ------------------</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-FOOTER 1-</w:t>
      </w:r>
    </w:p>
    <w:p>
      <w:pPr>
        <w:pStyle w:val="Normal"/>
        <w:tabs>
          <w:tab w:val="clear" w:pos="720"/>
          <w:tab w:val="left" w:pos="0" w:leader="none"/>
        </w:tabs>
        <w:rPr>
          <w:szCs w:val="24"/>
        </w:rPr>
      </w:pPr>
      <w:r>
        <w:rPr>
          <w:szCs w:val="24"/>
        </w:rPr>
        <w:t xml:space="preserve">DAL: </w:t>
      </w:r>
      <w:r>
        <w:rPr>
          <w:strike/>
          <w:szCs w:val="24"/>
        </w:rPr>
        <w:t>267365.2</w:t>
      </w:r>
      <w:r>
        <w:rPr>
          <w:szCs w:val="24"/>
        </w:rPr>
        <w:t xml:space="preserve"> </w:t>
      </w:r>
      <w:r>
        <w:rPr>
          <w:b/>
          <w:bCs/>
          <w:szCs w:val="24"/>
          <w:u w:val="double"/>
        </w:rPr>
        <w:t>267365.3</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-FOOTER 2-</w:t>
      </w:r>
    </w:p>
    <w:p>
      <w:pPr>
        <w:pStyle w:val="Normal"/>
        <w:tabs>
          <w:tab w:val="clear" w:pos="720"/>
          <w:tab w:val="left" w:pos="0" w:leader="none"/>
        </w:tabs>
        <w:rPr/>
      </w:pPr>
      <w:r>
        <w:rPr>
          <w:szCs w:val="24"/>
        </w:rPr>
        <w:t xml:space="preserve">Project Hawaii </w:t>
      </w:r>
      <w:r>
        <w:rPr>
          <w:strike/>
          <w:szCs w:val="24"/>
        </w:rPr>
        <w:t>I (Danno B)</w:t>
      </w:r>
      <w:r>
        <w:rPr>
          <w:szCs w:val="24"/>
        </w:rPr>
        <w:t xml:space="preserve"> </w:t>
      </w:r>
      <w:r>
        <w:rPr>
          <w:b/>
          <w:bCs/>
          <w:szCs w:val="24"/>
          <w:u w:val="double"/>
        </w:rPr>
        <w:t>II/</w:t>
      </w:r>
      <w:r>
        <w:rPr>
          <w:szCs w:val="24"/>
        </w:rPr>
        <w:t xml:space="preserve"> /Notice of Prepayment - Signature Page</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-FOOTER 3-</w:t>
      </w:r>
    </w:p>
    <w:p>
      <w:pPr>
        <w:pStyle w:val="Normal"/>
        <w:tabs>
          <w:tab w:val="clear" w:pos="720"/>
          <w:tab w:val="left" w:pos="0" w:leader="none"/>
        </w:tabs>
        <w:rPr/>
      </w:pPr>
      <w:r>
        <w:rPr>
          <w:szCs w:val="24"/>
        </w:rPr>
        <w:t xml:space="preserve">Project Hawaii </w:t>
      </w:r>
      <w:r>
        <w:rPr>
          <w:strike/>
          <w:szCs w:val="24"/>
        </w:rPr>
        <w:t>I (Danno B)/Notice</w:t>
      </w:r>
      <w:r>
        <w:rPr>
          <w:szCs w:val="24"/>
        </w:rPr>
        <w:t xml:space="preserve"> </w:t>
      </w:r>
      <w:r>
        <w:rPr>
          <w:b/>
          <w:bCs/>
          <w:szCs w:val="24"/>
          <w:u w:val="double"/>
        </w:rPr>
        <w:t>II/Notice</w:t>
      </w:r>
      <w:r>
        <w:rPr>
          <w:szCs w:val="24"/>
        </w:rPr>
        <w:t xml:space="preserve"> of Prepayment - Acknowledgment Signature Page</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r>
      <w:r>
        <w:br w:type="page"/>
      </w:r>
    </w:p>
    <w:p>
      <w:pPr>
        <w:pStyle w:val="Normal"/>
        <w:tabs>
          <w:tab w:val="clear" w:pos="720"/>
          <w:tab w:val="left" w:pos="0" w:leader="none"/>
        </w:tabs>
        <w:rPr>
          <w:szCs w:val="24"/>
        </w:rPr>
      </w:pPr>
      <w:r>
        <w:rPr>
          <w:szCs w:val="24"/>
        </w:rPr>
        <w:t xml:space="preserve">This redlined draft, generated by CompareRite (TM) - The Instant Redliner, shows the differences between - </w:t>
      </w:r>
    </w:p>
    <w:p>
      <w:pPr>
        <w:pStyle w:val="Normal"/>
        <w:tabs>
          <w:tab w:val="clear" w:pos="720"/>
          <w:tab w:val="left" w:pos="0" w:leader="none"/>
        </w:tabs>
        <w:rPr>
          <w:szCs w:val="24"/>
        </w:rPr>
      </w:pPr>
      <w:r>
        <w:rPr>
          <w:szCs w:val="24"/>
        </w:rPr>
        <w:t>original document   : C:\DOCUME~1\MONTD\LOCALS~1\TEMP\DAL_267365_2</w:t>
      </w:r>
    </w:p>
    <w:p>
      <w:pPr>
        <w:pStyle w:val="Normal"/>
        <w:tabs>
          <w:tab w:val="clear" w:pos="720"/>
          <w:tab w:val="left" w:pos="0" w:leader="none"/>
        </w:tabs>
        <w:rPr>
          <w:szCs w:val="24"/>
        </w:rPr>
      </w:pPr>
      <w:r>
        <w:rPr>
          <w:szCs w:val="24"/>
        </w:rPr>
        <w:t>and revised document: C:\DOCUME~1\MONTD\LOCALS~1\TEMP\DAL_267365_3</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CompareRite found    7 change(s) in the text</w:t>
      </w:r>
    </w:p>
    <w:p>
      <w:pPr>
        <w:pStyle w:val="Normal"/>
        <w:tabs>
          <w:tab w:val="clear" w:pos="720"/>
          <w:tab w:val="left" w:pos="0" w:leader="none"/>
        </w:tabs>
        <w:rPr>
          <w:szCs w:val="24"/>
        </w:rPr>
      </w:pPr>
      <w:r>
        <w:rPr>
          <w:szCs w:val="24"/>
        </w:rPr>
        <w:t>CompareRite found    3 change(s) in the notes</w:t>
      </w:r>
    </w:p>
    <w:p>
      <w:pPr>
        <w:pStyle w:val="Normal"/>
        <w:tabs>
          <w:tab w:val="clear" w:pos="720"/>
          <w:tab w:val="left" w:pos="0" w:leader="none"/>
        </w:tabs>
        <w:rPr>
          <w:szCs w:val="24"/>
        </w:rPr>
      </w:pPr>
      <w:r>
        <w:rPr>
          <w:szCs w:val="24"/>
        </w:rPr>
      </w:r>
    </w:p>
    <w:p>
      <w:pPr>
        <w:pStyle w:val="Normal"/>
        <w:tabs>
          <w:tab w:val="clear" w:pos="720"/>
          <w:tab w:val="left" w:pos="0" w:leader="none"/>
        </w:tabs>
        <w:rPr>
          <w:szCs w:val="24"/>
        </w:rPr>
      </w:pPr>
      <w:r>
        <w:rPr>
          <w:szCs w:val="24"/>
        </w:rPr>
        <w:t xml:space="preserve">Deletions appear as Strikethrough text </w:t>
      </w:r>
    </w:p>
    <w:p>
      <w:pPr>
        <w:pStyle w:val="Normal"/>
        <w:tabs>
          <w:tab w:val="clear" w:pos="720"/>
          <w:tab w:val="left" w:pos="0" w:leader="none"/>
        </w:tabs>
        <w:rPr>
          <w:szCs w:val="24"/>
        </w:rPr>
      </w:pPr>
      <w:r>
        <w:rPr>
          <w:szCs w:val="24"/>
        </w:rPr>
        <w:t xml:space="preserve">Additions appear as Bold+Dbl Underline text </w:t>
      </w:r>
    </w:p>
    <w:p>
      <w:pPr>
        <w:pStyle w:val="BodyText"/>
        <w:spacing w:before="0" w:after="240"/>
        <w:rPr>
          <w:szCs w:val="24"/>
        </w:rPr>
      </w:pPr>
      <w:r>
        <w:rPr>
          <w:szCs w:val="24"/>
        </w:rPr>
      </w:r>
    </w:p>
    <w:sectPr>
      <w:footerReference w:type="default" r:id="rId7"/>
      <w:type w:val="nextPage"/>
      <w:pgSz w:w="12240" w:h="15840"/>
      <w:pgMar w:left="1440" w:right="135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p>
  <w:p>
    <w:pPr>
      <w:pStyle w:val="Normal"/>
      <w:jc w:val="both"/>
      <w:rPr>
        <w:sz w:val="14"/>
        <w:szCs w:val="14"/>
      </w:rPr>
    </w:pPr>
    <w:r>
      <w:rPr>
        <w:sz w:val="14"/>
        <w:szCs w:val="14"/>
      </w:rPr>
      <w:t>DAL:267365.3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p>
  <w:p>
    <w:pPr>
      <w:pStyle w:val="Normal"/>
      <w:jc w:val="both"/>
      <w:rPr>
        <w:sz w:val="14"/>
        <w:szCs w:val="14"/>
      </w:rPr>
    </w:pPr>
    <w:r>
      <w:rPr>
        <w:sz w:val="14"/>
        <w:szCs w:val="14"/>
      </w:rPr>
      <w:t>DAL:267365.3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p>
  <w:p>
    <w:pPr>
      <w:pStyle w:val="Normal"/>
      <w:jc w:val="both"/>
      <w:rPr>
        <w:sz w:val="14"/>
        <w:szCs w:val="14"/>
      </w:rPr>
    </w:pPr>
    <w:r>
      <w:rPr>
        <w:sz w:val="14"/>
        <w:szCs w:val="14"/>
      </w:rPr>
      <w:t>DAL:267365.3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p>
  <w:p>
    <w:pPr>
      <w:pStyle w:val="Normal"/>
      <w:jc w:val="both"/>
      <w:rPr>
        <w:sz w:val="14"/>
        <w:szCs w:val="14"/>
      </w:rPr>
    </w:pPr>
    <w:r>
      <w:rPr>
        <w:sz w:val="14"/>
        <w:szCs w:val="14"/>
      </w:rPr>
      <w:t>DAL:267365.3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2000-11-15T15:13:00Z</dcterms:created>
  <dc:creator>A&amp;K</dc:creator>
  <dc:description/>
  <dc:language>en-CA</dc:language>
  <cp:lastModifiedBy>A&amp;K</cp:lastModifiedBy>
  <dcterms:modified xsi:type="dcterms:W3CDTF">2000-11-15T15:19:00Z</dcterms:modified>
  <cp:revision>1</cp:revision>
  <dc:subject/>
  <dc:title/>
</cp:coreProperties>
</file>