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t xml:space="preserve">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 xml:space="preserve">0 TRUST, SERIES </w:t>
      </w:r>
      <w:ins w:id="2" w:author="Unknown Author" w:date="0-00-00T00:00:00Z">
        <w:r>
          <w:rPr>
            <w:strike/>
          </w:rPr>
          <w:t>McGARRET A</w:t>
        </w:r>
      </w:ins>
      <w:r>
        <w:rPr/>
        <w:t xml:space="preserve"> </w:t>
      </w:r>
      <w:ins w:id="3" w:author="Unknown Author" w:date="0-00-00T00:00:00Z">
        <w:r>
          <w:rPr>
            <w:b/>
            <w:u w:val="double"/>
          </w:rPr>
          <w:t>DANNO B</w:t>
        </w:r>
      </w:ins>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b/>
        </w:rPr>
      </w:pPr>
      <w:r>
        <w:rPr>
          <w:b/>
        </w:rPr>
      </w:r>
    </w:p>
    <w:p>
      <w:pPr>
        <w:pStyle w:val="Normal"/>
        <w:widowControl/>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 xml:space="preserve">By its acceptance, directly or through a nominee, of this Series Certificate, the purchaser will be deemed (a) to have represented to the owner trustee (as defined in the </w:t>
      </w:r>
      <w:ins w:id="4" w:author="Unknown Author" w:date="0-00-00T00:00:00Z">
        <w:r>
          <w:rPr>
            <w:b/>
            <w:strike/>
          </w:rPr>
          <w:t>Second Amended and Restated</w:t>
        </w:r>
      </w:ins>
      <w:r>
        <w:rPr>
          <w:b/>
        </w:rPr>
        <w:t xml:space="preserve"> Trust Agreement by and between Wilmington Trust Company, as owner trustee and the holders of certificates from time to time thereunder, dated as of November 17, 2000 (Hawaii </w:t>
      </w:r>
      <w:ins w:id="5" w:author="Unknown Author" w:date="0-00-00T00:00:00Z">
        <w:r>
          <w:rPr>
            <w:b/>
            <w:strike/>
          </w:rPr>
          <w:t>II</w:t>
        </w:r>
      </w:ins>
      <w:r>
        <w:rPr>
          <w:b/>
        </w:rPr>
        <w:t xml:space="preserve"> </w:t>
      </w:r>
      <w:ins w:id="6" w:author="Unknown Author" w:date="0-00-00T00:00:00Z">
        <w:r>
          <w:rPr>
            <w:b/>
            <w:u w:val="double"/>
          </w:rPr>
          <w:t>I</w:t>
        </w:r>
      </w:ins>
      <w:r>
        <w:rPr>
          <w:b/>
        </w:rPr>
        <w:t xml:space="preserve">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xml:space="preserve">)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w:t>
      </w:r>
      <w:ins w:id="7" w:author="Unknown Author" w:date="0-00-00T00:00:00Z">
        <w:r>
          <w:rPr>
            <w:b/>
            <w:strike/>
          </w:rPr>
          <w:t>II</w:t>
        </w:r>
      </w:ins>
      <w:r>
        <w:rPr>
          <w:b/>
        </w:rPr>
        <w:t xml:space="preserve"> </w:t>
      </w:r>
      <w:ins w:id="8" w:author="Unknown Author" w:date="0-00-00T00:00:00Z">
        <w:r>
          <w:rPr>
            <w:b/>
            <w:u w:val="double"/>
          </w:rPr>
          <w:t>I</w:t>
        </w:r>
      </w:ins>
      <w:r>
        <w:rPr>
          <w:b/>
        </w:rPr>
        <w:t xml:space="preserve">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jc w:val="both"/>
        <w:rPr>
          <w:b/>
        </w:rPr>
      </w:pPr>
      <w:r>
        <w:rPr>
          <w:b/>
        </w:rPr>
      </w: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b/>
        </w:rPr>
      </w:pPr>
      <w:r>
        <w:rPr>
          <w:b/>
        </w:rPr>
      </w:r>
    </w:p>
    <w:p>
      <w:pPr>
        <w:pStyle w:val="Normal"/>
        <w:widowControl/>
        <w:tabs>
          <w:tab w:val="clear" w:pos="720"/>
          <w:tab w:val="center" w:pos="4680" w:leader="none"/>
        </w:tabs>
        <w:jc w:val="both"/>
        <w:rPr/>
      </w:pPr>
      <w:r>
        <w:rPr/>
        <w:tab/>
        <w:t xml:space="preserve">HAWAII </w:t>
      </w:r>
      <w:ins w:id="9" w:author="Unknown Author" w:date="0-00-00T00:00:00Z">
        <w:r>
          <w:rPr>
            <w:strike/>
          </w:rPr>
          <w:t>II</w:t>
        </w:r>
      </w:ins>
      <w:r>
        <w:rPr/>
        <w:t xml:space="preserve"> </w:t>
      </w:r>
      <w:ins w:id="10" w:author="Unknown Author" w:date="0-00-00T00:00:00Z">
        <w:r>
          <w:rPr>
            <w:b/>
            <w:u w:val="double"/>
          </w:rPr>
          <w:t>I</w:t>
        </w:r>
      </w:ins>
      <w:r>
        <w:rPr/>
        <w:t xml:space="preserve"> 125</w:t>
        <w:noBreakHyphen/>
        <w:t>0 TRUST</w:t>
      </w:r>
    </w:p>
    <w:p>
      <w:pPr>
        <w:pStyle w:val="Normal"/>
        <w:widowControl/>
        <w:jc w:val="both"/>
        <w:rPr/>
      </w:pPr>
      <w:r>
        <w:rPr/>
      </w:r>
    </w:p>
    <w:p>
      <w:pPr>
        <w:pStyle w:val="Normal"/>
        <w:widowControl/>
        <w:tabs>
          <w:tab w:val="clear" w:pos="720"/>
          <w:tab w:val="center" w:pos="4680" w:leader="none"/>
        </w:tabs>
        <w:jc w:val="both"/>
        <w:rPr/>
      </w:pPr>
      <w:r>
        <w:rPr/>
        <w:tab/>
      </w:r>
      <w:ins w:id="11" w:author="Unknown Author" w:date="0-00-00T00:00:00Z">
        <w:r>
          <w:rPr>
            <w:b/>
            <w:u w:val="double"/>
          </w:rPr>
          <w:t>FORM OF</w:t>
        </w:r>
      </w:ins>
      <w:r>
        <w:rPr/>
        <w:t xml:space="preserve"> 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ins w:id="12" w:author="Unknown Author" w:date="0-00-00T00:00:00Z">
        <w:r>
          <w:rPr>
            <w:strike/>
          </w:rPr>
          <w:t>McGarret I</w:t>
        </w:r>
      </w:ins>
      <w:r>
        <w:rPr/>
        <w:t xml:space="preserve"> </w:t>
      </w:r>
      <w:ins w:id="13" w:author="Unknown Author" w:date="0-00-00T00:00:00Z">
        <w:r>
          <w:rPr>
            <w:b/>
            <w:u w:val="double"/>
          </w:rPr>
          <w:t>Danno II</w:t>
        </w:r>
      </w:ins>
      <w:r>
        <w:rPr/>
        <w:t xml:space="preserve">, L.L.C., a limited liability company formed under the laws of the State of Delaware, representing 99.99% of the economic but none of the voting interest in such entity, and rights under a </w:t>
      </w:r>
      <w:ins w:id="14" w:author="Unknown Author" w:date="0-00-00T00:00:00Z">
        <w:r>
          <w:rPr>
            <w:strike/>
          </w:rPr>
          <w:t>Transfer</w:t>
        </w:r>
      </w:ins>
      <w:r>
        <w:rPr/>
        <w:t xml:space="preserve"> </w:t>
      </w:r>
      <w:ins w:id="15" w:author="Unknown Author" w:date="0-00-00T00:00:00Z">
        <w:r>
          <w:rPr>
            <w:b/>
            <w:u w:val="double"/>
          </w:rPr>
          <w:t>Sale</w:t>
        </w:r>
      </w:ins>
      <w:r>
        <w:rPr/>
        <w:t xml:space="preserve"> and Auction Agreement, dated as of </w:t>
      </w:r>
      <w:ins w:id="16" w:author="Unknown Author" w:date="0-00-00T00:00:00Z">
        <w:r>
          <w:rPr>
            <w:strike/>
          </w:rPr>
          <w:t>March 31</w:t>
        </w:r>
      </w:ins>
      <w:r>
        <w:rPr/>
        <w:t xml:space="preserve"> </w:t>
      </w:r>
      <w:ins w:id="17" w:author="Unknown Author" w:date="0-00-00T00:00:00Z">
        <w:r>
          <w:rPr>
            <w:b/>
            <w:u w:val="double"/>
          </w:rPr>
          <w:t>November 17</w:t>
        </w:r>
      </w:ins>
      <w:r>
        <w:rPr/>
        <w:t xml:space="preserve">, 2000 (the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xml:space="preserve">), by and among the Hawaii </w:t>
      </w:r>
      <w:ins w:id="18" w:author="Unknown Author" w:date="0-00-00T00:00:00Z">
        <w:r>
          <w:rPr>
            <w:strike/>
          </w:rPr>
          <w:t>II</w:t>
        </w:r>
      </w:ins>
      <w:r>
        <w:rPr/>
        <w:t xml:space="preserve"> </w:t>
      </w:r>
      <w:ins w:id="19"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ins w:id="20" w:author="Unknown Author" w:date="0-00-00T00:00:00Z">
        <w:r>
          <w:rPr>
            <w:strike/>
          </w:rPr>
          <w:t>Big Island I, L.L.C.</w:t>
        </w:r>
      </w:ins>
      <w:ins w:id="21" w:author="Unknown Author" w:date="0-00-00T00:00:00Z">
        <w:r>
          <w:rPr>
            <w:b/>
            <w:u w:val="double"/>
          </w:rPr>
          <w:t>, Hawaii 125</w:t>
          <w:noBreakHyphen/>
          <w:t>0 Trust</w:t>
        </w:r>
      </w:ins>
      <w:r>
        <w:rPr/>
        <w:t xml:space="preserve"> (the </w:t>
      </w:r>
      <w:r>
        <w:rPr>
          <w:rFonts w:cs="WP TypographicSymbols" w:ascii="WP TypographicSymbols" w:hAnsi="WP TypographicSymbols"/>
        </w:rPr>
        <w:t>A</w:t>
      </w:r>
      <w:r>
        <w:rPr/>
        <w:t>Transferor</w:t>
      </w:r>
      <w:r>
        <w:rPr>
          <w:rFonts w:cs="WP TypographicSymbols" w:ascii="WP TypographicSymbols" w:hAnsi="WP TypographicSymbols"/>
        </w:rPr>
        <w:t>@</w:t>
      </w:r>
      <w:r>
        <w:rPr/>
        <w:t>) and Enron Energy Services</w:t>
      </w:r>
      <w:ins w:id="22" w:author="Unknown Author" w:date="0-00-00T00:00:00Z">
        <w:r>
          <w:rPr>
            <w:strike/>
          </w:rPr>
          <w:t>, LLC</w:t>
        </w:r>
      </w:ins>
      <w:r>
        <w:rPr/>
        <w:t xml:space="preserve"> </w:t>
      </w:r>
      <w:ins w:id="23" w:author="Unknown Author" w:date="0-00-00T00:00:00Z">
        <w:r>
          <w:rPr>
            <w:b/>
            <w:u w:val="double"/>
          </w:rPr>
          <w:t>Operations, Inc.</w:t>
        </w:r>
      </w:ins>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ins w:id="24" w:author="Unknown Author" w:date="0-00-00T00:00:00Z">
        <w:r>
          <w:rPr>
            <w:strike/>
          </w:rPr>
          <w:t>November 16, 2002</w:t>
        </w:r>
      </w:ins>
      <w:r>
        <w:rPr/>
        <w:t xml:space="preserve"> </w:t>
      </w:r>
      <w:ins w:id="25" w:author="Unknown Author" w:date="0-00-00T00:00:00Z">
        <w:r>
          <w:rPr>
            <w:b/>
            <w:u w:val="double"/>
          </w:rPr>
          <w:t>March 15, 2001</w:t>
        </w:r>
      </w:ins>
      <w:r>
        <w:rPr/>
        <w:t>.</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26" w:author="Unknown Author" w:date="0-00-00T00:00:00Z">
        <w:r>
          <w:rPr>
            <w:strike/>
          </w:rPr>
          <w:t>$1,976,250</w:t>
        </w:r>
      </w:ins>
      <w:r>
        <w:rPr/>
        <w:t xml:space="preserve"> </w:t>
      </w:r>
      <w:ins w:id="27" w:author="Unknown Author" w:date="0-00-00T00:00:00Z">
        <w:r>
          <w:rPr>
            <w:b/>
            <w:u w:val="double"/>
          </w:rPr>
          <w:t>$342,857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28" w:author="Unknown Author" w:date="0-00-00T00:00:00Z">
        <w:r>
          <w:rPr>
            <w:strike/>
          </w:rPr>
          <w:t>One Million Nine</w:t>
        </w:r>
      </w:ins>
      <w:r>
        <w:rPr/>
        <w:t xml:space="preserve"> </w:t>
      </w:r>
      <w:ins w:id="29" w:author="Unknown Author" w:date="0-00-00T00:00:00Z">
        <w:r>
          <w:rPr>
            <w:b/>
            <w:u w:val="double"/>
          </w:rPr>
          <w:t>Three</w:t>
        </w:r>
      </w:ins>
      <w:r>
        <w:rPr/>
        <w:t xml:space="preserve"> Hundred </w:t>
      </w:r>
      <w:ins w:id="30" w:author="Unknown Author" w:date="0-00-00T00:00:00Z">
        <w:r>
          <w:rPr>
            <w:strike/>
          </w:rPr>
          <w:t>Seventy</w:t>
          <w:noBreakHyphen/>
          <w:t>Six</w:t>
        </w:r>
      </w:ins>
      <w:r>
        <w:rPr/>
        <w:t xml:space="preserve"> </w:t>
      </w:r>
      <w:ins w:id="31" w:author="Unknown Author" w:date="0-00-00T00:00:00Z">
        <w:r>
          <w:rPr>
            <w:b/>
            <w:u w:val="double"/>
          </w:rPr>
          <w:t>Forty</w:t>
          <w:noBreakHyphen/>
          <w:t>Two</w:t>
        </w:r>
      </w:ins>
      <w:r>
        <w:rPr/>
        <w:t xml:space="preserve"> Thousand</w:t>
      </w:r>
      <w:ins w:id="32" w:author="Unknown Author" w:date="0-00-00T00:00:00Z">
        <w:r>
          <w:rPr>
            <w:strike/>
          </w:rPr>
          <w:t>, Twho</w:t>
        </w:r>
      </w:ins>
      <w:r>
        <w:rPr/>
        <w:t xml:space="preserve"> </w:t>
      </w:r>
      <w:ins w:id="33" w:author="Unknown Author" w:date="0-00-00T00:00:00Z">
        <w:r>
          <w:rPr>
            <w:b/>
            <w:u w:val="double"/>
          </w:rPr>
          <w:t>Eight</w:t>
        </w:r>
      </w:ins>
      <w:r>
        <w:rPr/>
        <w:t xml:space="preserve"> Hundred </w:t>
      </w:r>
      <w:ins w:id="34" w:author="Unknown Author" w:date="0-00-00T00:00:00Z">
        <w:r>
          <w:rPr>
            <w:strike/>
          </w:rPr>
          <w:t>and</w:t>
        </w:r>
      </w:ins>
      <w:r>
        <w:rPr/>
        <w:t xml:space="preserve"> Fifty</w:t>
      </w:r>
      <w:ins w:id="35" w:author="Unknown Author" w:date="0-00-00T00:00:00Z">
        <w:r>
          <w:rPr>
            <w:b/>
            <w:u w:val="double"/>
          </w:rPr>
          <w:noBreakHyphen/>
          <w:t>Seven</w:t>
        </w:r>
      </w:ins>
      <w:r>
        <w:rPr/>
        <w:t xml:space="preserve"> Dollars </w:t>
      </w:r>
      <w:ins w:id="36" w:author="Unknown Author" w:date="0-00-00T00:00:00Z">
        <w:r>
          <w:rPr>
            <w:strike/>
          </w:rPr>
          <w:t>($1,976,250)</w:t>
        </w:r>
      </w:ins>
      <w:ins w:id="37" w:author="Unknown Author" w:date="0-00-00T00:00:00Z">
        <w:r>
          <w:rPr>
            <w:b/>
            <w:u w:val="double"/>
          </w:rPr>
          <w:t>($342,857)</w:t>
        </w:r>
      </w:ins>
      <w:r>
        <w:rPr/>
        <w:t xml:space="preserve"> nonassessable, fully</w:t>
        <w:noBreakHyphen/>
        <w:t xml:space="preserve">paid, fractional undivided beneficial interest in the Trust.  The Trust </w:t>
      </w:r>
      <w:ins w:id="38" w:author="Unknown Author" w:date="0-00-00T00:00:00Z">
        <w:r>
          <w:rPr>
            <w:strike/>
          </w:rPr>
          <w:t>is governed by a Second Amended and Restated</w:t>
        </w:r>
      </w:ins>
      <w:r>
        <w:rPr/>
        <w:t xml:space="preserve"> </w:t>
      </w:r>
      <w:ins w:id="39" w:author="Unknown Author" w:date="0-00-00T00:00:00Z">
        <w:r>
          <w:rPr>
            <w:b/>
            <w:u w:val="double"/>
          </w:rPr>
          <w:t xml:space="preserve">was created pursuant to a </w:t>
        </w:r>
      </w:ins>
      <w:r>
        <w:rPr/>
        <w:t xml:space="preserve">Trust Agreement, dated as of November 17,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w:t>
      </w:r>
      <w:ins w:id="40" w:author="Unknown Author" w:date="0-00-00T00:00:00Z">
        <w:r>
          <w:rPr>
            <w:strike/>
          </w:rPr>
          <w:t>,</w:t>
        </w:r>
      </w:ins>
      <w:r>
        <w:rPr/>
        <w:t xml:space="preserve"> </w:t>
      </w:r>
      <w:ins w:id="41" w:author="Unknown Author" w:date="0-00-00T00:00:00Z">
        <w:r>
          <w:rPr>
            <w:b/>
            <w:u w:val="double"/>
          </w:rPr>
          <w:t>and</w:t>
        </w:r>
      </w:ins>
      <w:r>
        <w:rPr/>
        <w:t xml:space="preserve"> accepts</w:t>
      </w:r>
      <w:ins w:id="42" w:author="Unknown Author" w:date="0-00-00T00:00:00Z">
        <w:r>
          <w:rPr>
            <w:b/>
            <w:u w:val="double"/>
          </w:rPr>
          <w:t>,</w:t>
        </w:r>
      </w:ins>
      <w:r>
        <w:rPr/>
        <w:t xml:space="preserve"> and agrees to take no action inconsistent with</w:t>
      </w:r>
      <w:ins w:id="43" w:author="Unknown Author" w:date="0-00-00T00:00:00Z">
        <w:r>
          <w:rPr>
            <w:b/>
            <w:u w:val="double"/>
          </w:rPr>
          <w:t>,</w:t>
        </w:r>
      </w:ins>
      <w:r>
        <w:rPr/>
        <w:t xml:space="preserve">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44" w:author="Unknown Author" w:date="0-00-00T00:00:00Z">
        <w:r>
          <w:rPr>
            <w:strike/>
          </w:rPr>
          <w:t xml:space="preserve">This Certificate replaces and supersedes that certain Series Certificate issued in connection with the Hawaii Series (described in Section 3.02(b) of the Trust Agreement) having the same name as the Series to which this Certificate relates (the </w:t>
        </w:r>
      </w:ins>
      <w:ins w:id="45" w:author="Unknown Author" w:date="0-00-00T00:00:00Z">
        <w:r>
          <w:rPr>
            <w:rFonts w:cs="WP TypographicSymbols" w:ascii="WP TypographicSymbols" w:hAnsi="WP TypographicSymbols"/>
            <w:strike/>
          </w:rPr>
          <w:t>A</w:t>
        </w:r>
      </w:ins>
      <w:ins w:id="46" w:author="Unknown Author" w:date="0-00-00T00:00:00Z">
        <w:r>
          <w:rPr>
            <w:strike/>
          </w:rPr>
          <w:t>Original Certificate</w:t>
        </w:r>
      </w:ins>
      <w:ins w:id="47" w:author="Unknown Author" w:date="0-00-00T00:00:00Z">
        <w:r>
          <w:rPr>
            <w:rFonts w:cs="WP TypographicSymbols" w:ascii="WP TypographicSymbols" w:hAnsi="WP TypographicSymbols"/>
            <w:strike/>
          </w:rPr>
          <w:t>@</w:t>
        </w:r>
      </w:ins>
      <w:ins w:id="48" w:author="Unknown Author" w:date="0-00-00T00:00:00Z">
        <w:r>
          <w:rPr>
            <w:strike/>
          </w:rPr>
          <w:t>). All Certificate Yield accrued on the Certificate Base Amount of the Original Certificate is hereby continued as accrued but unpaid Certificate Yield under this Certificate.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rPr>
        <w:t xml:space="preserve">HAWAII </w:t>
      </w:r>
      <w:ins w:id="49" w:author="Unknown Author" w:date="0-00-00T00:00:00Z">
        <w:r>
          <w:rPr>
            <w:b/>
            <w:strike/>
          </w:rPr>
          <w:t>II</w:t>
        </w:r>
      </w:ins>
      <w:r>
        <w:rPr>
          <w:b/>
        </w:rPr>
        <w:t xml:space="preserve"> </w:t>
      </w:r>
      <w:ins w:id="50" w:author="Unknown Author" w:date="0-00-00T00:00:00Z">
        <w:r>
          <w:rPr>
            <w:b/>
            <w:u w:val="double"/>
          </w:rPr>
          <w:t>I</w:t>
        </w:r>
      </w:ins>
      <w:r>
        <w:rPr>
          <w:b/>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51" w:author="Unknown Author" w:date="0-00-00T00:00:00Z">
        <w:r>
          <w:rPr>
            <w:strike/>
          </w:rPr>
          <w:t>268572.1</w:t>
        </w:r>
      </w:ins>
      <w:r>
        <w:rPr/>
        <w:t xml:space="preserve"> </w:t>
      </w:r>
      <w:ins w:id="52" w:author="Unknown Author" w:date="0-00-00T00:00:00Z">
        <w:r>
          <w:rPr>
            <w:b/>
            <w:u w:val="double"/>
          </w:rPr>
          <w:t>267069.2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53" w:author="Unknown Author" w:date="0-00-00T00:00:00Z">
        <w:r>
          <w:rPr>
            <w:strike/>
          </w:rPr>
          <w:t>II (McGarret A)/Series</w:t>
        </w:r>
      </w:ins>
      <w:r>
        <w:rPr/>
        <w:t xml:space="preserve"> </w:t>
      </w:r>
      <w:ins w:id="54" w:author="Unknown Author" w:date="0-00-00T00:00:00Z">
        <w:r>
          <w:rPr>
            <w:b/>
            <w:u w:val="double"/>
          </w:rPr>
          <w:t>I (Danno B)/Series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C:\WINDOWS\TEMP\DAL_268572_1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C:\WINDOWS\TEMP\DAL_267069.2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27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DAL:267069.2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DAL:267069.2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DAL:267069.2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B)/Series Certificate of Beneficial Ownership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DAL:267069.2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DAL:267069.2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2000-11-11T00:46:00Z</dcterms:created>
  <dc:creator>A&amp;K</dc:creator>
  <dc:description/>
  <dc:language>en-CA</dc:language>
  <cp:lastModifiedBy>A&amp;K</cp:lastModifiedBy>
  <dcterms:modified xsi:type="dcterms:W3CDTF">2000-11-11T00:46:00Z</dcterms:modified>
  <cp:revision>2</cp:revision>
  <dc:subject/>
  <dc:title/>
</cp:coreProperties>
</file>