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15.xml" ContentType="application/vnd.openxmlformats-officedocument.wordprocessingml.footer+xml"/>
  <Override PartName="/word/document.xml" ContentType="application/vnd.openxmlformats-officedocument.wordprocessingml.document.main+xml"/>
  <Override PartName="/word/footer14.xml" ContentType="application/vnd.openxmlformats-officedocument.wordprocessingml.footer+xml"/>
  <Override PartName="/word/styles.xml" ContentType="application/vnd.openxmlformats-officedocument.wordprocessingml.styles+xml"/>
  <Override PartName="/word/footer13.xml" ContentType="application/vnd.openxmlformats-officedocument.wordprocessingml.footer+xml"/>
  <Override PartName="/word/footer12.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rFonts w:ascii="Times New Roman" w:hAnsi="Times New Roman"/>
          <w:b/>
          <w:sz w:val="24"/>
          <w:lang w:val="en-CA"/>
        </w:rPr>
      </w:pPr>
      <w:r>
        <w:rPr>
          <w:rFonts w:ascii="Times New Roman" w:hAnsi="Times New Roman"/>
          <w:sz w:val="24"/>
        </w:rPr>
        <w:fldChar w:fldCharType="begin"/>
      </w:r>
      <w:r>
        <w:rPr>
          <w:sz w:val="24"/>
          <w:rFonts w:ascii="Times New Roman" w:hAnsi="Times New Roman"/>
        </w:rPr>
        <w:instrText xml:space="preserve"> SEQ CHAPTER \* ARABIC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r>
        <w:rPr>
          <w:rFonts w:ascii="Times New Roman" w:hAnsi="Times New Roman"/>
          <w:b/>
          <w:sz w:val="24"/>
        </w:rPr>
        <w:t>Hawaii II 125-0</w:t>
      </w:r>
    </w:p>
    <w:p>
      <w:pPr>
        <w:pStyle w:val="Normal"/>
        <w:bidi w:val="0"/>
        <w:jc w:val="center"/>
        <w:rPr>
          <w:rFonts w:ascii="Times New Roman" w:hAnsi="Times New Roman"/>
          <w:b/>
          <w:sz w:val="24"/>
        </w:rPr>
      </w:pPr>
      <w:r>
        <w:rPr>
          <w:rFonts w:ascii="Times New Roman" w:hAnsi="Times New Roman"/>
          <w:b/>
          <w:sz w:val="24"/>
        </w:rPr>
        <w:t xml:space="preserve">Series McGarret A </w:t>
      </w:r>
    </w:p>
    <w:p>
      <w:pPr>
        <w:pStyle w:val="Normal"/>
        <w:bidi w:val="0"/>
        <w:jc w:val="both"/>
        <w:rPr>
          <w:rFonts w:ascii="Times New Roman" w:hAnsi="Times New Roman"/>
          <w:b/>
          <w:sz w:val="24"/>
        </w:rPr>
      </w:pPr>
      <w:r>
        <w:rPr>
          <w:rFonts w:ascii="Times New Roman" w:hAnsi="Times New Roman"/>
          <w:b/>
          <w:sz w:val="24"/>
        </w:rPr>
      </w:r>
    </w:p>
    <w:p>
      <w:pPr>
        <w:pStyle w:val="Normal"/>
        <w:bidi w:val="0"/>
        <w:jc w:val="center"/>
        <w:rPr>
          <w:rFonts w:ascii="Times New Roman" w:hAnsi="Times New Roman"/>
          <w:sz w:val="24"/>
        </w:rPr>
      </w:pPr>
      <w:r>
        <w:rPr>
          <w:rFonts w:ascii="Times New Roman" w:hAnsi="Times New Roman"/>
          <w:b/>
          <w:sz w:val="24"/>
        </w:rPr>
        <w:t>Omnibus Amendment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This Omnibus Amendment (this “</w:t>
      </w:r>
      <w:r>
        <w:rPr>
          <w:rFonts w:ascii="Times New Roman" w:hAnsi="Times New Roman"/>
          <w:sz w:val="24"/>
          <w:u w:val="single"/>
        </w:rPr>
        <w:t>Amendment</w:t>
      </w:r>
      <w:r>
        <w:rPr>
          <w:rFonts w:ascii="Times New Roman" w:hAnsi="Times New Roman"/>
          <w:sz w:val="24"/>
        </w:rPr>
        <w:t xml:space="preserve">”) is made the </w:t>
      </w:r>
      <w:ins w:id="0" w:author="">
        <w:r>
          <w:rPr>
            <w:rFonts w:ascii="Times New Roman" w:hAnsi="Times New Roman"/>
            <w:strike/>
            <w:sz w:val="24"/>
          </w:rPr>
          <w:t>17th</w:t>
        </w:r>
      </w:ins>
      <w:r>
        <w:rPr>
          <w:rFonts w:ascii="Times New Roman" w:hAnsi="Times New Roman"/>
          <w:sz w:val="24"/>
        </w:rPr>
        <w:t xml:space="preserve"> </w:t>
      </w:r>
      <w:ins w:id="1" w:author="">
        <w:r>
          <w:rPr>
            <w:rFonts w:ascii="Times New Roman" w:hAnsi="Times New Roman"/>
            <w:b/>
            <w:sz w:val="24"/>
            <w:u w:val="double"/>
          </w:rPr>
          <w:t>20th</w:t>
        </w:r>
      </w:ins>
      <w:r>
        <w:rPr>
          <w:rFonts w:ascii="Times New Roman" w:hAnsi="Times New Roman"/>
          <w:sz w:val="24"/>
        </w:rPr>
        <w:t xml:space="preserve"> day of November, 2000, between Hawaii II 125-0 Trust, a Delaware business trust (f/k/a/ Hawaii 125-0 Trust) (the “</w:t>
      </w:r>
      <w:r>
        <w:rPr>
          <w:rFonts w:ascii="Times New Roman" w:hAnsi="Times New Roman"/>
          <w:sz w:val="24"/>
          <w:u w:val="single"/>
        </w:rPr>
        <w:t>Trust</w:t>
      </w:r>
      <w:r>
        <w:rPr>
          <w:rFonts w:ascii="Times New Roman" w:hAnsi="Times New Roman"/>
          <w:sz w:val="24"/>
        </w:rPr>
        <w:t>”), Enron Energy Services, LLC, a Delaware limited liability company (the “</w:t>
      </w:r>
      <w:r>
        <w:rPr>
          <w:rFonts w:ascii="Times New Roman" w:hAnsi="Times New Roman"/>
          <w:sz w:val="24"/>
          <w:u w:val="single"/>
        </w:rPr>
        <w:t>Sponsor</w:t>
      </w:r>
      <w:r>
        <w:rPr>
          <w:rFonts w:ascii="Times New Roman" w:hAnsi="Times New Roman"/>
          <w:sz w:val="24"/>
        </w:rPr>
        <w:t>”), McGarret I, L.L.C., a Delaware limited liability company (“</w:t>
      </w:r>
      <w:r>
        <w:rPr>
          <w:rFonts w:ascii="Times New Roman" w:hAnsi="Times New Roman"/>
          <w:sz w:val="24"/>
          <w:u w:val="single"/>
        </w:rPr>
        <w:t>McGarret I</w:t>
      </w:r>
      <w:r>
        <w:rPr>
          <w:rFonts w:ascii="Times New Roman" w:hAnsi="Times New Roman"/>
          <w:sz w:val="24"/>
        </w:rPr>
        <w:t>”), Big Island I, L.L.C., a Delaware limited liability company (“</w:t>
      </w:r>
      <w:r>
        <w:rPr>
          <w:rFonts w:ascii="Times New Roman" w:hAnsi="Times New Roman"/>
          <w:sz w:val="24"/>
          <w:u w:val="single"/>
        </w:rPr>
        <w:t>Big Island I</w:t>
      </w:r>
      <w:r>
        <w:rPr>
          <w:rFonts w:ascii="Times New Roman" w:hAnsi="Times New Roman"/>
          <w:sz w:val="24"/>
        </w:rPr>
        <w:t>”), Enron Corp., an Oregon corporation (“Enron”) and Canadian Imperial Bank of Commerce, in its capacity as agent under that certain Facility Agreement dated March 31, 2000 as such agreement was amended and restated on May 31, 2000, in each case, executed by the Trust, Canadian Imperial Bank of Commerce and the other financial institutions party thereto (the “</w:t>
      </w:r>
      <w:r>
        <w:rPr>
          <w:rFonts w:ascii="Times New Roman" w:hAnsi="Times New Roman"/>
          <w:sz w:val="24"/>
          <w:u w:val="single"/>
        </w:rPr>
        <w:t>Agent</w:t>
      </w:r>
      <w:r>
        <w:rPr>
          <w:rFonts w:ascii="Times New Roman" w:hAnsi="Times New Roman"/>
          <w:sz w:val="24"/>
        </w:rPr>
        <w:t>”).</w:t>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b/>
          <w:sz w:val="24"/>
          <w:u w:val="single"/>
        </w:rPr>
        <w:t>Recitals</w:t>
      </w:r>
      <w:r>
        <w:rPr>
          <w:rFonts w:ascii="Times New Roman" w:hAnsi="Times New Roman"/>
          <w:sz w:val="24"/>
        </w:rPr>
        <w: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w:t>
        <w:tab/>
        <w:t>The Sponsor and McGarret I have entered into that certain Put Option Agreement dated March 31, 2000 (the “</w:t>
      </w:r>
      <w:r>
        <w:rPr>
          <w:rFonts w:ascii="Times New Roman" w:hAnsi="Times New Roman"/>
          <w:sz w:val="24"/>
          <w:u w:val="single"/>
        </w:rPr>
        <w:t>Put Option Agreement</w:t>
      </w:r>
      <w:r>
        <w:rPr>
          <w:rFonts w:ascii="Times New Roman" w:hAnsi="Times New Roman"/>
          <w:sz w:val="24"/>
        </w:rPr>
        <w: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B.</w:t>
        <w:tab/>
        <w:t>The Sponsor, Big Island I, and the Trust have entered into that certain Amended and Restated Limited Liability Company Agreement of McGarret I dated as of March 31, 2000 (the “</w:t>
      </w:r>
      <w:r>
        <w:rPr>
          <w:rFonts w:ascii="Times New Roman" w:hAnsi="Times New Roman"/>
          <w:sz w:val="24"/>
          <w:u w:val="single"/>
        </w:rPr>
        <w:t>McGarret I LLC Agreement</w:t>
      </w:r>
      <w:r>
        <w:rPr>
          <w:rFonts w:ascii="Times New Roman" w:hAnsi="Times New Roman"/>
          <w:sz w:val="24"/>
        </w:rPr>
        <w: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C.</w:t>
        <w:tab/>
        <w:t>The Sponsor has executed that certain Amended and Restated Limited Liability Company Agreement of Big Island I dated as of March 31, 2000 (the “</w:t>
      </w:r>
      <w:r>
        <w:rPr>
          <w:rFonts w:ascii="Times New Roman" w:hAnsi="Times New Roman"/>
          <w:sz w:val="24"/>
          <w:u w:val="single"/>
        </w:rPr>
        <w:t>Big Island I LLC Agreement</w:t>
      </w:r>
      <w:r>
        <w:rPr>
          <w:rFonts w:ascii="Times New Roman" w:hAnsi="Times New Roman"/>
          <w:sz w:val="24"/>
        </w:rPr>
        <w: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D.</w:t>
        <w:tab/>
        <w:t>Big Island I, the Sponsor and the Trust have entered into that certain Sale and Auction Agreement dated as of March 31, 2000 (the “</w:t>
      </w:r>
      <w:r>
        <w:rPr>
          <w:rFonts w:ascii="Times New Roman" w:hAnsi="Times New Roman"/>
          <w:sz w:val="24"/>
          <w:u w:val="single"/>
        </w:rPr>
        <w:t>Sale and Auction Agreement</w:t>
      </w:r>
      <w:r>
        <w:rPr>
          <w:rFonts w:ascii="Times New Roman" w:hAnsi="Times New Roman"/>
          <w:sz w:val="24"/>
        </w:rPr>
        <w: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E.</w:t>
        <w:tab/>
        <w:t>Enron and the Trust have entered into that certain ISDA Master Agreement dated as of March 31, 2000, together with the Schedule thereto dated as of March 31, 2000, and the Total Return Swap Confirmation (the “Total Return Swap Confirmation”) dated as of March 31, 2000.</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It is now the intention of the parties hereto to amend the documents referred to above as set forth in this Amendment.</w:t>
      </w:r>
    </w:p>
    <w:p>
      <w:pPr>
        <w:pStyle w:val="Normal"/>
        <w:keepNext w:val="true"/>
        <w:bidi w:val="0"/>
        <w:jc w:val="both"/>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b/>
          <w:sz w:val="24"/>
          <w:u w:val="single"/>
        </w:rPr>
        <w:t>Operative Provisions</w:t>
      </w:r>
    </w:p>
    <w:p>
      <w:pPr>
        <w:pStyle w:val="Normal"/>
        <w:keepNext w:val="true"/>
        <w:keepLines/>
        <w:bidi w:val="0"/>
        <w:jc w:val="both"/>
        <w:rPr>
          <w:rFonts w:ascii="Times New Roman" w:hAnsi="Times New Roman"/>
          <w:sz w:val="24"/>
        </w:rPr>
      </w:pPr>
      <w:r>
        <w:rPr>
          <w:rFonts w:ascii="Times New Roman" w:hAnsi="Times New Roman"/>
          <w:sz w:val="24"/>
        </w:rPr>
      </w:r>
    </w:p>
    <w:p>
      <w:pPr>
        <w:pStyle w:val="Normal"/>
        <w:keepNext w:val="true"/>
        <w:keepLines/>
        <w:bidi w:val="0"/>
        <w:jc w:val="both"/>
        <w:rPr>
          <w:rFonts w:ascii="Times New Roman" w:hAnsi="Times New Roman"/>
          <w:sz w:val="24"/>
        </w:rPr>
      </w:pPr>
      <w:r>
        <w:rPr>
          <w:rFonts w:ascii="Times New Roman" w:hAnsi="Times New Roman"/>
          <w:sz w:val="24"/>
        </w:rPr>
        <w:tab/>
        <w:t>1.</w:t>
        <w:tab/>
      </w:r>
      <w:r>
        <w:rPr>
          <w:rFonts w:ascii="Times New Roman" w:hAnsi="Times New Roman"/>
          <w:b/>
          <w:sz w:val="24"/>
          <w:u w:val="single"/>
        </w:rPr>
        <w:t>Amendment of Put Option Agreement</w:t>
      </w:r>
      <w:r>
        <w:rPr>
          <w:rFonts w:ascii="Times New Roman" w:hAnsi="Times New Roman"/>
          <w:sz w:val="24"/>
        </w:rPr>
        <w:t>.    The Sponsor, McGarret I and the Trust hereby amend the Put Option Agreement as follows:</w:t>
      </w:r>
    </w:p>
    <w:p>
      <w:pPr>
        <w:pStyle w:val="Normal"/>
        <w:keepNext w:val="true"/>
        <w:keepLines/>
        <w:bidi w:val="0"/>
        <w:jc w:val="both"/>
        <w:rPr>
          <w:rFonts w:ascii="Times New Roman" w:hAnsi="Times New Roman"/>
          <w:sz w:val="24"/>
        </w:rPr>
      </w:pPr>
      <w:r>
        <w:rPr>
          <w:rFonts w:ascii="Times New Roman" w:hAnsi="Times New Roman"/>
          <w:sz w:val="24"/>
        </w:rPr>
      </w:r>
    </w:p>
    <w:p>
      <w:pPr>
        <w:pStyle w:val="Normal"/>
        <w:keepLines/>
        <w:bidi w:val="0"/>
        <w:jc w:val="both"/>
        <w:rPr>
          <w:rFonts w:ascii="Times New Roman" w:hAnsi="Times New Roman"/>
          <w:sz w:val="24"/>
        </w:rPr>
      </w:pPr>
      <w:r>
        <w:rPr>
          <w:rFonts w:ascii="Times New Roman" w:hAnsi="Times New Roman"/>
          <w:sz w:val="24"/>
        </w:rPr>
        <w:tab/>
        <w:tab/>
        <w:t>(a)</w:t>
        <w:tab/>
        <w:t xml:space="preserve">The definition of “Facility Agreement” in Section 1 of the Put Option </w:t>
        <w:tab/>
        <w:t>Agreement is hereby deleted and replaced in its entirety by the following:</w:t>
      </w:r>
    </w:p>
    <w:p>
      <w:pPr>
        <w:pStyle w:val="Normal"/>
        <w:bidi w:val="0"/>
        <w:ind w:hanging="0" w:start="1440" w:end="1440"/>
        <w:jc w:val="both"/>
        <w:rPr>
          <w:rFonts w:ascii="Times New Roman" w:hAnsi="Times New Roman"/>
          <w:sz w:val="24"/>
        </w:rPr>
      </w:pPr>
      <w:r>
        <w:rPr>
          <w:rFonts w:ascii="Times New Roman" w:hAnsi="Times New Roman"/>
          <w:i/>
          <w:sz w:val="24"/>
        </w:rPr>
        <w:t>“</w:t>
      </w:r>
      <w:r>
        <w:rPr>
          <w:rFonts w:ascii="Times New Roman" w:hAnsi="Times New Roman"/>
          <w:i/>
          <w:sz w:val="24"/>
        </w:rPr>
        <w:t xml:space="preserve">Facility Agreement” shall mean that certain Facility Agreement dated as of November </w:t>
      </w:r>
      <w:ins w:id="2" w:author="">
        <w:r>
          <w:rPr>
            <w:rFonts w:ascii="Times New Roman" w:hAnsi="Times New Roman"/>
            <w:i/>
            <w:strike/>
            <w:sz w:val="24"/>
          </w:rPr>
          <w:t>17</w:t>
        </w:r>
      </w:ins>
      <w:r>
        <w:rPr>
          <w:rFonts w:ascii="Times New Roman" w:hAnsi="Times New Roman"/>
          <w:i/>
          <w:sz w:val="24"/>
        </w:rPr>
        <w:t xml:space="preserve"> </w:t>
      </w:r>
      <w:ins w:id="3" w:author="">
        <w:r>
          <w:rPr>
            <w:rFonts w:ascii="Times New Roman" w:hAnsi="Times New Roman"/>
            <w:b/>
            <w:i/>
            <w:sz w:val="24"/>
            <w:u w:val="double"/>
          </w:rPr>
          <w:t>20</w:t>
        </w:r>
      </w:ins>
      <w:r>
        <w:rPr>
          <w:rFonts w:ascii="Times New Roman" w:hAnsi="Times New Roman"/>
          <w:i/>
          <w:sz w:val="24"/>
        </w:rPr>
        <w:t>, 2000 and executed by the Trust, as issuer of the Notes, Canadian Imperial Bank of Commerce, as Agent, and the other financial institutions named therein, as the same may be amended, varied, supplemented, restated or novated from time to time.</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(b)</w:t>
        <w:tab/>
        <w:t xml:space="preserve">The references to December 29, 2000 and December 15, 2000 in Section 2 of the Put Option Agreement are hereby deleted and replaced with references to November </w:t>
      </w:r>
      <w:ins w:id="4" w:author="">
        <w:r>
          <w:rPr>
            <w:rFonts w:ascii="Times New Roman" w:hAnsi="Times New Roman"/>
            <w:strike/>
            <w:sz w:val="24"/>
          </w:rPr>
          <w:t>15</w:t>
        </w:r>
      </w:ins>
      <w:r>
        <w:rPr>
          <w:rFonts w:ascii="Times New Roman" w:hAnsi="Times New Roman"/>
          <w:sz w:val="24"/>
        </w:rPr>
        <w:t xml:space="preserve"> </w:t>
      </w:r>
      <w:ins w:id="5" w:author="">
        <w:r>
          <w:rPr>
            <w:rFonts w:ascii="Times New Roman" w:hAnsi="Times New Roman"/>
            <w:b/>
            <w:sz w:val="24"/>
            <w:u w:val="double"/>
          </w:rPr>
          <w:t>19</w:t>
        </w:r>
      </w:ins>
      <w:r>
        <w:rPr>
          <w:rFonts w:ascii="Times New Roman" w:hAnsi="Times New Roman"/>
          <w:sz w:val="24"/>
        </w:rPr>
        <w:t xml:space="preserve">, 2002 and October </w:t>
      </w:r>
      <w:ins w:id="6" w:author="">
        <w:r>
          <w:rPr>
            <w:rFonts w:ascii="Times New Roman" w:hAnsi="Times New Roman"/>
            <w:strike/>
            <w:sz w:val="24"/>
          </w:rPr>
          <w:t>1</w:t>
        </w:r>
      </w:ins>
      <w:r>
        <w:rPr>
          <w:rFonts w:ascii="Times New Roman" w:hAnsi="Times New Roman"/>
          <w:sz w:val="24"/>
        </w:rPr>
        <w:t xml:space="preserve"> </w:t>
      </w:r>
      <w:ins w:id="7" w:author="">
        <w:r>
          <w:rPr>
            <w:rFonts w:ascii="Times New Roman" w:hAnsi="Times New Roman"/>
            <w:b/>
            <w:sz w:val="24"/>
            <w:u w:val="double"/>
          </w:rPr>
          <w:t>8</w:t>
        </w:r>
      </w:ins>
      <w:r>
        <w:rPr>
          <w:rFonts w:ascii="Times New Roman" w:hAnsi="Times New Roman"/>
          <w:sz w:val="24"/>
        </w:rPr>
        <w:t>, 2002, respectively.</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2.</w:t>
        <w:tab/>
      </w:r>
      <w:r>
        <w:rPr>
          <w:rFonts w:ascii="Times New Roman" w:hAnsi="Times New Roman"/>
          <w:b/>
          <w:sz w:val="24"/>
          <w:u w:val="single"/>
        </w:rPr>
        <w:t>Amendment of McGarret I L.L.C. Agreement</w:t>
      </w:r>
      <w:r>
        <w:rPr>
          <w:rFonts w:ascii="Times New Roman" w:hAnsi="Times New Roman"/>
          <w:b/>
          <w:sz w:val="24"/>
        </w:rPr>
        <w:t xml:space="preserve">.    </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The Sponsor, in its capacity as the Managing Member of McGarret I, hereby amends the McGarret I LLC Agreement, and the Trust, as the Class B Member, and the Agent hereby consent to such amendments, as follows:</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(a)</w:t>
        <w:tab/>
        <w:t>The definition of “Facility Agreement” in Section 1.01 is hereby deleted and replaced in its entirety as follows:</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w:t>
      </w:r>
      <w:r>
        <w:rPr>
          <w:rFonts w:ascii="Times New Roman" w:hAnsi="Times New Roman"/>
          <w:i/>
          <w:sz w:val="24"/>
        </w:rPr>
        <w:t xml:space="preserve">Facility Agreement” shall mean that certain Facility Agreement dated as of November </w:t>
      </w:r>
      <w:ins w:id="8" w:author="">
        <w:r>
          <w:rPr>
            <w:rFonts w:ascii="Times New Roman" w:hAnsi="Times New Roman"/>
            <w:i/>
            <w:strike/>
            <w:sz w:val="24"/>
          </w:rPr>
          <w:t>17</w:t>
        </w:r>
      </w:ins>
      <w:r>
        <w:rPr>
          <w:rFonts w:ascii="Times New Roman" w:hAnsi="Times New Roman"/>
          <w:i/>
          <w:sz w:val="24"/>
        </w:rPr>
        <w:t xml:space="preserve"> </w:t>
      </w:r>
      <w:ins w:id="9" w:author="">
        <w:r>
          <w:rPr>
            <w:rFonts w:ascii="Times New Roman" w:hAnsi="Times New Roman"/>
            <w:b/>
            <w:i/>
            <w:sz w:val="24"/>
            <w:u w:val="double"/>
          </w:rPr>
          <w:t>20</w:t>
        </w:r>
      </w:ins>
      <w:r>
        <w:rPr>
          <w:rFonts w:ascii="Times New Roman" w:hAnsi="Times New Roman"/>
          <w:i/>
          <w:sz w:val="24"/>
        </w:rPr>
        <w:t>, 2000 and executed by the Trust, as issuer of the Notes, Canadian Imperial Bank of Commerce, as Agent, and the other financial institutions named therein, as the same may be amended, varied, supplemented, restated or novated from time to time.</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(b)</w:t>
        <w:tab/>
        <w:t>The reference to December 29, 2000 in the definition of “Auction Closing Date” is hereby deleted and replaced with a reference to November </w:t>
      </w:r>
      <w:ins w:id="10" w:author="">
        <w:r>
          <w:rPr>
            <w:rFonts w:ascii="Times New Roman" w:hAnsi="Times New Roman"/>
            <w:strike/>
            <w:sz w:val="24"/>
          </w:rPr>
          <w:t>15</w:t>
        </w:r>
      </w:ins>
      <w:r>
        <w:rPr>
          <w:rFonts w:ascii="Times New Roman" w:hAnsi="Times New Roman"/>
          <w:sz w:val="24"/>
        </w:rPr>
        <w:t xml:space="preserve"> </w:t>
      </w:r>
      <w:ins w:id="11" w:author="">
        <w:r>
          <w:rPr>
            <w:rFonts w:ascii="Times New Roman" w:hAnsi="Times New Roman"/>
            <w:b/>
            <w:sz w:val="24"/>
            <w:u w:val="double"/>
          </w:rPr>
          <w:t>19</w:t>
        </w:r>
      </w:ins>
      <w:r>
        <w:rPr>
          <w:rFonts w:ascii="Times New Roman" w:hAnsi="Times New Roman"/>
          <w:sz w:val="24"/>
        </w:rPr>
        <w:t>, 2002.</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(c)</w:t>
        <w:tab/>
        <w:t xml:space="preserve">The reference to December 1, 2000 in the definition of “Auction Date” is </w:t>
        <w:tab/>
        <w:t>hereby deleted and replaced with a reference to October </w:t>
      </w:r>
      <w:ins w:id="12" w:author="">
        <w:r>
          <w:rPr>
            <w:rFonts w:ascii="Times New Roman" w:hAnsi="Times New Roman"/>
            <w:strike/>
            <w:sz w:val="24"/>
          </w:rPr>
          <w:t>15</w:t>
        </w:r>
      </w:ins>
      <w:r>
        <w:rPr>
          <w:rFonts w:ascii="Times New Roman" w:hAnsi="Times New Roman"/>
          <w:sz w:val="24"/>
        </w:rPr>
        <w:t xml:space="preserve"> </w:t>
      </w:r>
      <w:ins w:id="13" w:author="">
        <w:r>
          <w:rPr>
            <w:rFonts w:ascii="Times New Roman" w:hAnsi="Times New Roman"/>
            <w:b/>
            <w:sz w:val="24"/>
            <w:u w:val="double"/>
          </w:rPr>
          <w:t>22</w:t>
        </w:r>
      </w:ins>
      <w:r>
        <w:rPr>
          <w:rFonts w:ascii="Times New Roman" w:hAnsi="Times New Roman"/>
          <w:sz w:val="24"/>
        </w:rPr>
        <w:t>, 2002.</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(d)</w:t>
        <w:tab/>
        <w:t xml:space="preserve">The reference to November 1, 2000 in the definition of “Auction Notice Date” </w:t>
        <w:tab/>
        <w:t>is hereby deleted and replaced by a reference to October </w:t>
      </w:r>
      <w:ins w:id="14" w:author="">
        <w:r>
          <w:rPr>
            <w:rFonts w:ascii="Times New Roman" w:hAnsi="Times New Roman"/>
            <w:strike/>
            <w:sz w:val="24"/>
          </w:rPr>
          <w:t>1</w:t>
        </w:r>
      </w:ins>
      <w:r>
        <w:rPr>
          <w:rFonts w:ascii="Times New Roman" w:hAnsi="Times New Roman"/>
          <w:sz w:val="24"/>
        </w:rPr>
        <w:t xml:space="preserve"> </w:t>
      </w:r>
      <w:ins w:id="15" w:author="">
        <w:r>
          <w:rPr>
            <w:rFonts w:ascii="Times New Roman" w:hAnsi="Times New Roman"/>
            <w:b/>
            <w:sz w:val="24"/>
            <w:u w:val="double"/>
          </w:rPr>
          <w:t>8</w:t>
        </w:r>
      </w:ins>
      <w:r>
        <w:rPr>
          <w:rFonts w:ascii="Times New Roman" w:hAnsi="Times New Roman"/>
          <w:sz w:val="24"/>
        </w:rPr>
        <w:t>, 2002.</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(e)</w:t>
        <w:tab/>
        <w:t xml:space="preserve">The definition of “Series Certificate” is hereby deleted in its entirety and </w:t>
        <w:tab/>
        <w:t>replaced by:</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 xml:space="preserve">Series Certificate - The Series Certificate (as defined in the Trust Agreement) issued by the Trust with respect to Series McGarret A on November </w:t>
      </w:r>
      <w:ins w:id="16" w:author="">
        <w:r>
          <w:rPr>
            <w:rFonts w:ascii="Times New Roman" w:hAnsi="Times New Roman"/>
            <w:i/>
            <w:strike/>
            <w:sz w:val="24"/>
          </w:rPr>
          <w:t>17</w:t>
        </w:r>
      </w:ins>
      <w:r>
        <w:rPr>
          <w:rFonts w:ascii="Times New Roman" w:hAnsi="Times New Roman"/>
          <w:i/>
          <w:sz w:val="24"/>
        </w:rPr>
        <w:t xml:space="preserve"> </w:t>
      </w:r>
      <w:ins w:id="17" w:author="">
        <w:r>
          <w:rPr>
            <w:rFonts w:ascii="Times New Roman" w:hAnsi="Times New Roman"/>
            <w:b/>
            <w:i/>
            <w:sz w:val="24"/>
            <w:u w:val="double"/>
          </w:rPr>
          <w:t>20</w:t>
        </w:r>
      </w:ins>
      <w:r>
        <w:rPr>
          <w:rFonts w:ascii="Times New Roman" w:hAnsi="Times New Roman"/>
          <w:i/>
          <w:sz w:val="24"/>
        </w:rPr>
        <w:t>, 2000.</w:t>
      </w:r>
      <w:r>
        <w:rPr>
          <w:rFonts w:ascii="Times New Roman" w:hAnsi="Times New Roman"/>
          <w:sz w:val="24"/>
        </w:rPr>
        <w:tab/>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(f)</w:t>
        <w:tab/>
        <w:t>The definition of “Tranche” in Section 1.01 is hereby deleted in its entirety and replaced by:</w:t>
      </w:r>
    </w:p>
    <w:p>
      <w:pPr>
        <w:pStyle w:val="Normal"/>
        <w:bidi w:val="0"/>
        <w:ind w:hanging="0" w:start="1440" w:end="1440"/>
        <w:jc w:val="both"/>
        <w:rPr>
          <w:rFonts w:ascii="Times New Roman" w:hAnsi="Times New Roman"/>
          <w:sz w:val="24"/>
        </w:rPr>
      </w:pPr>
      <w:r>
        <w:rPr>
          <w:rFonts w:ascii="Times New Roman" w:hAnsi="Times New Roman"/>
          <w:i/>
          <w:sz w:val="24"/>
        </w:rPr>
        <w:t>Tranche - The Tranche, as defined under the Facility Agreement, drawn down on November </w:t>
      </w:r>
      <w:ins w:id="18" w:author="">
        <w:r>
          <w:rPr>
            <w:rFonts w:ascii="Times New Roman" w:hAnsi="Times New Roman"/>
            <w:i/>
            <w:strike/>
            <w:sz w:val="24"/>
          </w:rPr>
          <w:t>17</w:t>
        </w:r>
      </w:ins>
      <w:r>
        <w:rPr>
          <w:rFonts w:ascii="Times New Roman" w:hAnsi="Times New Roman"/>
          <w:i/>
          <w:sz w:val="24"/>
        </w:rPr>
        <w:t xml:space="preserve"> </w:t>
      </w:r>
      <w:ins w:id="19" w:author="">
        <w:r>
          <w:rPr>
            <w:rFonts w:ascii="Times New Roman" w:hAnsi="Times New Roman"/>
            <w:b/>
            <w:i/>
            <w:sz w:val="24"/>
            <w:u w:val="double"/>
          </w:rPr>
          <w:t>20</w:t>
        </w:r>
      </w:ins>
      <w:r>
        <w:rPr>
          <w:rFonts w:ascii="Times New Roman" w:hAnsi="Times New Roman"/>
          <w:i/>
          <w:sz w:val="24"/>
        </w:rPr>
        <w:t>, 2000, with respect to the Asset.</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(g)</w:t>
        <w:tab/>
        <w:t>There is hereby added to Section 1.01 the following additional definition:</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Agent - As defined in the Facility Agreement.</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(h)</w:t>
        <w:tab/>
        <w:t>Section 2.04 is hereby deemed amended to permit McGarret I to execute this Omnibus Amendment.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(i)</w:t>
        <w:tab/>
        <w:t xml:space="preserve">The reference to December 29, 2000 in Section 3.03(b)(B) is hereby deleted </w:t>
        <w:tab/>
        <w:t>and replaced by a reference to November </w:t>
      </w:r>
      <w:ins w:id="20" w:author="">
        <w:r>
          <w:rPr>
            <w:rFonts w:ascii="Times New Roman" w:hAnsi="Times New Roman"/>
            <w:strike/>
            <w:sz w:val="24"/>
          </w:rPr>
          <w:t>15</w:t>
        </w:r>
      </w:ins>
      <w:r>
        <w:rPr>
          <w:rFonts w:ascii="Times New Roman" w:hAnsi="Times New Roman"/>
          <w:sz w:val="24"/>
        </w:rPr>
        <w:t xml:space="preserve"> </w:t>
      </w:r>
      <w:ins w:id="21" w:author="">
        <w:r>
          <w:rPr>
            <w:rFonts w:ascii="Times New Roman" w:hAnsi="Times New Roman"/>
            <w:b/>
            <w:sz w:val="24"/>
            <w:u w:val="double"/>
          </w:rPr>
          <w:t>19</w:t>
        </w:r>
      </w:ins>
      <w:r>
        <w:rPr>
          <w:rFonts w:ascii="Times New Roman" w:hAnsi="Times New Roman"/>
          <w:sz w:val="24"/>
        </w:rPr>
        <w:t>, 2002.</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(j)</w:t>
        <w:tab/>
        <w:t>The second sentence of Section 3.03(a)(iii) is hereby deleted in its entirety and replaced by:</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sz w:val="24"/>
        </w:rPr>
        <w:t>The Members hereby agree (1) to the Disposition of the Class B Member Interest from the Transferor to the Trust and to the admission of the Trust as a Class B Member of the Company from and after the Closing Time and waive the requirements of Section 3.03(d) with respect to such Disposition and admission, (2) to any Disposition of the Class B Member Interest from the Trust to Hawaii I pursuant to a Transfer and Auction Agreement and to the admission of Hawaii I as a Class B Member of the Company from and after the execution of such Transfer and Auction Agreement and waive the requirements of Section 3.03(d) with respect to such Disposition and admission, (3) to any Disposition of the Class B Member Interest after the Series Tranche has been paid in full and (4) to any other Disposition expressly provided for under the Trust Agreement.</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(k)</w:t>
        <w:tab/>
        <w:t>The term Sale and Auction Agreement, and all references thereto, shall be changed to “Transfer and Auction Agreement”.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3.</w:t>
        <w:tab/>
      </w:r>
      <w:r>
        <w:rPr>
          <w:rFonts w:ascii="Times New Roman" w:hAnsi="Times New Roman"/>
          <w:b/>
          <w:sz w:val="24"/>
          <w:u w:val="single"/>
        </w:rPr>
        <w:t>Amendment of Big Island I, L.L.C. Agreement</w:t>
      </w:r>
      <w:r>
        <w:rPr>
          <w:rFonts w:ascii="Times New Roman" w:hAnsi="Times New Roman"/>
          <w:b/>
          <w:sz w:val="24"/>
        </w:rPr>
        <w:t xml:space="preserve">.    </w:t>
      </w:r>
      <w:r>
        <w:rPr>
          <w:rFonts w:ascii="Times New Roman" w:hAnsi="Times New Roman"/>
          <w:sz w:val="24"/>
        </w:rPr>
        <w:t>The Sponsor hereby amends the Big Island I LLC Agreement as follows:</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(a)</w:t>
        <w:tab/>
        <w:t>The definition of “Facility Agreement” in Section 1.01 is hereby deleted in its entirety and replaced with the following:</w:t>
      </w:r>
    </w:p>
    <w:p>
      <w:pPr>
        <w:pStyle w:val="Normal"/>
        <w:bidi w:val="0"/>
        <w:jc w:val="both"/>
        <w:rPr>
          <w:rFonts w:ascii="Times New Roman" w:hAnsi="Times New Roman"/>
          <w:sz w:val="24"/>
        </w:rPr>
      </w:pPr>
      <w:r>
        <w:rPr>
          <w:rFonts w:ascii="Times New Roman" w:hAnsi="Times New Roman"/>
          <w:sz w:val="24"/>
        </w:rPr>
      </w:r>
    </w:p>
    <w:p>
      <w:pPr>
        <w:sectPr>
          <w:footerReference w:type="even" r:id="rId2"/>
          <w:footerReference w:type="default" r:id="rId3"/>
          <w:footerReference w:type="first" r:id="rId4"/>
          <w:type w:val="nextPage"/>
          <w:pgSz w:w="12240" w:h="15840"/>
          <w:pgMar w:left="1440" w:right="1440" w:gutter="0" w:header="0" w:top="1440" w:footer="864" w:bottom="921"/>
          <w:pgNumType w:fmt="decimal"/>
          <w:formProt w:val="false"/>
          <w:titlePg/>
          <w:textDirection w:val="lrTb"/>
        </w:sectPr>
      </w:pPr>
    </w:p>
    <w:p>
      <w:pPr>
        <w:pStyle w:val="Normal"/>
        <w:bidi w:val="0"/>
        <w:ind w:hanging="0" w:start="1440" w:end="1440"/>
        <w:jc w:val="both"/>
        <w:rPr>
          <w:rFonts w:ascii="Times New Roman" w:hAnsi="Times New Roman"/>
          <w:sz w:val="24"/>
        </w:rPr>
      </w:pPr>
      <w:r>
        <w:rPr>
          <w:rFonts w:ascii="Times New Roman" w:hAnsi="Times New Roman"/>
          <w:i/>
          <w:sz w:val="24"/>
        </w:rPr>
        <w:t>“</w:t>
      </w:r>
      <w:r>
        <w:rPr>
          <w:rFonts w:ascii="Times New Roman" w:hAnsi="Times New Roman"/>
          <w:i/>
          <w:sz w:val="24"/>
        </w:rPr>
        <w:t xml:space="preserve">Facility Agreement” shall mean that certain Facility Agreement dated as of November </w:t>
      </w:r>
      <w:ins w:id="22" w:author="">
        <w:r>
          <w:rPr>
            <w:rFonts w:ascii="Times New Roman" w:hAnsi="Times New Roman"/>
            <w:i/>
            <w:strike/>
            <w:sz w:val="24"/>
          </w:rPr>
          <w:t>17</w:t>
        </w:r>
      </w:ins>
      <w:r>
        <w:rPr>
          <w:rFonts w:ascii="Times New Roman" w:hAnsi="Times New Roman"/>
          <w:i/>
          <w:sz w:val="24"/>
        </w:rPr>
        <w:t xml:space="preserve"> </w:t>
      </w:r>
      <w:ins w:id="23" w:author="">
        <w:r>
          <w:rPr>
            <w:rFonts w:ascii="Times New Roman" w:hAnsi="Times New Roman"/>
            <w:b/>
            <w:i/>
            <w:sz w:val="24"/>
            <w:u w:val="double"/>
          </w:rPr>
          <w:t>20</w:t>
        </w:r>
      </w:ins>
      <w:r>
        <w:rPr>
          <w:rFonts w:ascii="Times New Roman" w:hAnsi="Times New Roman"/>
          <w:i/>
          <w:sz w:val="24"/>
        </w:rPr>
        <w:t>, 2000 and executed by the Trust, as issuer of the Notes, Canadian Imperial Bank of Commerce, as Agent, and the other financial institutions named therein, as the same may be amended, varied, supplemented, restated or novated from time to time.</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(b)</w:t>
        <w:tab/>
        <w:t>A new definition is hereby added to Section 1.01:</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w:t>
      </w:r>
      <w:r>
        <w:rPr>
          <w:rFonts w:ascii="Times New Roman" w:hAnsi="Times New Roman"/>
          <w:i/>
          <w:sz w:val="24"/>
        </w:rPr>
        <w:t xml:space="preserve">Tranche” shall mean the Tranche (as defined in the Facility Agreement) with respect to Series McGarret A drawn down on November </w:t>
      </w:r>
      <w:ins w:id="24" w:author="">
        <w:r>
          <w:rPr>
            <w:rFonts w:ascii="Times New Roman" w:hAnsi="Times New Roman"/>
            <w:i/>
            <w:strike/>
            <w:sz w:val="24"/>
          </w:rPr>
          <w:t>17</w:t>
        </w:r>
      </w:ins>
      <w:r>
        <w:rPr>
          <w:rFonts w:ascii="Times New Roman" w:hAnsi="Times New Roman"/>
          <w:i/>
          <w:sz w:val="24"/>
        </w:rPr>
        <w:t xml:space="preserve"> </w:t>
      </w:r>
      <w:ins w:id="25" w:author="">
        <w:r>
          <w:rPr>
            <w:rFonts w:ascii="Times New Roman" w:hAnsi="Times New Roman"/>
            <w:b/>
            <w:i/>
            <w:sz w:val="24"/>
            <w:u w:val="double"/>
          </w:rPr>
          <w:t>20</w:t>
        </w:r>
      </w:ins>
      <w:r>
        <w:rPr>
          <w:rFonts w:ascii="Times New Roman" w:hAnsi="Times New Roman"/>
          <w:i/>
          <w:sz w:val="24"/>
        </w:rPr>
        <w:t>, 2000.</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(c)</w:t>
        <w:tab/>
        <w:t>Section 2.04 is hereby deemed amended to permit Big Island I to execute this Omnibus Amendment.</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(d)</w:t>
        <w:tab/>
        <w:t>The term Sale and Auction Agreement, and all references thereto, shall be changed to “Transfer and Auction Agreement”.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4.</w:t>
        <w:tab/>
      </w:r>
      <w:r>
        <w:rPr>
          <w:rFonts w:ascii="Times New Roman" w:hAnsi="Times New Roman"/>
          <w:b/>
          <w:sz w:val="24"/>
          <w:u w:val="single"/>
        </w:rPr>
        <w:t>Amendment of Sale and Auction Agreement</w:t>
      </w:r>
      <w:r>
        <w:rPr>
          <w:rFonts w:ascii="Times New Roman" w:hAnsi="Times New Roman"/>
          <w:b/>
          <w:sz w:val="24"/>
        </w:rPr>
        <w:t xml:space="preserve">.    </w:t>
      </w:r>
      <w:r>
        <w:rPr>
          <w:rFonts w:ascii="Times New Roman" w:hAnsi="Times New Roman"/>
          <w:sz w:val="24"/>
        </w:rPr>
        <w:t>The Sponsor, the Trust, Big Island and the Agent hereby amend the Sale and Auction Agreement as follows:</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(a)</w:t>
        <w:tab/>
        <w:t>The definition of “Facility Agreement” in Section 1.01 is hereby deleted in its entirety and replaced with the following:</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w:t>
      </w:r>
      <w:r>
        <w:rPr>
          <w:rFonts w:ascii="Times New Roman" w:hAnsi="Times New Roman"/>
          <w:i/>
          <w:sz w:val="24"/>
        </w:rPr>
        <w:t>Facility Agreement” shall mean that certain Facility Agreement dated as of November </w:t>
      </w:r>
      <w:ins w:id="26" w:author="">
        <w:r>
          <w:rPr>
            <w:rFonts w:ascii="Times New Roman" w:hAnsi="Times New Roman"/>
            <w:i/>
            <w:strike/>
            <w:sz w:val="24"/>
          </w:rPr>
          <w:t>17</w:t>
        </w:r>
      </w:ins>
      <w:r>
        <w:rPr>
          <w:rFonts w:ascii="Times New Roman" w:hAnsi="Times New Roman"/>
          <w:i/>
          <w:sz w:val="24"/>
        </w:rPr>
        <w:t xml:space="preserve"> </w:t>
      </w:r>
      <w:ins w:id="27" w:author="">
        <w:r>
          <w:rPr>
            <w:rFonts w:ascii="Times New Roman" w:hAnsi="Times New Roman"/>
            <w:b/>
            <w:i/>
            <w:sz w:val="24"/>
            <w:u w:val="double"/>
          </w:rPr>
          <w:t>20</w:t>
        </w:r>
      </w:ins>
      <w:r>
        <w:rPr>
          <w:rFonts w:ascii="Times New Roman" w:hAnsi="Times New Roman"/>
          <w:i/>
          <w:sz w:val="24"/>
        </w:rPr>
        <w:t>, 2000, and executed by the Trust, as issuer of the Notes, Canadian Imperial Bank of Commerce, as Agent, and the other financial institutions named therein, as the same may be amended, varied, supplemented, restated or novated from time to time.</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(b)</w:t>
        <w:tab/>
        <w:t>The definition of “Series Tranche” in Section 1.01 is hereby deleted in its entirety and replaced with the following:</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w:t>
      </w:r>
      <w:r>
        <w:rPr>
          <w:rFonts w:ascii="Times New Roman" w:hAnsi="Times New Roman"/>
          <w:i/>
          <w:sz w:val="24"/>
        </w:rPr>
        <w:t>Series Tranche” shall mean the Tranche (as defined in the Facility Agreement) with respect to Series McGarret A drawn down on November </w:t>
      </w:r>
      <w:ins w:id="28" w:author="">
        <w:r>
          <w:rPr>
            <w:rFonts w:ascii="Times New Roman" w:hAnsi="Times New Roman"/>
            <w:i/>
            <w:strike/>
            <w:sz w:val="24"/>
          </w:rPr>
          <w:t>17</w:t>
        </w:r>
      </w:ins>
      <w:r>
        <w:rPr>
          <w:rFonts w:ascii="Times New Roman" w:hAnsi="Times New Roman"/>
          <w:i/>
          <w:sz w:val="24"/>
        </w:rPr>
        <w:t xml:space="preserve"> </w:t>
      </w:r>
      <w:ins w:id="29" w:author="">
        <w:r>
          <w:rPr>
            <w:rFonts w:ascii="Times New Roman" w:hAnsi="Times New Roman"/>
            <w:b/>
            <w:i/>
            <w:sz w:val="24"/>
            <w:u w:val="double"/>
          </w:rPr>
          <w:t>20</w:t>
        </w:r>
      </w:ins>
      <w:r>
        <w:rPr>
          <w:rFonts w:ascii="Times New Roman" w:hAnsi="Times New Roman"/>
          <w:i/>
          <w:sz w:val="24"/>
        </w:rPr>
        <w:t>, 2000, with respect to the Series.</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(c)</w:t>
        <w:tab/>
        <w:t xml:space="preserve">The definition of “Series Certificate” is hereby deleted in its entirety and </w:t>
        <w:tab/>
        <w:t>replaced by:</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 xml:space="preserve">Series Certificate - The Series Certificate (as defined in the Trust Agreement) with respect to Series McGarret A issued by the Trust on November </w:t>
      </w:r>
      <w:ins w:id="30" w:author="">
        <w:r>
          <w:rPr>
            <w:rFonts w:ascii="Times New Roman" w:hAnsi="Times New Roman"/>
            <w:i/>
            <w:strike/>
            <w:sz w:val="24"/>
          </w:rPr>
          <w:t>17</w:t>
        </w:r>
      </w:ins>
      <w:r>
        <w:rPr>
          <w:rFonts w:ascii="Times New Roman" w:hAnsi="Times New Roman"/>
          <w:i/>
          <w:sz w:val="24"/>
        </w:rPr>
        <w:t xml:space="preserve"> </w:t>
      </w:r>
      <w:ins w:id="31" w:author="">
        <w:r>
          <w:rPr>
            <w:rFonts w:ascii="Times New Roman" w:hAnsi="Times New Roman"/>
            <w:b/>
            <w:i/>
            <w:sz w:val="24"/>
            <w:u w:val="double"/>
          </w:rPr>
          <w:t>20</w:t>
        </w:r>
      </w:ins>
      <w:r>
        <w:rPr>
          <w:rFonts w:ascii="Times New Roman" w:hAnsi="Times New Roman"/>
          <w:i/>
          <w:sz w:val="24"/>
        </w:rPr>
        <w:t>, 2000 .</w:t>
      </w:r>
      <w:r>
        <w:rPr>
          <w:rFonts w:ascii="Times New Roman" w:hAnsi="Times New Roman"/>
          <w:sz w:val="24"/>
        </w:rPr>
        <w:tab/>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(d)</w:t>
        <w:tab/>
        <w:t>The definition of    “Total Return Swap Confirmation” in Section 1.01 is hereby deleted in its entirety and replaced with the following:</w:t>
      </w:r>
    </w:p>
    <w:p>
      <w:pPr>
        <w:sectPr>
          <w:footerReference w:type="even" r:id="rId5"/>
          <w:footerReference w:type="default" r:id="rId6"/>
          <w:footerReference w:type="first" r:id="rId7"/>
          <w:type w:val="nextPage"/>
          <w:pgSz w:w="12240" w:h="15840"/>
          <w:pgMar w:left="1440" w:right="1440" w:gutter="0" w:header="0" w:top="1440" w:footer="864" w:bottom="921"/>
          <w:pgNumType w:fmt="decimal"/>
          <w:formProt w:val="false"/>
          <w:titlePg/>
          <w:textDirection w:val="lrTb"/>
          <w:docGrid w:type="default" w:linePitch="100" w:charSpace="0"/>
        </w:sect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w:t>
      </w:r>
      <w:r>
        <w:rPr>
          <w:rFonts w:ascii="Times New Roman" w:hAnsi="Times New Roman"/>
          <w:i/>
          <w:sz w:val="24"/>
        </w:rPr>
        <w:t xml:space="preserve">Total Return Swap Confirmation” shall mean the confirmation (as defined in the Facility Agreement) dated March 31, 2000 and executed by the Trust and Enron with respect to the Series Tranche, as amended by the Omnibus Amendment dated November </w:t>
      </w:r>
      <w:ins w:id="32" w:author="">
        <w:r>
          <w:rPr>
            <w:rFonts w:ascii="Times New Roman" w:hAnsi="Times New Roman"/>
            <w:i/>
            <w:strike/>
            <w:sz w:val="24"/>
          </w:rPr>
          <w:t>17</w:t>
        </w:r>
      </w:ins>
      <w:r>
        <w:rPr>
          <w:rFonts w:ascii="Times New Roman" w:hAnsi="Times New Roman"/>
          <w:i/>
          <w:sz w:val="24"/>
        </w:rPr>
        <w:t xml:space="preserve"> </w:t>
      </w:r>
      <w:ins w:id="33" w:author="">
        <w:r>
          <w:rPr>
            <w:rFonts w:ascii="Times New Roman" w:hAnsi="Times New Roman"/>
            <w:b/>
            <w:i/>
            <w:sz w:val="24"/>
            <w:u w:val="double"/>
          </w:rPr>
          <w:t>20</w:t>
        </w:r>
      </w:ins>
      <w:r>
        <w:rPr>
          <w:rFonts w:ascii="Times New Roman" w:hAnsi="Times New Roman"/>
          <w:i/>
          <w:sz w:val="24"/>
        </w:rPr>
        <w:t>, 2000.</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(e)</w:t>
        <w:tab/>
        <w:t>The definition of “Trust Agreement” is hereby deleted from Section 1.01 and replaced in its entirety by the following:</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w:t>
      </w:r>
      <w:r>
        <w:rPr>
          <w:rFonts w:ascii="Times New Roman" w:hAnsi="Times New Roman"/>
          <w:i/>
          <w:sz w:val="24"/>
        </w:rPr>
        <w:t>Trust Agreement” shall mean that certain Second Amended and Restated Trust Agreement governing the Trust dated as of November </w:t>
      </w:r>
      <w:ins w:id="34" w:author="">
        <w:r>
          <w:rPr>
            <w:rFonts w:ascii="Times New Roman" w:hAnsi="Times New Roman"/>
            <w:i/>
            <w:strike/>
            <w:sz w:val="24"/>
          </w:rPr>
          <w:t>17</w:t>
        </w:r>
      </w:ins>
      <w:r>
        <w:rPr>
          <w:rFonts w:ascii="Times New Roman" w:hAnsi="Times New Roman"/>
          <w:i/>
          <w:sz w:val="24"/>
        </w:rPr>
        <w:t xml:space="preserve"> </w:t>
      </w:r>
      <w:ins w:id="35" w:author="">
        <w:r>
          <w:rPr>
            <w:rFonts w:ascii="Times New Roman" w:hAnsi="Times New Roman"/>
            <w:b/>
            <w:i/>
            <w:sz w:val="24"/>
            <w:u w:val="double"/>
          </w:rPr>
          <w:t>20</w:t>
        </w:r>
      </w:ins>
      <w:r>
        <w:rPr>
          <w:rFonts w:ascii="Times New Roman" w:hAnsi="Times New Roman"/>
          <w:i/>
          <w:sz w:val="24"/>
        </w:rPr>
        <w:t>, 2000, executed by the Trustee and the initial Certificateholder, as the same may be amended, varied, supplemented, restated or novated from time to time.</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(f)</w:t>
        <w:tab/>
        <w:t>The term Sale and Auction Agreement, and all references thereto, shall be changed to “Transfer and Auction Agreement”.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5.</w:t>
        <w:tab/>
      </w:r>
      <w:r>
        <w:rPr>
          <w:rFonts w:ascii="Times New Roman" w:hAnsi="Times New Roman"/>
          <w:b/>
          <w:sz w:val="24"/>
          <w:u w:val="single"/>
        </w:rPr>
        <w:t>Amendment of Total Return Swap Confirmation</w:t>
      </w:r>
      <w:r>
        <w:rPr>
          <w:rFonts w:ascii="Times New Roman" w:hAnsi="Times New Roman"/>
          <w:sz w:val="24"/>
        </w:rPr>
        <w:t>.    Enron and the Trust hereby amend the Total Return Swap Confirmation as follows:</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(a)</w:t>
        <w:tab/>
        <w:t xml:space="preserve">The reference to “the Master Agreement between us dated as of March 31, 2000” in the second paragraph is hereby deleted and replaced with a reference to “the Master Agreement between us dated as of November </w:t>
      </w:r>
      <w:ins w:id="36" w:author="">
        <w:r>
          <w:rPr>
            <w:rFonts w:ascii="Times New Roman" w:hAnsi="Times New Roman"/>
            <w:strike/>
            <w:sz w:val="24"/>
          </w:rPr>
          <w:t>17,</w:t>
        </w:r>
      </w:ins>
      <w:r>
        <w:rPr>
          <w:rFonts w:ascii="Times New Roman" w:hAnsi="Times New Roman"/>
          <w:sz w:val="24"/>
        </w:rPr>
        <w:t xml:space="preserve"> </w:t>
      </w:r>
      <w:ins w:id="37" w:author="">
        <w:r>
          <w:rPr>
            <w:rFonts w:ascii="Times New Roman" w:hAnsi="Times New Roman"/>
            <w:b/>
            <w:sz w:val="24"/>
            <w:u w:val="double"/>
          </w:rPr>
          <w:t>20,</w:t>
        </w:r>
      </w:ins>
      <w:r>
        <w:rPr>
          <w:rFonts w:ascii="Times New Roman" w:hAnsi="Times New Roman"/>
          <w:sz w:val="24"/>
        </w:rPr>
        <w:t xml:space="preserve"> 2000</w:t>
      </w:r>
      <w:ins w:id="38" w:author="">
        <w:r>
          <w:rPr>
            <w:rFonts w:ascii="Times New Roman" w:hAnsi="Times New Roman"/>
            <w:strike/>
            <w:sz w:val="24"/>
          </w:rPr>
          <w:t>.</w:t>
        </w:r>
      </w:ins>
      <w:r>
        <w:rPr>
          <w:rFonts w:ascii="Times New Roman" w:hAnsi="Times New Roman"/>
          <w:sz w:val="24"/>
        </w:rPr>
        <w:t>”</w:t>
      </w:r>
      <w:ins w:id="39" w:author="">
        <w:r>
          <w:rPr>
            <w:rFonts w:ascii="Times New Roman" w:hAnsi="Times New Roman"/>
            <w:b/>
            <w:sz w:val="24"/>
            <w:u w:val="double"/>
          </w:rPr>
          <w:t>.</w:t>
        </w:r>
      </w:ins>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(b)</w:t>
        <w:tab/>
        <w:t>The definition of “Applicable Tranche” in Section 1.2 is hereby deleted and replaced in its entirety by the following:</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w:t>
      </w:r>
      <w:r>
        <w:rPr>
          <w:rFonts w:ascii="Times New Roman" w:hAnsi="Times New Roman"/>
          <w:i/>
          <w:sz w:val="24"/>
        </w:rPr>
        <w:t xml:space="preserve">Applicable Tranche” means the Tranche under the Facility Agreement drawn down on November </w:t>
      </w:r>
      <w:ins w:id="40" w:author="">
        <w:r>
          <w:rPr>
            <w:rFonts w:ascii="Times New Roman" w:hAnsi="Times New Roman"/>
            <w:i/>
            <w:strike/>
            <w:sz w:val="24"/>
          </w:rPr>
          <w:t>17</w:t>
        </w:r>
      </w:ins>
      <w:r>
        <w:rPr>
          <w:rFonts w:ascii="Times New Roman" w:hAnsi="Times New Roman"/>
          <w:i/>
          <w:sz w:val="24"/>
        </w:rPr>
        <w:t xml:space="preserve"> </w:t>
      </w:r>
      <w:ins w:id="41" w:author="">
        <w:r>
          <w:rPr>
            <w:rFonts w:ascii="Times New Roman" w:hAnsi="Times New Roman"/>
            <w:b/>
            <w:i/>
            <w:sz w:val="24"/>
            <w:u w:val="double"/>
          </w:rPr>
          <w:t>20</w:t>
        </w:r>
      </w:ins>
      <w:r>
        <w:rPr>
          <w:rFonts w:ascii="Times New Roman" w:hAnsi="Times New Roman"/>
          <w:i/>
          <w:sz w:val="24"/>
        </w:rPr>
        <w:t>, 2000 with respect to the Applicable Series.</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(c)</w:t>
        <w:tab/>
        <w:t>The definition of “Equity Investment” in Section 1.2 is hereby deleted and replaced in its entirety by the following:</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w:t>
      </w:r>
      <w:r>
        <w:rPr>
          <w:rFonts w:ascii="Times New Roman" w:hAnsi="Times New Roman"/>
          <w:i/>
          <w:sz w:val="24"/>
        </w:rPr>
        <w:t>Equity Investment” shall mean, as of any date of determination, the aggregate outstanding Certificate Base Amount (as defined in the Trust Agreement) of the Series Certificate plus accrued but unpaid Certificate Yield (as defined in the Trust Agreement) thereon.</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(d)</w:t>
        <w:tab/>
        <w:t>The definition of “Facility Agreement” in Section 1.2 is hereby deleted and replaced in its entirety by the following:</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w:t>
      </w:r>
      <w:r>
        <w:rPr>
          <w:rFonts w:ascii="Times New Roman" w:hAnsi="Times New Roman"/>
          <w:i/>
          <w:sz w:val="24"/>
        </w:rPr>
        <w:t xml:space="preserve">Facility Agreement” shall mean that certain Facility Agreement dated as of November </w:t>
      </w:r>
      <w:ins w:id="42" w:author="">
        <w:r>
          <w:rPr>
            <w:rFonts w:ascii="Times New Roman" w:hAnsi="Times New Roman"/>
            <w:i/>
            <w:strike/>
            <w:sz w:val="24"/>
          </w:rPr>
          <w:t>17</w:t>
        </w:r>
      </w:ins>
      <w:r>
        <w:rPr>
          <w:rFonts w:ascii="Times New Roman" w:hAnsi="Times New Roman"/>
          <w:i/>
          <w:sz w:val="24"/>
        </w:rPr>
        <w:t xml:space="preserve"> </w:t>
      </w:r>
      <w:ins w:id="43" w:author="">
        <w:r>
          <w:rPr>
            <w:rFonts w:ascii="Times New Roman" w:hAnsi="Times New Roman"/>
            <w:b/>
            <w:i/>
            <w:sz w:val="24"/>
            <w:u w:val="double"/>
          </w:rPr>
          <w:t>20</w:t>
        </w:r>
      </w:ins>
      <w:r>
        <w:rPr>
          <w:rFonts w:ascii="Times New Roman" w:hAnsi="Times New Roman"/>
          <w:i/>
          <w:sz w:val="24"/>
        </w:rPr>
        <w:t>, 2000 and executed by the Trust, as issuer of the Notes, Canadian Imperial Bank of Commerce, as Agent, and the other financial institutions named therein, as the same may be amended, varied, supplemented, restated or novated from time to time.</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(e)</w:t>
        <w:tab/>
        <w:t>The definition of “Notional Amount” in Section 1.2 is hereby deleted and replaced in its entirety by the following:</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w:t>
      </w:r>
      <w:r>
        <w:rPr>
          <w:rFonts w:ascii="Times New Roman" w:hAnsi="Times New Roman"/>
          <w:i/>
          <w:sz w:val="24"/>
        </w:rPr>
        <w:t>Notional Amount” shall mean, as of any date of determination, the aggregate outstanding principal amount of the Applicable Tranche plus accrued but unpaid interest on the Applicable Tranche.</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(f)</w:t>
        <w:tab/>
        <w:t>The definition of “Trust Agreement” in Section 1.2 is hereby deleted and replaced in its entirety by the following:</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w:t>
      </w:r>
      <w:r>
        <w:rPr>
          <w:rFonts w:ascii="Times New Roman" w:hAnsi="Times New Roman"/>
          <w:i/>
          <w:sz w:val="24"/>
        </w:rPr>
        <w:t>Trust Agreement” shall mean that certain Second Amended and Restated Trust Agreement governing the Trust dated as of November </w:t>
      </w:r>
      <w:ins w:id="44" w:author="">
        <w:r>
          <w:rPr>
            <w:rFonts w:ascii="Times New Roman" w:hAnsi="Times New Roman"/>
            <w:i/>
            <w:strike/>
            <w:sz w:val="24"/>
          </w:rPr>
          <w:t>17</w:t>
        </w:r>
      </w:ins>
      <w:r>
        <w:rPr>
          <w:rFonts w:ascii="Times New Roman" w:hAnsi="Times New Roman"/>
          <w:i/>
          <w:sz w:val="24"/>
        </w:rPr>
        <w:t xml:space="preserve"> </w:t>
      </w:r>
      <w:ins w:id="45" w:author="">
        <w:r>
          <w:rPr>
            <w:rFonts w:ascii="Times New Roman" w:hAnsi="Times New Roman"/>
            <w:b/>
            <w:i/>
            <w:sz w:val="24"/>
            <w:u w:val="double"/>
          </w:rPr>
          <w:t>20</w:t>
        </w:r>
      </w:ins>
      <w:r>
        <w:rPr>
          <w:rFonts w:ascii="Times New Roman" w:hAnsi="Times New Roman"/>
          <w:i/>
          <w:sz w:val="24"/>
        </w:rPr>
        <w:t>, 2000, executed by the Trustee and the initial Certificateholder, as the same may be amended, varied, supplemented, restated or novated from time to time.</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(g)</w:t>
        <w:tab/>
        <w:t>The following new definitions are hereby added to Section 1.2:</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i/>
          <w:i/>
          <w:sz w:val="24"/>
        </w:rPr>
      </w:pPr>
      <w:r>
        <w:rPr>
          <w:rFonts w:ascii="Times New Roman" w:hAnsi="Times New Roman"/>
          <w:i/>
          <w:sz w:val="24"/>
        </w:rPr>
        <w:t>“</w:t>
      </w:r>
      <w:r>
        <w:rPr>
          <w:rFonts w:ascii="Times New Roman" w:hAnsi="Times New Roman"/>
          <w:i/>
          <w:sz w:val="24"/>
        </w:rPr>
        <w:t>Disposition Date” means the date on which the Applicable Class B Interest is purchased pursuant to the auction procedure set out in Section 3.03(b) of the Series Asset LLC Agreement.</w:t>
      </w:r>
    </w:p>
    <w:p>
      <w:pPr>
        <w:pStyle w:val="Normal"/>
        <w:bidi w:val="0"/>
        <w:jc w:val="both"/>
        <w:rPr>
          <w:rFonts w:ascii="Times New Roman" w:hAnsi="Times New Roman"/>
          <w:i/>
          <w:i/>
          <w:sz w:val="24"/>
        </w:rPr>
      </w:pPr>
      <w:r>
        <w:rPr>
          <w:rFonts w:ascii="Times New Roman" w:hAnsi="Times New Roman"/>
          <w:i/>
          <w:sz w:val="24"/>
        </w:rPr>
      </w:r>
    </w:p>
    <w:p>
      <w:pPr>
        <w:pStyle w:val="Normal"/>
        <w:bidi w:val="0"/>
        <w:ind w:hanging="0" w:start="1440" w:end="1440"/>
        <w:jc w:val="both"/>
        <w:rPr>
          <w:rFonts w:ascii="Times New Roman" w:hAnsi="Times New Roman"/>
          <w:i/>
          <w:i/>
          <w:sz w:val="24"/>
        </w:rPr>
      </w:pPr>
      <w:r>
        <w:rPr>
          <w:rFonts w:ascii="Times New Roman" w:hAnsi="Times New Roman"/>
          <w:i/>
          <w:sz w:val="24"/>
        </w:rPr>
        <w:t>“</w:t>
      </w:r>
      <w:r>
        <w:rPr>
          <w:rFonts w:ascii="Times New Roman" w:hAnsi="Times New Roman"/>
          <w:i/>
          <w:sz w:val="24"/>
        </w:rPr>
        <w:t>Initial Costs of Carry” means, for the Initial Floating Payment Date, any amounts due and payable by the Trust on such date with respect to the Initial Tranche to any of the Finance Parties (as defined in the Initial Facility Agreement) pursuant to Article XXV (Indemnities) of the Initial Facility Agreement, calculated in accordance with the requirements set forth in the definition of “Calculation Agent.”</w:t>
      </w:r>
    </w:p>
    <w:p>
      <w:pPr>
        <w:pStyle w:val="Normal"/>
        <w:bidi w:val="0"/>
        <w:jc w:val="both"/>
        <w:rPr>
          <w:rFonts w:ascii="Times New Roman" w:hAnsi="Times New Roman"/>
          <w:i/>
          <w:i/>
          <w:sz w:val="24"/>
        </w:rPr>
      </w:pPr>
      <w:r>
        <w:rPr>
          <w:rFonts w:ascii="Times New Roman" w:hAnsi="Times New Roman"/>
          <w:i/>
          <w:sz w:val="24"/>
        </w:rPr>
      </w:r>
    </w:p>
    <w:p>
      <w:pPr>
        <w:pStyle w:val="Normal"/>
        <w:bidi w:val="0"/>
        <w:ind w:hanging="0" w:start="1440" w:end="1440"/>
        <w:jc w:val="both"/>
        <w:rPr>
          <w:rFonts w:ascii="Times New Roman" w:hAnsi="Times New Roman"/>
          <w:i/>
          <w:i/>
          <w:sz w:val="24"/>
        </w:rPr>
      </w:pPr>
      <w:r>
        <w:rPr>
          <w:rFonts w:ascii="Times New Roman" w:hAnsi="Times New Roman"/>
          <w:i/>
          <w:sz w:val="24"/>
        </w:rPr>
        <w:t>“</w:t>
      </w:r>
      <w:r>
        <w:rPr>
          <w:rFonts w:ascii="Times New Roman" w:hAnsi="Times New Roman"/>
          <w:i/>
          <w:sz w:val="24"/>
        </w:rPr>
        <w:t>Initial Facility Agreement” means that certain Amended and Restated Facility Agreement dated May 31, 2000, executed by the Trust, as issuer of the Notes, CIBC, as Agent, and the other financial institutions named therein, and any other document expressed to be made supplemental to, amending or modifying any of the foregoing or entered into pursuant thereto.</w:t>
      </w:r>
    </w:p>
    <w:p>
      <w:pPr>
        <w:pStyle w:val="Normal"/>
        <w:bidi w:val="0"/>
        <w:jc w:val="both"/>
        <w:rPr>
          <w:rFonts w:ascii="Times New Roman" w:hAnsi="Times New Roman"/>
          <w:i/>
          <w:i/>
          <w:sz w:val="24"/>
        </w:rPr>
      </w:pPr>
      <w:r>
        <w:rPr>
          <w:rFonts w:ascii="Times New Roman" w:hAnsi="Times New Roman"/>
          <w:i/>
          <w:sz w:val="24"/>
        </w:rPr>
      </w:r>
    </w:p>
    <w:p>
      <w:pPr>
        <w:pStyle w:val="Normal"/>
        <w:bidi w:val="0"/>
        <w:ind w:hanging="0" w:start="1440" w:end="1440"/>
        <w:jc w:val="both"/>
        <w:rPr>
          <w:rFonts w:ascii="Times New Roman" w:hAnsi="Times New Roman"/>
          <w:i/>
          <w:i/>
          <w:sz w:val="24"/>
        </w:rPr>
      </w:pPr>
      <w:r>
        <w:rPr>
          <w:rFonts w:ascii="Times New Roman" w:hAnsi="Times New Roman"/>
          <w:i/>
          <w:sz w:val="24"/>
        </w:rPr>
        <w:t>“</w:t>
      </w:r>
      <w:r>
        <w:rPr>
          <w:rFonts w:ascii="Times New Roman" w:hAnsi="Times New Roman"/>
          <w:i/>
          <w:sz w:val="24"/>
        </w:rPr>
        <w:t xml:space="preserve">Initial Fixed Payment Date” means November </w:t>
      </w:r>
      <w:ins w:id="46" w:author="">
        <w:r>
          <w:rPr>
            <w:rFonts w:ascii="Times New Roman" w:hAnsi="Times New Roman"/>
            <w:i/>
            <w:strike/>
            <w:sz w:val="24"/>
          </w:rPr>
          <w:t>17</w:t>
        </w:r>
      </w:ins>
      <w:r>
        <w:rPr>
          <w:rFonts w:ascii="Times New Roman" w:hAnsi="Times New Roman"/>
          <w:i/>
          <w:sz w:val="24"/>
        </w:rPr>
        <w:t xml:space="preserve"> </w:t>
      </w:r>
      <w:ins w:id="47" w:author="">
        <w:r>
          <w:rPr>
            <w:rFonts w:ascii="Times New Roman" w:hAnsi="Times New Roman"/>
            <w:b/>
            <w:i/>
            <w:sz w:val="24"/>
            <w:u w:val="double"/>
          </w:rPr>
          <w:t>20</w:t>
        </w:r>
      </w:ins>
      <w:r>
        <w:rPr>
          <w:rFonts w:ascii="Times New Roman" w:hAnsi="Times New Roman"/>
          <w:i/>
          <w:sz w:val="24"/>
        </w:rPr>
        <w:t>, 2000.</w:t>
      </w:r>
    </w:p>
    <w:p>
      <w:pPr>
        <w:pStyle w:val="Normal"/>
        <w:bidi w:val="0"/>
        <w:jc w:val="both"/>
        <w:rPr>
          <w:rFonts w:ascii="Times New Roman" w:hAnsi="Times New Roman"/>
          <w:i/>
          <w:i/>
          <w:sz w:val="24"/>
        </w:rPr>
      </w:pPr>
      <w:r>
        <w:rPr>
          <w:rFonts w:ascii="Times New Roman" w:hAnsi="Times New Roman"/>
          <w:i/>
          <w:sz w:val="24"/>
        </w:rPr>
      </w:r>
    </w:p>
    <w:p>
      <w:pPr>
        <w:pStyle w:val="Normal"/>
        <w:bidi w:val="0"/>
        <w:ind w:hanging="0" w:start="1440" w:end="1440"/>
        <w:jc w:val="both"/>
        <w:rPr>
          <w:rFonts w:ascii="Times New Roman" w:hAnsi="Times New Roman"/>
          <w:b/>
          <w:i/>
          <w:i/>
          <w:sz w:val="24"/>
          <w:u w:val="double"/>
          <w:ins w:id="50" w:author=""/>
        </w:rPr>
      </w:pPr>
      <w:r>
        <w:rPr>
          <w:rFonts w:ascii="Times New Roman" w:hAnsi="Times New Roman"/>
          <w:i/>
          <w:sz w:val="24"/>
        </w:rPr>
        <w:t>“</w:t>
      </w:r>
      <w:r>
        <w:rPr>
          <w:rFonts w:ascii="Times New Roman" w:hAnsi="Times New Roman"/>
          <w:i/>
          <w:sz w:val="24"/>
        </w:rPr>
        <w:t xml:space="preserve">Initial Floating Payment Date” means November </w:t>
      </w:r>
      <w:ins w:id="48" w:author="">
        <w:r>
          <w:rPr>
            <w:rFonts w:ascii="Times New Roman" w:hAnsi="Times New Roman"/>
            <w:i/>
            <w:strike/>
            <w:sz w:val="24"/>
          </w:rPr>
          <w:t>17, 2000.</w:t>
        </w:r>
      </w:ins>
      <w:r>
        <w:rPr>
          <w:rFonts w:ascii="Times New Roman" w:hAnsi="Times New Roman"/>
          <w:i/>
          <w:sz w:val="24"/>
        </w:rPr>
        <w:t xml:space="preserve"> </w:t>
      </w:r>
      <w:ins w:id="49" w:author="">
        <w:r>
          <w:rPr>
            <w:rFonts w:ascii="Times New Roman" w:hAnsi="Times New Roman"/>
            <w:b/>
            <w:i/>
            <w:sz w:val="24"/>
            <w:u w:val="double"/>
          </w:rPr>
          <w:t>20, 2000</w:t>
        </w:r>
      </w:ins>
    </w:p>
    <w:p>
      <w:pPr>
        <w:pStyle w:val="Normal"/>
        <w:bidi w:val="0"/>
        <w:jc w:val="both"/>
        <w:rPr>
          <w:rFonts w:ascii="Times New Roman" w:hAnsi="Times New Roman"/>
          <w:b/>
          <w:i/>
          <w:i/>
          <w:sz w:val="24"/>
          <w:u w:val="double"/>
          <w:ins w:id="52" w:author=""/>
        </w:rPr>
      </w:pPr>
      <w:ins w:id="51" w:author="">
        <w:r>
          <w:rPr>
            <w:rFonts w:ascii="Times New Roman" w:hAnsi="Times New Roman"/>
            <w:b/>
            <w:i/>
            <w:sz w:val="24"/>
            <w:u w:val="double"/>
          </w:rPr>
        </w:r>
      </w:ins>
    </w:p>
    <w:p>
      <w:pPr>
        <w:pStyle w:val="Normal"/>
        <w:tabs>
          <w:tab w:val="left" w:pos="720" w:leader="none"/>
          <w:tab w:val="left" w:pos="1440" w:leader="none"/>
        </w:tabs>
        <w:bidi w:val="0"/>
        <w:ind w:hanging="1440" w:start="1440"/>
        <w:jc w:val="both"/>
        <w:rPr>
          <w:rFonts w:ascii="Times New Roman" w:hAnsi="Times New Roman"/>
          <w:i/>
          <w:i/>
          <w:sz w:val="24"/>
        </w:rPr>
      </w:pPr>
      <w:ins w:id="53" w:author="">
        <w:r>
          <w:rPr>
            <w:rFonts w:ascii="Times New Roman" w:hAnsi="Times New Roman"/>
            <w:b/>
            <w:i/>
            <w:sz w:val="24"/>
            <w:u w:val="double"/>
          </w:rPr>
          <w:tab/>
          <w:tab/>
          <w:t>“Initial Floating Payment Date (Breakage Costs) means any date after the Initial Floating Payment Date but on or before November 27, 2000 on which breakage costs are due to the Lenders with respect to payments made on the Initial Floating Payment Date.</w:t>
        </w:r>
      </w:ins>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i/>
          <w:i/>
          <w:sz w:val="24"/>
        </w:rPr>
      </w:pPr>
      <w:r>
        <w:rPr>
          <w:rFonts w:ascii="Times New Roman" w:hAnsi="Times New Roman"/>
          <w:i/>
          <w:sz w:val="24"/>
        </w:rPr>
        <w:t>“</w:t>
      </w:r>
      <w:r>
        <w:rPr>
          <w:rFonts w:ascii="Times New Roman" w:hAnsi="Times New Roman"/>
          <w:i/>
          <w:sz w:val="24"/>
        </w:rPr>
        <w:t>Initial Increased Amounts” means, for the Initial Floating Payment Date, any amounts due and payable by the Trust on such date with respect to the Initial Tranche to any of the Finance Parties (as defined in the Initial Facility Agreement) pursuant to Section 8.4, 8.6 or 8.8 of the Initial Facility Agreement, calculated in accordance with the requirements set forth in the definition of Calculation Agent.</w:t>
      </w:r>
    </w:p>
    <w:p>
      <w:pPr>
        <w:pStyle w:val="Normal"/>
        <w:bidi w:val="0"/>
        <w:jc w:val="both"/>
        <w:rPr>
          <w:rFonts w:ascii="Times New Roman" w:hAnsi="Times New Roman"/>
          <w:i/>
          <w:i/>
          <w:sz w:val="24"/>
        </w:rPr>
      </w:pPr>
      <w:r>
        <w:rPr>
          <w:rFonts w:ascii="Times New Roman" w:hAnsi="Times New Roman"/>
          <w:i/>
          <w:sz w:val="24"/>
        </w:rPr>
      </w:r>
    </w:p>
    <w:p>
      <w:pPr>
        <w:pStyle w:val="Normal"/>
        <w:bidi w:val="0"/>
        <w:ind w:hanging="0" w:start="1440" w:end="1440"/>
        <w:jc w:val="both"/>
        <w:rPr>
          <w:rFonts w:ascii="Times New Roman" w:hAnsi="Times New Roman"/>
          <w:i/>
          <w:i/>
          <w:sz w:val="24"/>
        </w:rPr>
      </w:pPr>
      <w:r>
        <w:rPr>
          <w:rFonts w:ascii="Times New Roman" w:hAnsi="Times New Roman"/>
          <w:i/>
          <w:sz w:val="24"/>
        </w:rPr>
        <w:t>“</w:t>
      </w:r>
      <w:r>
        <w:rPr>
          <w:rFonts w:ascii="Times New Roman" w:hAnsi="Times New Roman"/>
          <w:i/>
          <w:sz w:val="24"/>
        </w:rPr>
        <w:t>Initial Interest Payable” means, for the Initial Floating Payment Date, all interest payable by the Trust to the lenders under the Initial Facility Agreement on such date with respect to the Initial Tranche.</w:t>
      </w:r>
    </w:p>
    <w:p>
      <w:pPr>
        <w:pStyle w:val="Normal"/>
        <w:bidi w:val="0"/>
        <w:jc w:val="both"/>
        <w:rPr>
          <w:rFonts w:ascii="Times New Roman" w:hAnsi="Times New Roman"/>
          <w:i/>
          <w:i/>
          <w:sz w:val="24"/>
        </w:rPr>
      </w:pPr>
      <w:r>
        <w:rPr>
          <w:rFonts w:ascii="Times New Roman" w:hAnsi="Times New Roman"/>
          <w:i/>
          <w:sz w:val="24"/>
        </w:rPr>
      </w:r>
    </w:p>
    <w:p>
      <w:pPr>
        <w:pStyle w:val="Normal"/>
        <w:bidi w:val="0"/>
        <w:ind w:hanging="0" w:start="1440" w:end="1440"/>
        <w:jc w:val="both"/>
        <w:rPr>
          <w:rFonts w:ascii="Times New Roman" w:hAnsi="Times New Roman"/>
          <w:i/>
          <w:i/>
          <w:sz w:val="24"/>
        </w:rPr>
      </w:pPr>
      <w:r>
        <w:rPr>
          <w:rFonts w:ascii="Times New Roman" w:hAnsi="Times New Roman"/>
          <w:i/>
          <w:sz w:val="24"/>
        </w:rPr>
        <w:t>“</w:t>
      </w:r>
      <w:r>
        <w:rPr>
          <w:rFonts w:ascii="Times New Roman" w:hAnsi="Times New Roman"/>
          <w:i/>
          <w:sz w:val="24"/>
        </w:rPr>
        <w:t>Initial Principal Amount” means, as of the Initial Floating Payment Date, the aggregate outstanding principal balance of the Initial Tranche on such date.</w:t>
      </w:r>
    </w:p>
    <w:p>
      <w:pPr>
        <w:pStyle w:val="Normal"/>
        <w:bidi w:val="0"/>
        <w:jc w:val="both"/>
        <w:rPr>
          <w:rFonts w:ascii="Times New Roman" w:hAnsi="Times New Roman"/>
          <w:i/>
          <w:i/>
          <w:sz w:val="24"/>
        </w:rPr>
      </w:pPr>
      <w:r>
        <w:rPr>
          <w:rFonts w:ascii="Times New Roman" w:hAnsi="Times New Roman"/>
          <w:i/>
          <w:sz w:val="24"/>
        </w:rPr>
      </w:r>
    </w:p>
    <w:p>
      <w:pPr>
        <w:pStyle w:val="Normal"/>
        <w:bidi w:val="0"/>
        <w:ind w:hanging="0" w:start="1440" w:end="1440"/>
        <w:jc w:val="both"/>
        <w:rPr>
          <w:rFonts w:ascii="Times New Roman" w:hAnsi="Times New Roman"/>
          <w:i/>
          <w:i/>
          <w:sz w:val="24"/>
        </w:rPr>
      </w:pPr>
      <w:r>
        <w:rPr>
          <w:rFonts w:ascii="Times New Roman" w:hAnsi="Times New Roman"/>
          <w:i/>
          <w:sz w:val="24"/>
        </w:rPr>
        <w:t>“</w:t>
      </w:r>
      <w:r>
        <w:rPr>
          <w:rFonts w:ascii="Times New Roman" w:hAnsi="Times New Roman"/>
          <w:i/>
          <w:sz w:val="24"/>
        </w:rPr>
        <w:t>Initial Transaction Costs” means, for the Initial Floating Payment Date, the reasonable out of pocket costs and expenses actually incurred with respect to the Initial Tranche by CIBC, in its capacity as agent for the lenders, the lenders or the Calculation Agent arising out of the collection and/or enforcement and/or similar action in respect of the Initial Facility Agreement, calculated in accordance with the requirements set forth in the definition of “Calculation Agent”.</w:t>
      </w:r>
    </w:p>
    <w:p>
      <w:pPr>
        <w:pStyle w:val="Normal"/>
        <w:bidi w:val="0"/>
        <w:jc w:val="both"/>
        <w:rPr>
          <w:rFonts w:ascii="Times New Roman" w:hAnsi="Times New Roman"/>
          <w:i/>
          <w:i/>
          <w:sz w:val="24"/>
        </w:rPr>
      </w:pPr>
      <w:r>
        <w:rPr>
          <w:rFonts w:ascii="Times New Roman" w:hAnsi="Times New Roman"/>
          <w:i/>
          <w:sz w:val="24"/>
        </w:rPr>
      </w:r>
    </w:p>
    <w:p>
      <w:pPr>
        <w:pStyle w:val="Normal"/>
        <w:bidi w:val="0"/>
        <w:ind w:hanging="0" w:start="1440" w:end="1440"/>
        <w:jc w:val="both"/>
        <w:rPr>
          <w:rFonts w:ascii="Times New Roman" w:hAnsi="Times New Roman"/>
          <w:sz w:val="24"/>
        </w:rPr>
      </w:pPr>
      <w:r>
        <w:rPr>
          <w:rFonts w:ascii="Times New Roman" w:hAnsi="Times New Roman"/>
          <w:i/>
          <w:sz w:val="24"/>
        </w:rPr>
        <w:t>“</w:t>
      </w:r>
      <w:r>
        <w:rPr>
          <w:rFonts w:ascii="Times New Roman" w:hAnsi="Times New Roman"/>
          <w:i/>
          <w:sz w:val="24"/>
        </w:rPr>
        <w:t>Initial Tranche” means the tranche under the Initial Facility Agreement drawn down on March 31, 2000, with respect to the Series McGarret A of the Trust.</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(h)</w:t>
        <w:tab/>
        <w:t>The definition of “Fixed Payment Dates” in Section 2.2 is hereby deleted and replaced in its entirety by the following:</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The Initial Fixed Payment Date, each Applicable Payment Date and (if not an Applicable Payment Date) the Disposition Date.</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(i)</w:t>
        <w:tab/>
        <w:t>Clause (a) of the definition of “Fixed Amount” in Section 2.2 is hereby amended as follows:</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The words “or, if applicable, the Disposition Date” are hereby added following the words “Series Final Distribution Date” in the parenthetical.</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(j)</w:t>
        <w:tab/>
        <w:t>The following phrase is hereby added as clause (c) to the definition of “Fixed Amount” in Section 2.2:</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(c)    On the Initial Fixed Payment Date, all monies received by the Trust pursuant to the Facility Agreement with respect to the Applicable Tranche.</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(k)</w:t>
        <w:tab/>
        <w:t>The definition of “Floating Payment Date” in Section 2.3 is hereby deleted and replaced in its entirety by the following:</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The Initial Floating Payment Date</w:t>
      </w:r>
      <w:ins w:id="54" w:author="">
        <w:r>
          <w:rPr>
            <w:rFonts w:ascii="Times New Roman" w:hAnsi="Times New Roman"/>
            <w:b/>
            <w:i/>
            <w:sz w:val="24"/>
            <w:u w:val="double"/>
          </w:rPr>
          <w:t>, each Initial Floating Payment Date (Breakage Costs)</w:t>
        </w:r>
      </w:ins>
      <w:r>
        <w:rPr>
          <w:rFonts w:ascii="Times New Roman" w:hAnsi="Times New Roman"/>
          <w:i/>
          <w:sz w:val="24"/>
        </w:rPr>
        <w:t xml:space="preserve"> and each Applicable Payment Date.</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w:t>
      </w:r>
      <w:r>
        <w:rPr>
          <w:rFonts w:ascii="Times New Roman" w:hAnsi="Times New Roman"/>
          <w:i/>
          <w:sz w:val="24"/>
        </w:rPr>
        <w:t>l</w:t>
      </w:r>
      <w:r>
        <w:rPr>
          <w:rFonts w:ascii="Times New Roman" w:hAnsi="Times New Roman"/>
          <w:sz w:val="24"/>
        </w:rPr>
        <w:t>)</w:t>
        <w:tab/>
        <w:t>Clause (ii) of the definition of “Floating Amount” in Section 2.3 is hereby amended as follows:</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The term “Notional Amount” is hereby deleted and replaced with the term “aggregate principal balance of the Applicable Tranche on such date; and”</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(m)</w:t>
        <w:tab/>
        <w:t>The following phrase is hereby added as clause (iii) to the definition of “Floating Amount” in Section 2.3:</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b/>
          <w:i/>
          <w:i/>
          <w:sz w:val="24"/>
          <w:u w:val="double"/>
          <w:ins w:id="56" w:author=""/>
        </w:rPr>
      </w:pPr>
      <w:r>
        <w:rPr>
          <w:rFonts w:ascii="Times New Roman" w:hAnsi="Times New Roman"/>
          <w:i/>
          <w:sz w:val="24"/>
        </w:rPr>
        <w:t>(iii) on the Initial Floating Payment Date, the sum of (a) the Initial Interest Payable; (b) the Initial Increased Amounts (if any); (c) the Initial Costs of Carry (if any); (d) the Initial Transaction Costs (if any); and (e) the Initial Principal Amount</w:t>
      </w:r>
      <w:ins w:id="55" w:author="">
        <w:r>
          <w:rPr>
            <w:rFonts w:ascii="Times New Roman" w:hAnsi="Times New Roman"/>
            <w:b/>
            <w:i/>
            <w:sz w:val="24"/>
            <w:u w:val="double"/>
          </w:rPr>
          <w:t>; and</w:t>
        </w:r>
      </w:ins>
    </w:p>
    <w:p>
      <w:pPr>
        <w:pStyle w:val="Normal"/>
        <w:bidi w:val="0"/>
        <w:jc w:val="both"/>
        <w:rPr>
          <w:rFonts w:ascii="Times New Roman" w:hAnsi="Times New Roman"/>
          <w:b/>
          <w:i/>
          <w:i/>
          <w:sz w:val="24"/>
          <w:u w:val="double"/>
          <w:ins w:id="58" w:author=""/>
        </w:rPr>
      </w:pPr>
      <w:ins w:id="57" w:author="">
        <w:r>
          <w:rPr>
            <w:rFonts w:ascii="Times New Roman" w:hAnsi="Times New Roman"/>
            <w:b/>
            <w:i/>
            <w:sz w:val="24"/>
            <w:u w:val="double"/>
          </w:rPr>
        </w:r>
      </w:ins>
    </w:p>
    <w:p>
      <w:pPr>
        <w:pStyle w:val="Normal"/>
        <w:bidi w:val="0"/>
        <w:ind w:hanging="0" w:start="720"/>
        <w:jc w:val="both"/>
        <w:rPr>
          <w:rFonts w:ascii="Times New Roman" w:hAnsi="Times New Roman"/>
          <w:b/>
          <w:sz w:val="24"/>
          <w:u w:val="double"/>
          <w:ins w:id="60" w:author=""/>
        </w:rPr>
      </w:pPr>
      <w:ins w:id="59" w:author="">
        <w:r>
          <w:rPr>
            <w:rFonts w:ascii="Times New Roman" w:hAnsi="Times New Roman"/>
            <w:b/>
            <w:sz w:val="24"/>
            <w:u w:val="double"/>
          </w:rPr>
          <w:tab/>
          <w:t>(n)</w:t>
          <w:tab/>
          <w:t>The following phrase is hereby added as clause (iv) to the definition of “Floating Amount” in Section 2.3:</w:t>
        </w:r>
      </w:ins>
    </w:p>
    <w:p>
      <w:pPr>
        <w:pStyle w:val="Normal"/>
        <w:bidi w:val="0"/>
        <w:jc w:val="both"/>
        <w:rPr>
          <w:rFonts w:ascii="Times New Roman" w:hAnsi="Times New Roman"/>
          <w:b/>
          <w:sz w:val="24"/>
          <w:u w:val="double"/>
          <w:ins w:id="62" w:author=""/>
        </w:rPr>
      </w:pPr>
      <w:ins w:id="61" w:author="">
        <w:r>
          <w:rPr>
            <w:rFonts w:ascii="Times New Roman" w:hAnsi="Times New Roman"/>
            <w:b/>
            <w:sz w:val="24"/>
            <w:u w:val="double"/>
          </w:rPr>
        </w:r>
      </w:ins>
    </w:p>
    <w:p>
      <w:pPr>
        <w:pStyle w:val="Normal"/>
        <w:bidi w:val="0"/>
        <w:ind w:hanging="0" w:start="1440" w:end="1440"/>
        <w:jc w:val="both"/>
        <w:rPr>
          <w:rFonts w:ascii="Times New Roman" w:hAnsi="Times New Roman"/>
          <w:sz w:val="24"/>
        </w:rPr>
      </w:pPr>
      <w:ins w:id="63" w:author="">
        <w:r>
          <w:rPr>
            <w:rFonts w:ascii="Times New Roman" w:hAnsi="Times New Roman"/>
            <w:b/>
            <w:i/>
            <w:sz w:val="24"/>
            <w:u w:val="double"/>
          </w:rPr>
          <w:t>(iv) on the Initial Floating Payment Date (Breakage Costs), any breakage costs due to the Lenders under the Facility Agreement with respect to the Applicable Tranche incurred with respect to payments made on the Initial Floating Payment Date.</w:t>
        </w:r>
      </w:ins>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6.</w:t>
        <w:tab/>
      </w:r>
      <w:r>
        <w:rPr>
          <w:rFonts w:ascii="Times New Roman" w:hAnsi="Times New Roman"/>
          <w:b/>
          <w:sz w:val="24"/>
          <w:u w:val="single"/>
        </w:rPr>
        <w:t>Confirmation of Independent Auctioneer Letter</w:t>
      </w:r>
      <w:r>
        <w:rPr>
          <w:rFonts w:ascii="Times New Roman" w:hAnsi="Times New Roman"/>
          <w:sz w:val="24"/>
        </w:rPr>
        <w:t>.    Enron and CIBC Inc. hereby agree and confirm that the Independent Auctioneer Letter dated March 31, 2000 with respect to the auction of the Trust’s Class B Member Interest in McGarret I shall continue in full force and effect.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r>
      <w:ins w:id="64" w:author="">
        <w:r>
          <w:rPr>
            <w:rFonts w:ascii="Times New Roman" w:hAnsi="Times New Roman"/>
            <w:b/>
            <w:sz w:val="24"/>
            <w:u w:val="double"/>
          </w:rPr>
          <w:t>7.</w:t>
          <w:tab/>
          <w:t>Invalidity of any Provisions.    If any of the provisions of this Amendment become invalid, illegal or unenforceable in any respect under any law, the validity, legality and enforceability of the remaining provisions shall not in any way be affected or impaired.</w:t>
        </w:r>
      </w:ins>
    </w:p>
    <w:p>
      <w:pPr>
        <w:sectPr>
          <w:footerReference w:type="even" r:id="rId8"/>
          <w:footerReference w:type="default" r:id="rId9"/>
          <w:footerReference w:type="first" r:id="rId10"/>
          <w:type w:val="nextPage"/>
          <w:pgSz w:w="12240" w:h="15840"/>
          <w:pgMar w:left="1440" w:right="1440" w:gutter="0" w:header="0" w:top="1440" w:footer="864" w:bottom="921"/>
          <w:pgNumType w:fmt="decimal"/>
          <w:formProt w:val="false"/>
          <w:titlePg/>
          <w:textDirection w:val="lrTb"/>
          <w:docGrid w:type="default" w:linePitch="100" w:charSpace="0"/>
        </w:sectPr>
        <w:pStyle w:val="Normal"/>
        <w:bidi w:val="0"/>
        <w:jc w:val="both"/>
        <w:rPr>
          <w:rFonts w:ascii="Times New Roman" w:hAnsi="Times New Roman"/>
          <w:sz w:val="24"/>
        </w:rPr>
      </w:pPr>
      <w:r>
        <w:rPr>
          <w:rFonts w:ascii="Times New Roman" w:hAnsi="Times New Roman"/>
          <w:sz w:val="24"/>
        </w:rPr>
      </w:r>
      <w:r>
        <w:br w:type="page"/>
      </w:r>
    </w:p>
    <w:p>
      <w:pPr>
        <w:pStyle w:val="Normal"/>
        <w:bidi w:val="0"/>
        <w:jc w:val="both"/>
        <w:rPr>
          <w:rFonts w:ascii="Times New Roman" w:hAnsi="Times New Roman"/>
          <w:sz w:val="24"/>
        </w:rPr>
      </w:pPr>
      <w:r>
        <w:rPr>
          <w:rFonts w:ascii="Times New Roman" w:hAnsi="Times New Roman"/>
          <w:sz w:val="24"/>
        </w:rPr>
      </w:r>
    </w:p>
    <w:p>
      <w:pPr>
        <w:sectPr>
          <w:footerReference w:type="even" r:id="rId11"/>
          <w:footerReference w:type="default" r:id="rId12"/>
          <w:footerReference w:type="first" r:id="rId13"/>
          <w:type w:val="nextPage"/>
          <w:pgSz w:w="12240" w:h="15840"/>
          <w:pgMar w:left="1440" w:right="1440" w:gutter="0" w:header="0" w:top="1440" w:footer="864" w:bottom="921"/>
          <w:pgNumType w:fmt="decimal"/>
          <w:formProt w:val="false"/>
          <w:textDirection w:val="lrTb"/>
          <w:docGrid w:type="default" w:linePitch="312" w:charSpace="2047"/>
        </w:sectPr>
      </w:pPr>
    </w:p>
    <w:p>
      <w:pPr>
        <w:pStyle w:val="Normal"/>
        <w:keepNext w:val="true"/>
        <w:keepLines/>
        <w:bidi w:val="0"/>
        <w:spacing w:lineRule="auto" w:line="480"/>
        <w:jc w:val="both"/>
        <w:rPr>
          <w:rFonts w:ascii="Times New Roman" w:hAnsi="Times New Roman"/>
          <w:sz w:val="24"/>
        </w:rPr>
      </w:pPr>
      <w:r>
        <w:rPr>
          <w:rFonts w:ascii="Times New Roman" w:hAnsi="Times New Roman"/>
          <w:sz w:val="24"/>
        </w:rPr>
        <w:tab/>
        <w:t>IN WITNESS WHEREOF, the parties have duly executed this Omnibus Amendment the day and year first above written.</w:t>
      </w:r>
    </w:p>
    <w:p>
      <w:pPr>
        <w:sectPr>
          <w:type w:val="continuous"/>
          <w:pgSz w:w="12240" w:h="15840"/>
          <w:pgMar w:left="1440" w:right="1440" w:gutter="0" w:header="0" w:top="1440" w:footer="864" w:bottom="921"/>
          <w:formProt w:val="false"/>
          <w:textDirection w:val="lrTb"/>
          <w:docGrid w:type="default" w:linePitch="312" w:charSpace="2047"/>
        </w:sectPr>
      </w:pPr>
    </w:p>
    <w:p>
      <w:pPr>
        <w:pStyle w:val="Normal"/>
        <w:keepNext w:val="true"/>
        <w:bidi w:val="0"/>
        <w:jc w:val="both"/>
        <w:rPr>
          <w:rFonts w:ascii="Times New Roman" w:hAnsi="Times New Roman"/>
          <w:sz w:val="24"/>
        </w:rPr>
      </w:pPr>
      <w:r>
        <w:rPr>
          <w:rFonts w:ascii="Times New Roman" w:hAnsi="Times New Roman"/>
          <w:b/>
          <w:sz w:val="24"/>
        </w:rPr>
        <w:t>HAWAII II 125-0 TRUST</w:t>
      </w:r>
      <w:r>
        <w:rPr>
          <w:rFonts w:ascii="Times New Roman" w:hAnsi="Times New Roman"/>
          <w:sz w:val="24"/>
        </w:rPr>
        <w:t>,</w:t>
      </w:r>
    </w:p>
    <w:p>
      <w:pPr>
        <w:pStyle w:val="Normal"/>
        <w:keepNext w:val="true"/>
        <w:bidi w:val="0"/>
        <w:jc w:val="both"/>
        <w:rPr>
          <w:rFonts w:ascii="Times New Roman" w:hAnsi="Times New Roman"/>
          <w:sz w:val="24"/>
        </w:rPr>
      </w:pPr>
      <w:r>
        <w:rPr>
          <w:rFonts w:ascii="Times New Roman" w:hAnsi="Times New Roman"/>
          <w:sz w:val="24"/>
        </w:rPr>
        <w:t>a Delaware business trust</w:t>
      </w:r>
    </w:p>
    <w:p>
      <w:pPr>
        <w:pStyle w:val="Normal"/>
        <w:keepNext w:val="true"/>
        <w:bidi w:val="0"/>
        <w:jc w:val="both"/>
        <w:rPr>
          <w:rFonts w:ascii="Times New Roman" w:hAnsi="Times New Roman"/>
          <w:sz w:val="24"/>
        </w:rPr>
      </w:pPr>
      <w:r>
        <w:rPr>
          <w:rFonts w:ascii="Times New Roman" w:hAnsi="Times New Roman"/>
          <w:sz w:val="24"/>
        </w:rPr>
      </w:r>
    </w:p>
    <w:p>
      <w:pPr>
        <w:pStyle w:val="Normal"/>
        <w:keepNext w:val="true"/>
        <w:tabs>
          <w:tab w:val="left" w:pos="720" w:leader="none"/>
          <w:tab w:val="left" w:pos="1440" w:leader="none"/>
        </w:tabs>
        <w:bidi w:val="0"/>
        <w:ind w:hanging="1440" w:start="1440"/>
        <w:jc w:val="both"/>
        <w:rPr>
          <w:rFonts w:ascii="Times New Roman" w:hAnsi="Times New Roman"/>
          <w:sz w:val="24"/>
        </w:rPr>
      </w:pPr>
      <w:r>
        <w:rPr>
          <w:rFonts w:ascii="Times New Roman" w:hAnsi="Times New Roman"/>
          <w:sz w:val="24"/>
        </w:rPr>
        <w:tab/>
        <w:t>By:</w:t>
        <w:tab/>
        <w:t>Wilmington Trust Company, as</w:t>
      </w:r>
    </w:p>
    <w:p>
      <w:pPr>
        <w:pStyle w:val="Normal"/>
        <w:keepNext w:val="true"/>
        <w:bidi w:val="0"/>
        <w:ind w:hanging="0" w:start="1440"/>
        <w:jc w:val="both"/>
        <w:rPr>
          <w:rFonts w:ascii="Times New Roman" w:hAnsi="Times New Roman"/>
          <w:sz w:val="24"/>
        </w:rPr>
      </w:pPr>
      <w:r>
        <w:rPr>
          <w:rFonts w:ascii="Times New Roman" w:hAnsi="Times New Roman"/>
          <w:sz w:val="24"/>
        </w:rPr>
        <w:t xml:space="preserve"> </w:t>
      </w:r>
      <w:r>
        <w:rPr>
          <w:rFonts w:ascii="Times New Roman" w:hAnsi="Times New Roman"/>
          <w:sz w:val="24"/>
        </w:rPr>
        <w:t>Owner Trustee</w:t>
      </w:r>
    </w:p>
    <w:p>
      <w:pPr>
        <w:pStyle w:val="Normal"/>
        <w:keepNext w:val="true"/>
        <w:bidi w:val="0"/>
        <w:jc w:val="both"/>
        <w:rPr>
          <w:rFonts w:ascii="Times New Roman" w:hAnsi="Times New Roman"/>
          <w:sz w:val="24"/>
        </w:rPr>
      </w:pPr>
      <w:r>
        <w:rPr>
          <w:rFonts w:ascii="Times New Roman" w:hAnsi="Times New Roman"/>
          <w:sz w:val="24"/>
        </w:rPr>
      </w:r>
    </w:p>
    <w:p>
      <w:pPr>
        <w:pStyle w:val="Normal"/>
        <w:keepNext w:val="true"/>
        <w:bidi w:val="0"/>
        <w:jc w:val="both"/>
        <w:rPr>
          <w:rFonts w:ascii="Times New Roman" w:hAnsi="Times New Roman"/>
          <w:sz w:val="24"/>
        </w:rPr>
      </w:pPr>
      <w:r>
        <w:rPr>
          <w:rFonts w:ascii="Times New Roman" w:hAnsi="Times New Roman"/>
          <w:sz w:val="24"/>
        </w:rPr>
      </w:r>
    </w:p>
    <w:p>
      <w:pPr>
        <w:pStyle w:val="Normal"/>
        <w:keepNext w:val="true"/>
        <w:tabs>
          <w:tab w:val="clear" w:pos="720"/>
          <w:tab w:val="right" w:pos="5040" w:leader="none"/>
        </w:tabs>
        <w:bidi w:val="0"/>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keepNext w:val="true"/>
        <w:tabs>
          <w:tab w:val="clear" w:pos="720"/>
          <w:tab w:val="right" w:pos="5040" w:leader="none"/>
        </w:tabs>
        <w:bidi w:val="0"/>
        <w:jc w:val="start"/>
        <w:rPr>
          <w:rFonts w:ascii="Times New Roman" w:hAnsi="Times New Roman"/>
          <w:sz w:val="24"/>
        </w:rPr>
      </w:pPr>
      <w:r>
        <w:rPr>
          <w:rFonts w:ascii="Times New Roman" w:hAnsi="Times New Roman"/>
          <w:sz w:val="24"/>
        </w:rPr>
        <w:t>Name:</w:t>
      </w:r>
      <w:r>
        <w:rPr>
          <w:rFonts w:ascii="Times New Roman" w:hAnsi="Times New Roman"/>
          <w:sz w:val="24"/>
          <w:u w:val="single"/>
        </w:rPr>
        <w:tab/>
      </w:r>
    </w:p>
    <w:p>
      <w:pPr>
        <w:pStyle w:val="Normal"/>
        <w:keepNext w:val="true"/>
        <w:tabs>
          <w:tab w:val="clear" w:pos="720"/>
          <w:tab w:val="right" w:pos="5040" w:leader="none"/>
        </w:tabs>
        <w:bidi w:val="0"/>
        <w:jc w:val="start"/>
        <w:rPr>
          <w:rFonts w:ascii="Times New Roman" w:hAnsi="Times New Roman"/>
          <w:sz w:val="24"/>
        </w:rPr>
      </w:pPr>
      <w:r>
        <w:rPr>
          <w:rFonts w:ascii="Times New Roman" w:hAnsi="Times New Roman"/>
          <w:sz w:val="24"/>
        </w:rPr>
        <w:t>Title:</w:t>
      </w:r>
      <w:r>
        <w:rPr>
          <w:rFonts w:ascii="Times New Roman" w:hAnsi="Times New Roman"/>
          <w:sz w:val="24"/>
          <w:u w:val="single"/>
        </w:rPr>
        <w:tab/>
      </w:r>
    </w:p>
    <w:p>
      <w:pPr>
        <w:sectPr>
          <w:type w:val="continuous"/>
          <w:pgSz w:w="12240" w:h="15840"/>
          <w:pgMar w:left="1440" w:right="1440" w:gutter="0" w:header="0" w:top="1440" w:footer="864" w:bottom="921"/>
          <w:formProt w:val="false"/>
          <w:textDirection w:val="lrTb"/>
          <w:docGrid w:type="default" w:linePitch="312" w:charSpace="2047"/>
        </w:sectPr>
      </w:pPr>
    </w:p>
    <w:p>
      <w:pPr>
        <w:pStyle w:val="Normal"/>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864" w:bottom="921"/>
          <w:formProt w:val="false"/>
          <w:textDirection w:val="lrTb"/>
          <w:docGrid w:type="default" w:linePitch="312" w:charSpace="2047"/>
        </w:sectPr>
      </w:pP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864" w:bottom="921"/>
          <w:formProt w:val="false"/>
          <w:textDirection w:val="lrTb"/>
          <w:docGrid w:type="default" w:linePitch="312" w:charSpace="2047"/>
        </w:sectPr>
      </w:pP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b/>
          <w:sz w:val="24"/>
        </w:rPr>
        <w:t>ENRON ENERGY SERVICES, LLC</w:t>
      </w:r>
      <w:r>
        <w:rPr>
          <w:rFonts w:ascii="Times New Roman" w:hAnsi="Times New Roman"/>
          <w:sz w:val="24"/>
        </w:rPr>
        <w:t>,</w:t>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t>a Delaware limited liability company</w:t>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r>
    </w:p>
    <w:p>
      <w:pPr>
        <w:pStyle w:val="Normal"/>
        <w:keepNext w:val="true"/>
        <w:tabs>
          <w:tab w:val="clear" w:pos="720"/>
          <w:tab w:val="right" w:pos="5040" w:leader="none"/>
        </w:tabs>
        <w:bidi w:val="0"/>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keepNext w:val="true"/>
        <w:tabs>
          <w:tab w:val="clear" w:pos="720"/>
          <w:tab w:val="right" w:pos="5040" w:leader="none"/>
        </w:tabs>
        <w:bidi w:val="0"/>
        <w:jc w:val="start"/>
        <w:rPr>
          <w:rFonts w:ascii="Times New Roman" w:hAnsi="Times New Roman"/>
          <w:sz w:val="24"/>
        </w:rPr>
      </w:pPr>
      <w:r>
        <w:rPr>
          <w:rFonts w:ascii="Times New Roman" w:hAnsi="Times New Roman"/>
          <w:sz w:val="24"/>
        </w:rPr>
        <w:t>Name:</w:t>
      </w:r>
      <w:r>
        <w:rPr>
          <w:rFonts w:ascii="Times New Roman" w:hAnsi="Times New Roman"/>
          <w:sz w:val="24"/>
          <w:u w:val="single"/>
        </w:rPr>
        <w:tab/>
      </w:r>
    </w:p>
    <w:p>
      <w:pPr>
        <w:pStyle w:val="Normal"/>
        <w:keepNext w:val="true"/>
        <w:tabs>
          <w:tab w:val="clear" w:pos="720"/>
          <w:tab w:val="right" w:pos="5040" w:leader="none"/>
        </w:tabs>
        <w:bidi w:val="0"/>
        <w:jc w:val="start"/>
        <w:rPr>
          <w:rFonts w:ascii="Times New Roman" w:hAnsi="Times New Roman"/>
          <w:sz w:val="24"/>
        </w:rPr>
      </w:pPr>
      <w:r>
        <w:rPr>
          <w:rFonts w:ascii="Times New Roman" w:hAnsi="Times New Roman"/>
          <w:sz w:val="24"/>
        </w:rPr>
        <w:t>Title:</w:t>
      </w:r>
      <w:r>
        <w:rPr>
          <w:rFonts w:ascii="Times New Roman" w:hAnsi="Times New Roman"/>
          <w:sz w:val="24"/>
          <w:u w:val="single"/>
        </w:rPr>
        <w:tab/>
      </w:r>
    </w:p>
    <w:p>
      <w:pPr>
        <w:sectPr>
          <w:type w:val="continuous"/>
          <w:pgSz w:w="12240" w:h="15840"/>
          <w:pgMar w:left="1440" w:right="1440" w:gutter="0" w:header="0" w:top="1440" w:footer="864" w:bottom="921"/>
          <w:formProt w:val="false"/>
          <w:textDirection w:val="lrTb"/>
          <w:docGrid w:type="default" w:linePitch="312" w:charSpace="2047"/>
        </w:sectPr>
      </w:pPr>
    </w:p>
    <w:p>
      <w:pPr>
        <w:pStyle w:val="Normal"/>
        <w:tabs>
          <w:tab w:val="clear" w:pos="720"/>
          <w:tab w:val="left" w:pos="0" w:leader="none"/>
        </w:tabs>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864" w:bottom="921"/>
          <w:formProt w:val="false"/>
          <w:textDirection w:val="lrTb"/>
          <w:docGrid w:type="default" w:linePitch="312" w:charSpace="2047"/>
        </w:sectPr>
      </w:pPr>
    </w:p>
    <w:p>
      <w:pPr>
        <w:pStyle w:val="Normal"/>
        <w:tabs>
          <w:tab w:val="clear" w:pos="720"/>
          <w:tab w:val="left" w:pos="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0" w:leader="none"/>
        </w:tabs>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864" w:bottom="921"/>
          <w:formProt w:val="false"/>
          <w:textDirection w:val="lrTb"/>
          <w:docGrid w:type="default" w:linePitch="312" w:charSpace="2047"/>
        </w:sectPr>
      </w:pP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b/>
          <w:sz w:val="24"/>
        </w:rPr>
        <w:t>McGARRET I, L.L.C.</w:t>
      </w:r>
      <w:r>
        <w:rPr>
          <w:rFonts w:ascii="Times New Roman" w:hAnsi="Times New Roman"/>
          <w:sz w:val="24"/>
        </w:rPr>
        <w:t>,</w:t>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t>a Delaware limited liability company</w:t>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tab/>
        <w:t>By: Enron Energy Services, LLC</w:t>
      </w:r>
    </w:p>
    <w:p>
      <w:pPr>
        <w:pStyle w:val="Normal"/>
        <w:keepNext w:val="true"/>
        <w:tabs>
          <w:tab w:val="clear" w:pos="720"/>
          <w:tab w:val="left" w:pos="-4319" w:leader="none"/>
        </w:tabs>
        <w:bidi w:val="0"/>
        <w:ind w:hanging="0" w:start="720"/>
        <w:jc w:val="start"/>
        <w:rPr>
          <w:rFonts w:ascii="Times New Roman" w:hAnsi="Times New Roman"/>
          <w:sz w:val="24"/>
        </w:rPr>
      </w:pPr>
      <w:r>
        <w:rPr>
          <w:rFonts w:ascii="Times New Roman" w:hAnsi="Times New Roman"/>
          <w:sz w:val="24"/>
        </w:rPr>
        <w:t xml:space="preserve">              </w:t>
      </w:r>
      <w:r>
        <w:rPr>
          <w:rFonts w:ascii="Times New Roman" w:hAnsi="Times New Roman"/>
          <w:sz w:val="24"/>
        </w:rPr>
        <w:t>its managing member</w:t>
      </w:r>
    </w:p>
    <w:p>
      <w:pPr>
        <w:pStyle w:val="Normal"/>
        <w:keepNext w:val="true"/>
        <w:tabs>
          <w:tab w:val="clear" w:pos="720"/>
          <w:tab w:val="left" w:pos="-4319" w:leader="none"/>
        </w:tabs>
        <w:bidi w:val="0"/>
        <w:jc w:val="start"/>
        <w:rPr>
          <w:rFonts w:ascii="Times New Roman" w:hAnsi="Times New Roman"/>
          <w:sz w:val="24"/>
        </w:rPr>
      </w:pPr>
      <w:r>
        <w:rPr>
          <w:rFonts w:ascii="Times New Roman" w:hAnsi="Times New Roman"/>
          <w:sz w:val="24"/>
        </w:rPr>
      </w:r>
    </w:p>
    <w:p>
      <w:pPr>
        <w:pStyle w:val="Normal"/>
        <w:keepNext w:val="true"/>
        <w:tabs>
          <w:tab w:val="clear" w:pos="720"/>
          <w:tab w:val="left" w:pos="-4319" w:leader="none"/>
        </w:tabs>
        <w:bidi w:val="0"/>
        <w:jc w:val="start"/>
        <w:rPr>
          <w:rFonts w:ascii="Times New Roman" w:hAnsi="Times New Roman"/>
          <w:sz w:val="24"/>
        </w:rPr>
      </w:pPr>
      <w:r>
        <w:rPr>
          <w:rFonts w:ascii="Times New Roman" w:hAnsi="Times New Roman"/>
          <w:sz w:val="24"/>
        </w:rPr>
      </w:r>
    </w:p>
    <w:p>
      <w:pPr>
        <w:pStyle w:val="Normal"/>
        <w:keepNext w:val="true"/>
        <w:tabs>
          <w:tab w:val="clear" w:pos="720"/>
          <w:tab w:val="right" w:pos="5040" w:leader="none"/>
        </w:tabs>
        <w:bidi w:val="0"/>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keepNext w:val="true"/>
        <w:tabs>
          <w:tab w:val="clear" w:pos="720"/>
          <w:tab w:val="right" w:pos="5040" w:leader="none"/>
        </w:tabs>
        <w:bidi w:val="0"/>
        <w:jc w:val="start"/>
        <w:rPr>
          <w:rFonts w:ascii="Times New Roman" w:hAnsi="Times New Roman"/>
          <w:sz w:val="24"/>
        </w:rPr>
      </w:pPr>
      <w:r>
        <w:rPr>
          <w:rFonts w:ascii="Times New Roman" w:hAnsi="Times New Roman"/>
          <w:sz w:val="24"/>
        </w:rPr>
        <w:t>Name:</w:t>
      </w:r>
      <w:r>
        <w:rPr>
          <w:rFonts w:ascii="Times New Roman" w:hAnsi="Times New Roman"/>
          <w:sz w:val="24"/>
          <w:u w:val="single"/>
        </w:rPr>
        <w:tab/>
      </w:r>
    </w:p>
    <w:p>
      <w:pPr>
        <w:pStyle w:val="Normal"/>
        <w:keepNext w:val="true"/>
        <w:tabs>
          <w:tab w:val="clear" w:pos="720"/>
          <w:tab w:val="right" w:pos="5040" w:leader="none"/>
        </w:tabs>
        <w:bidi w:val="0"/>
        <w:jc w:val="start"/>
        <w:rPr>
          <w:rFonts w:ascii="Times New Roman" w:hAnsi="Times New Roman"/>
          <w:sz w:val="24"/>
        </w:rPr>
      </w:pPr>
      <w:r>
        <w:rPr>
          <w:rFonts w:ascii="Times New Roman" w:hAnsi="Times New Roman"/>
          <w:sz w:val="24"/>
        </w:rPr>
        <w:t>Title:</w:t>
      </w:r>
      <w:r>
        <w:rPr>
          <w:rFonts w:ascii="Times New Roman" w:hAnsi="Times New Roman"/>
          <w:sz w:val="24"/>
          <w:u w:val="single"/>
        </w:rPr>
        <w:tab/>
      </w:r>
    </w:p>
    <w:p>
      <w:pPr>
        <w:sectPr>
          <w:type w:val="continuous"/>
          <w:pgSz w:w="12240" w:h="15840"/>
          <w:pgMar w:left="1440" w:right="1440" w:gutter="0" w:header="0" w:top="1440" w:footer="864" w:bottom="921"/>
          <w:formProt w:val="false"/>
          <w:textDirection w:val="lrTb"/>
          <w:docGrid w:type="default" w:linePitch="312" w:charSpace="2047"/>
        </w:sectPr>
      </w:pPr>
    </w:p>
    <w:p>
      <w:pPr>
        <w:pStyle w:val="Normal"/>
        <w:tabs>
          <w:tab w:val="clear" w:pos="720"/>
          <w:tab w:val="left" w:pos="0" w:leader="none"/>
        </w:tabs>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864" w:bottom="921"/>
          <w:formProt w:val="false"/>
          <w:textDirection w:val="lrTb"/>
          <w:docGrid w:type="default" w:linePitch="312" w:charSpace="2047"/>
        </w:sectPr>
      </w:pPr>
    </w:p>
    <w:p>
      <w:pPr>
        <w:pStyle w:val="Normal"/>
        <w:tabs>
          <w:tab w:val="clear" w:pos="720"/>
          <w:tab w:val="left" w:pos="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0" w:leader="none"/>
        </w:tabs>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864" w:bottom="921"/>
          <w:formProt w:val="false"/>
          <w:textDirection w:val="lrTb"/>
          <w:docGrid w:type="default" w:linePitch="312" w:charSpace="2047"/>
        </w:sectPr>
      </w:pP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b/>
          <w:sz w:val="24"/>
        </w:rPr>
        <w:t>BIG ISLAND I, L.L.C.</w:t>
      </w:r>
      <w:r>
        <w:rPr>
          <w:rFonts w:ascii="Times New Roman" w:hAnsi="Times New Roman"/>
          <w:sz w:val="24"/>
        </w:rPr>
        <w:t>,</w:t>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t>a Delaware limited liability company</w:t>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tab/>
        <w:t>By: Enron Energy Services, LLC</w:t>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tab/>
        <w:t>              its managing member</w:t>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r>
    </w:p>
    <w:p>
      <w:pPr>
        <w:pStyle w:val="Normal"/>
        <w:keepNext w:val="true"/>
        <w:tabs>
          <w:tab w:val="clear" w:pos="720"/>
          <w:tab w:val="right" w:pos="5040" w:leader="none"/>
        </w:tabs>
        <w:bidi w:val="0"/>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keepNext w:val="true"/>
        <w:tabs>
          <w:tab w:val="clear" w:pos="720"/>
          <w:tab w:val="right" w:pos="5040" w:leader="none"/>
        </w:tabs>
        <w:bidi w:val="0"/>
        <w:jc w:val="start"/>
        <w:rPr>
          <w:rFonts w:ascii="Times New Roman" w:hAnsi="Times New Roman"/>
          <w:sz w:val="24"/>
        </w:rPr>
      </w:pPr>
      <w:r>
        <w:rPr>
          <w:rFonts w:ascii="Times New Roman" w:hAnsi="Times New Roman"/>
          <w:sz w:val="24"/>
        </w:rPr>
        <w:t>Name:</w:t>
      </w:r>
      <w:r>
        <w:rPr>
          <w:rFonts w:ascii="Times New Roman" w:hAnsi="Times New Roman"/>
          <w:sz w:val="24"/>
          <w:u w:val="single"/>
        </w:rPr>
        <w:tab/>
      </w:r>
    </w:p>
    <w:p>
      <w:pPr>
        <w:pStyle w:val="Normal"/>
        <w:keepNext w:val="true"/>
        <w:tabs>
          <w:tab w:val="clear" w:pos="720"/>
          <w:tab w:val="right" w:pos="5040" w:leader="none"/>
        </w:tabs>
        <w:bidi w:val="0"/>
        <w:jc w:val="start"/>
        <w:rPr>
          <w:rFonts w:ascii="Times New Roman" w:hAnsi="Times New Roman"/>
          <w:sz w:val="24"/>
        </w:rPr>
      </w:pPr>
      <w:r>
        <w:rPr>
          <w:rFonts w:ascii="Times New Roman" w:hAnsi="Times New Roman"/>
          <w:sz w:val="24"/>
        </w:rPr>
        <w:t>Title:</w:t>
      </w:r>
      <w:r>
        <w:rPr>
          <w:rFonts w:ascii="Times New Roman" w:hAnsi="Times New Roman"/>
          <w:sz w:val="24"/>
          <w:u w:val="single"/>
        </w:rPr>
        <w:tab/>
      </w:r>
    </w:p>
    <w:p>
      <w:pPr>
        <w:sectPr>
          <w:type w:val="continuous"/>
          <w:pgSz w:w="12240" w:h="15840"/>
          <w:pgMar w:left="1440" w:right="1440" w:gutter="0" w:header="0" w:top="1440" w:footer="864" w:bottom="921"/>
          <w:formProt w:val="false"/>
          <w:textDirection w:val="lrTb"/>
          <w:docGrid w:type="default" w:linePitch="312" w:charSpace="2047"/>
        </w:sectPr>
      </w:pPr>
    </w:p>
    <w:p>
      <w:pPr>
        <w:pStyle w:val="Normal"/>
        <w:tabs>
          <w:tab w:val="clear" w:pos="720"/>
          <w:tab w:val="left" w:pos="0" w:leader="none"/>
        </w:tabs>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864" w:bottom="921"/>
          <w:formProt w:val="false"/>
          <w:textDirection w:val="lrTb"/>
          <w:docGrid w:type="default" w:linePitch="312" w:charSpace="2047"/>
        </w:sectPr>
      </w:pPr>
    </w:p>
    <w:p>
      <w:pPr>
        <w:pStyle w:val="Normal"/>
        <w:tabs>
          <w:tab w:val="clear" w:pos="720"/>
          <w:tab w:val="left" w:pos="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0" w:leader="none"/>
        </w:tabs>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864" w:bottom="921"/>
          <w:formProt w:val="false"/>
          <w:textDirection w:val="lrTb"/>
          <w:docGrid w:type="default" w:linePitch="312" w:charSpace="2047"/>
        </w:sectPr>
      </w:pP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b/>
          <w:sz w:val="24"/>
        </w:rPr>
        <w:t>CANADIAN IMPERIAL BANK OF COMMERCE</w:t>
      </w:r>
      <w:r>
        <w:rPr>
          <w:rFonts w:ascii="Times New Roman" w:hAnsi="Times New Roman"/>
          <w:sz w:val="24"/>
        </w:rPr>
        <w:t>, as Agent</w:t>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r>
    </w:p>
    <w:p>
      <w:pPr>
        <w:pStyle w:val="Normal"/>
        <w:keepNext w:val="true"/>
        <w:tabs>
          <w:tab w:val="clear" w:pos="720"/>
          <w:tab w:val="right" w:pos="5040" w:leader="none"/>
        </w:tabs>
        <w:bidi w:val="0"/>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keepNext w:val="true"/>
        <w:tabs>
          <w:tab w:val="clear" w:pos="720"/>
          <w:tab w:val="right" w:pos="5040" w:leader="none"/>
        </w:tabs>
        <w:bidi w:val="0"/>
        <w:jc w:val="start"/>
        <w:rPr>
          <w:rFonts w:ascii="Times New Roman" w:hAnsi="Times New Roman"/>
          <w:sz w:val="24"/>
        </w:rPr>
      </w:pPr>
      <w:r>
        <w:rPr>
          <w:rFonts w:ascii="Times New Roman" w:hAnsi="Times New Roman"/>
          <w:sz w:val="24"/>
        </w:rPr>
        <w:t>Name:</w:t>
      </w:r>
      <w:r>
        <w:rPr>
          <w:rFonts w:ascii="Times New Roman" w:hAnsi="Times New Roman"/>
          <w:sz w:val="24"/>
          <w:u w:val="single"/>
        </w:rPr>
        <w:tab/>
      </w:r>
    </w:p>
    <w:p>
      <w:pPr>
        <w:pStyle w:val="Normal"/>
        <w:keepNext w:val="true"/>
        <w:tabs>
          <w:tab w:val="clear" w:pos="720"/>
          <w:tab w:val="right" w:pos="5040" w:leader="none"/>
        </w:tabs>
        <w:bidi w:val="0"/>
        <w:jc w:val="start"/>
        <w:rPr>
          <w:rFonts w:ascii="Times New Roman" w:hAnsi="Times New Roman"/>
          <w:sz w:val="24"/>
        </w:rPr>
      </w:pPr>
      <w:r>
        <w:rPr>
          <w:rFonts w:ascii="Times New Roman" w:hAnsi="Times New Roman"/>
          <w:sz w:val="24"/>
        </w:rPr>
        <w:t>Title:</w:t>
      </w:r>
      <w:r>
        <w:rPr>
          <w:rFonts w:ascii="Times New Roman" w:hAnsi="Times New Roman"/>
          <w:sz w:val="24"/>
          <w:u w:val="single"/>
        </w:rPr>
        <w:tab/>
      </w:r>
    </w:p>
    <w:p>
      <w:pPr>
        <w:pStyle w:val="Normal"/>
        <w:keepNext w:val="true"/>
        <w:tabs>
          <w:tab w:val="clear" w:pos="720"/>
          <w:tab w:val="left" w:pos="-4319"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19" w:leader="none"/>
        </w:tabs>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864" w:bottom="921"/>
          <w:formProt w:val="false"/>
          <w:textDirection w:val="lrTb"/>
          <w:docGrid w:type="default" w:linePitch="312" w:charSpace="2047"/>
        </w:sectPr>
      </w:pPr>
    </w:p>
    <w:p>
      <w:pPr>
        <w:pStyle w:val="Normal"/>
        <w:tabs>
          <w:tab w:val="clear" w:pos="720"/>
          <w:tab w:val="left" w:pos="-4319" w:leader="none"/>
        </w:tabs>
        <w:bidi w:val="0"/>
        <w:jc w:val="start"/>
        <w:rPr>
          <w:rFonts w:ascii="Times New Roman" w:hAnsi="Times New Roman"/>
          <w:sz w:val="24"/>
        </w:rPr>
      </w:pPr>
      <w:r>
        <w:rPr>
          <w:rFonts w:ascii="Times New Roman" w:hAnsi="Times New Roman"/>
          <w:b/>
          <w:sz w:val="24"/>
        </w:rPr>
        <w:t>ENRON CORP.</w:t>
      </w:r>
    </w:p>
    <w:p>
      <w:pPr>
        <w:pStyle w:val="Normal"/>
        <w:tabs>
          <w:tab w:val="clear" w:pos="720"/>
          <w:tab w:val="left" w:pos="-4319"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19" w:leader="none"/>
        </w:tabs>
        <w:bidi w:val="0"/>
        <w:jc w:val="start"/>
        <w:rPr>
          <w:rFonts w:ascii="Times New Roman" w:hAnsi="Times New Roman"/>
          <w:sz w:val="24"/>
        </w:rPr>
      </w:pPr>
      <w:r>
        <w:rPr>
          <w:rFonts w:ascii="Times New Roman" w:hAnsi="Times New Roman"/>
          <w:sz w:val="24"/>
        </w:rPr>
      </w:r>
    </w:p>
    <w:p>
      <w:pPr>
        <w:pStyle w:val="Normal"/>
        <w:tabs>
          <w:tab w:val="clear" w:pos="720"/>
          <w:tab w:val="right" w:pos="5040" w:leader="none"/>
        </w:tabs>
        <w:bidi w:val="0"/>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tabs>
          <w:tab w:val="clear" w:pos="720"/>
          <w:tab w:val="right" w:pos="5040" w:leader="none"/>
        </w:tabs>
        <w:bidi w:val="0"/>
        <w:jc w:val="start"/>
        <w:rPr>
          <w:rFonts w:ascii="Times New Roman" w:hAnsi="Times New Roman"/>
          <w:sz w:val="24"/>
        </w:rPr>
      </w:pPr>
      <w:r>
        <w:rPr>
          <w:rFonts w:ascii="Times New Roman" w:hAnsi="Times New Roman"/>
          <w:sz w:val="24"/>
        </w:rPr>
        <w:t>Name:</w:t>
      </w:r>
      <w:r>
        <w:rPr>
          <w:rFonts w:ascii="Times New Roman" w:hAnsi="Times New Roman"/>
          <w:sz w:val="24"/>
          <w:u w:val="single"/>
        </w:rPr>
        <w:tab/>
      </w:r>
    </w:p>
    <w:p>
      <w:pPr>
        <w:pStyle w:val="Normal"/>
        <w:tabs>
          <w:tab w:val="clear" w:pos="720"/>
          <w:tab w:val="right" w:pos="9360" w:leader="none"/>
        </w:tabs>
        <w:bidi w:val="0"/>
        <w:jc w:val="start"/>
        <w:rPr>
          <w:rFonts w:ascii="Times New Roman" w:hAnsi="Times New Roman"/>
          <w:sz w:val="24"/>
        </w:rPr>
      </w:pPr>
      <w:r>
        <w:rPr>
          <w:rFonts w:ascii="Times New Roman" w:hAnsi="Times New Roman"/>
          <w:sz w:val="24"/>
        </w:rPr>
        <w:t>Title:</w:t>
      </w:r>
      <w:r>
        <w:rPr>
          <w:rFonts w:ascii="Times New Roman" w:hAnsi="Times New Roman"/>
          <w:sz w:val="24"/>
          <w:u w:val="single"/>
        </w:rPr>
        <w:tab/>
      </w:r>
    </w:p>
    <w:p>
      <w:pPr>
        <w:pStyle w:val="Normal"/>
        <w:tabs>
          <w:tab w:val="clear" w:pos="720"/>
          <w:tab w:val="right" w:pos="936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19" w:leader="none"/>
        </w:tabs>
        <w:bidi w:val="0"/>
        <w:spacing w:before="0" w:after="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864" w:bottom="921"/>
          <w:formProt w:val="false"/>
          <w:textDirection w:val="lrTb"/>
          <w:docGrid w:type="default" w:linePitch="312" w:charSpace="2047"/>
        </w:sectPr>
      </w:pPr>
    </w:p>
    <w:p>
      <w:pPr>
        <w:pStyle w:val="Normal"/>
        <w:tabs>
          <w:tab w:val="clear" w:pos="720"/>
          <w:tab w:val="left" w:pos="-4319"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19" w:leader="none"/>
        </w:tabs>
        <w:bidi w:val="0"/>
        <w:jc w:val="start"/>
        <w:rPr>
          <w:rFonts w:ascii="Times New Roman" w:hAnsi="Times New Roman"/>
          <w:sz w:val="24"/>
        </w:rPr>
      </w:pPr>
      <w:r>
        <w:rPr>
          <w:rFonts w:ascii="Times New Roman" w:hAnsi="Times New Roman"/>
          <w:sz w:val="24"/>
        </w:rPr>
        <w:t>------------------ COMPARISON OF FOOTERS ------------------</w:t>
      </w:r>
    </w:p>
    <w:p>
      <w:pPr>
        <w:pStyle w:val="Normal"/>
        <w:tabs>
          <w:tab w:val="clear" w:pos="720"/>
          <w:tab w:val="left" w:pos="-4319"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19" w:leader="none"/>
        </w:tabs>
        <w:bidi w:val="0"/>
        <w:jc w:val="start"/>
        <w:rPr>
          <w:rFonts w:ascii="Times New Roman" w:hAnsi="Times New Roman"/>
          <w:sz w:val="24"/>
        </w:rPr>
      </w:pPr>
      <w:r>
        <w:rPr>
          <w:rFonts w:ascii="Times New Roman" w:hAnsi="Times New Roman"/>
          <w:sz w:val="24"/>
        </w:rPr>
        <w:t>-FOOTER 1-</w:t>
      </w:r>
    </w:p>
    <w:p>
      <w:pPr>
        <w:pStyle w:val="Normal"/>
        <w:tabs>
          <w:tab w:val="clear" w:pos="720"/>
          <w:tab w:val="left" w:pos="-4319" w:leader="none"/>
        </w:tabs>
        <w:bidi w:val="0"/>
        <w:jc w:val="start"/>
        <w:rPr>
          <w:rFonts w:ascii="Times New Roman" w:hAnsi="Times New Roman"/>
          <w:sz w:val="24"/>
        </w:rPr>
      </w:pPr>
      <w:r>
        <w:rPr>
          <w:rFonts w:ascii="Times New Roman" w:hAnsi="Times New Roman"/>
          <w:sz w:val="24"/>
        </w:rPr>
        <w:t xml:space="preserve">DAL: </w:t>
      </w:r>
      <w:ins w:id="65" w:author="">
        <w:r>
          <w:rPr>
            <w:rFonts w:ascii="Times New Roman" w:hAnsi="Times New Roman"/>
            <w:strike/>
            <w:sz w:val="24"/>
          </w:rPr>
          <w:t>266755.4</w:t>
        </w:r>
      </w:ins>
      <w:r>
        <w:rPr>
          <w:rFonts w:ascii="Times New Roman" w:hAnsi="Times New Roman"/>
          <w:sz w:val="24"/>
        </w:rPr>
        <w:t xml:space="preserve"> </w:t>
      </w:r>
      <w:ins w:id="66" w:author="">
        <w:r>
          <w:rPr>
            <w:rFonts w:ascii="Times New Roman" w:hAnsi="Times New Roman"/>
            <w:b/>
            <w:sz w:val="24"/>
            <w:u w:val="double"/>
          </w:rPr>
          <w:t>266755.5</w:t>
        </w:r>
      </w:ins>
    </w:p>
    <w:p>
      <w:pPr>
        <w:pStyle w:val="Normal"/>
        <w:tabs>
          <w:tab w:val="clear" w:pos="720"/>
          <w:tab w:val="left" w:pos="-4319"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19" w:leader="none"/>
        </w:tabs>
        <w:bidi w:val="0"/>
        <w:jc w:val="start"/>
        <w:rPr>
          <w:rFonts w:ascii="Times New Roman" w:hAnsi="Times New Roman"/>
          <w:sz w:val="24"/>
        </w:rPr>
      </w:pPr>
      <w:r>
        <w:rPr>
          <w:rFonts w:ascii="Times New Roman" w:hAnsi="Times New Roman"/>
          <w:sz w:val="24"/>
        </w:rPr>
        <w:t>-FOOTER 2-</w:t>
      </w:r>
    </w:p>
    <w:p>
      <w:pPr>
        <w:pStyle w:val="Normal"/>
        <w:tabs>
          <w:tab w:val="clear" w:pos="720"/>
          <w:tab w:val="left" w:pos="-4319" w:leader="none"/>
        </w:tabs>
        <w:bidi w:val="0"/>
        <w:jc w:val="start"/>
        <w:rPr>
          <w:rFonts w:ascii="Times New Roman" w:hAnsi="Times New Roman"/>
          <w:sz w:val="24"/>
        </w:rPr>
      </w:pPr>
      <w:r>
        <w:rPr>
          <w:rFonts w:ascii="Times New Roman" w:hAnsi="Times New Roman"/>
          <w:sz w:val="24"/>
        </w:rPr>
        <w:t>Project Hawaii II (Series McGarret A)/Omnibus Amendment - Signature Page</w:t>
      </w:r>
    </w:p>
    <w:p>
      <w:pPr>
        <w:pStyle w:val="Normal"/>
        <w:tabs>
          <w:tab w:val="clear" w:pos="720"/>
          <w:tab w:val="left" w:pos="-4319" w:leader="none"/>
        </w:tabs>
        <w:bidi w:val="0"/>
        <w:jc w:val="start"/>
        <w:rPr>
          <w:rFonts w:ascii="Times New Roman" w:hAnsi="Times New Roman"/>
          <w:sz w:val="24"/>
        </w:rPr>
      </w:pPr>
      <w:r>
        <w:rPr>
          <w:rFonts w:ascii="Times New Roman" w:hAnsi="Times New Roman"/>
          <w:sz w:val="24"/>
        </w:rPr>
      </w:r>
    </w:p>
    <w:p>
      <w:pPr>
        <w:sectPr>
          <w:footerReference w:type="default" r:id="rId14"/>
          <w:type w:val="nextPage"/>
          <w:pgSz w:w="12240" w:h="15840"/>
          <w:pgMar w:left="1440" w:right="1440" w:gutter="0" w:header="0" w:top="1440" w:footer="864" w:bottom="921"/>
          <w:pgNumType w:fmt="decimal"/>
          <w:formProt w:val="false"/>
          <w:textDirection w:val="lrTb"/>
          <w:docGrid w:type="default" w:linePitch="100" w:charSpace="0"/>
        </w:sectPr>
        <w:pStyle w:val="Normal"/>
        <w:tabs>
          <w:tab w:val="clear" w:pos="720"/>
          <w:tab w:val="left" w:pos="-4319" w:leader="none"/>
        </w:tabs>
        <w:bidi w:val="0"/>
        <w:spacing w:before="0" w:after="0"/>
        <w:jc w:val="start"/>
        <w:rPr>
          <w:rFonts w:ascii="Times New Roman" w:hAnsi="Times New Roman"/>
          <w:sz w:val="24"/>
        </w:rPr>
      </w:pPr>
      <w:r>
        <w:rPr>
          <w:rFonts w:ascii="Times New Roman" w:hAnsi="Times New Roman"/>
          <w:sz w:val="24"/>
        </w:rPr>
      </w:r>
    </w:p>
    <w:p>
      <w:pPr>
        <w:pStyle w:val="Normal"/>
        <w:tabs>
          <w:tab w:val="clear" w:pos="720"/>
          <w:tab w:val="left" w:pos="-4319" w:leader="none"/>
        </w:tabs>
        <w:bidi w:val="0"/>
        <w:jc w:val="start"/>
        <w:rPr>
          <w:rFonts w:ascii="Times New Roman" w:hAnsi="Times New Roman"/>
          <w:sz w:val="24"/>
        </w:rPr>
      </w:pPr>
      <w:r>
        <w:rPr>
          <w:rFonts w:ascii="Times New Roman" w:hAnsi="Times New Roman"/>
          <w:sz w:val="24"/>
        </w:rPr>
        <w:t xml:space="preserve">This redlined draft, generated by CompareRite (TM) - The Instant Redliner, shows the differences between - </w:t>
      </w:r>
    </w:p>
    <w:p>
      <w:pPr>
        <w:pStyle w:val="Normal"/>
        <w:tabs>
          <w:tab w:val="clear" w:pos="720"/>
          <w:tab w:val="left" w:pos="-4319" w:leader="none"/>
        </w:tabs>
        <w:bidi w:val="0"/>
        <w:jc w:val="start"/>
        <w:rPr>
          <w:rFonts w:ascii="Times New Roman" w:hAnsi="Times New Roman"/>
          <w:sz w:val="24"/>
        </w:rPr>
      </w:pPr>
      <w:r>
        <w:rPr>
          <w:rFonts w:ascii="Times New Roman" w:hAnsi="Times New Roman"/>
          <w:sz w:val="24"/>
        </w:rPr>
        <w:t>original document      : C:\DOCUME~1\MCFAM\LOCALS~1\TEMP\DAL_266755_4</w:t>
      </w:r>
    </w:p>
    <w:p>
      <w:pPr>
        <w:pStyle w:val="Normal"/>
        <w:tabs>
          <w:tab w:val="clear" w:pos="720"/>
          <w:tab w:val="left" w:pos="-4319" w:leader="none"/>
        </w:tabs>
        <w:bidi w:val="0"/>
        <w:jc w:val="start"/>
        <w:rPr>
          <w:rFonts w:ascii="Times New Roman" w:hAnsi="Times New Roman"/>
          <w:sz w:val="24"/>
        </w:rPr>
      </w:pPr>
      <w:r>
        <w:rPr>
          <w:rFonts w:ascii="Times New Roman" w:hAnsi="Times New Roman"/>
          <w:sz w:val="24"/>
        </w:rPr>
        <w:t>and revised document: C:\DOCUME~1\MCFAM\LOCALS~1\TEMP\DAL_266755_5</w:t>
      </w:r>
    </w:p>
    <w:p>
      <w:pPr>
        <w:pStyle w:val="Normal"/>
        <w:tabs>
          <w:tab w:val="clear" w:pos="720"/>
          <w:tab w:val="left" w:pos="-4319"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19" w:leader="none"/>
        </w:tabs>
        <w:bidi w:val="0"/>
        <w:jc w:val="start"/>
        <w:rPr>
          <w:rFonts w:ascii="Times New Roman" w:hAnsi="Times New Roman"/>
          <w:sz w:val="24"/>
        </w:rPr>
      </w:pPr>
      <w:r>
        <w:rPr>
          <w:rFonts w:ascii="Times New Roman" w:hAnsi="Times New Roman"/>
          <w:sz w:val="24"/>
        </w:rPr>
        <w:t>CompareRite found      29 change(s) in the text</w:t>
      </w:r>
    </w:p>
    <w:p>
      <w:pPr>
        <w:pStyle w:val="Normal"/>
        <w:tabs>
          <w:tab w:val="clear" w:pos="720"/>
          <w:tab w:val="left" w:pos="-4319" w:leader="none"/>
        </w:tabs>
        <w:bidi w:val="0"/>
        <w:jc w:val="start"/>
        <w:rPr>
          <w:rFonts w:ascii="Times New Roman" w:hAnsi="Times New Roman"/>
          <w:sz w:val="24"/>
        </w:rPr>
      </w:pPr>
      <w:r>
        <w:rPr>
          <w:rFonts w:ascii="Times New Roman" w:hAnsi="Times New Roman"/>
          <w:sz w:val="24"/>
        </w:rPr>
        <w:t>CompareRite found        1 change(s) in the notes</w:t>
      </w:r>
    </w:p>
    <w:p>
      <w:pPr>
        <w:pStyle w:val="Normal"/>
        <w:tabs>
          <w:tab w:val="clear" w:pos="720"/>
          <w:tab w:val="left" w:pos="-4319"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19" w:leader="none"/>
        </w:tabs>
        <w:bidi w:val="0"/>
        <w:jc w:val="start"/>
        <w:rPr>
          <w:rFonts w:ascii="Times New Roman" w:hAnsi="Times New Roman"/>
          <w:sz w:val="24"/>
        </w:rPr>
      </w:pPr>
      <w:r>
        <w:rPr>
          <w:rFonts w:ascii="Times New Roman" w:hAnsi="Times New Roman"/>
          <w:sz w:val="24"/>
        </w:rPr>
        <w:t xml:space="preserve">Deletions appear as Strikethrough text </w:t>
      </w:r>
    </w:p>
    <w:p>
      <w:pPr>
        <w:pStyle w:val="Normal"/>
        <w:tabs>
          <w:tab w:val="clear" w:pos="720"/>
          <w:tab w:val="left" w:pos="-4319" w:leader="none"/>
        </w:tabs>
        <w:bidi w:val="0"/>
        <w:jc w:val="start"/>
        <w:rPr>
          <w:rFonts w:ascii="Times New Roman" w:hAnsi="Times New Roman"/>
          <w:sz w:val="24"/>
        </w:rPr>
      </w:pPr>
      <w:r>
        <w:rPr>
          <w:rFonts w:ascii="Times New Roman" w:hAnsi="Times New Roman"/>
          <w:sz w:val="24"/>
        </w:rPr>
        <w:t xml:space="preserve">Additions appear as Bold+Dbl Underline text </w:t>
      </w:r>
    </w:p>
    <w:sectPr>
      <w:footerReference w:type="default" r:id="rId15"/>
      <w:footerReference w:type="first" r:id="rId16"/>
      <w:type w:val="nextPage"/>
      <w:pgSz w:w="12240" w:h="15840"/>
      <w:pgMar w:left="1440" w:right="1440" w:gutter="0" w:header="0" w:top="1440" w:footer="864" w:bottom="921"/>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0">
              <wp:simplePos x="0" y="0"/>
              <wp:positionH relativeFrom="column">
                <wp:align>center</wp:align>
              </wp:positionH>
              <wp:positionV relativeFrom="margin">
                <wp:posOffset>0</wp:posOffset>
              </wp:positionV>
              <wp:extent cx="253365" cy="175260"/>
              <wp:effectExtent l="0" t="0" r="0" b="0"/>
              <wp:wrapTopAndBottom/>
              <wp:docPr id="4" name="Frame4"/>
              <a:graphic xmlns:a="http://schemas.openxmlformats.org/drawingml/2006/main">
                <a:graphicData uri="http://schemas.microsoft.com/office/word/2010/wordprocessingShape">
                  <wps:wsp>
                    <wps:cNvSpPr txBox="1"/>
                    <wps:spPr>
                      <a:xfrm>
                        <a:off x="0" y="0"/>
                        <a:ext cx="2533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12</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9.95pt;height:13.8pt;mso-wrap-distance-left:0pt;mso-wrap-distance-right:0pt;mso-wrap-distance-top:0pt;mso-wrap-distance-bottom:0pt;margin-top:0pt;mso-position-vertical-relative:margin;margin-left:224.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12</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II (Series McGarret A)/Omnibus Amendment - Signature Page</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0">
              <wp:simplePos x="0" y="0"/>
              <wp:positionH relativeFrom="column">
                <wp:align>center</wp:align>
              </wp:positionH>
              <wp:positionV relativeFrom="margin">
                <wp:posOffset>0</wp:posOffset>
              </wp:positionV>
              <wp:extent cx="253365" cy="175260"/>
              <wp:effectExtent l="0" t="0" r="0" b="0"/>
              <wp:wrapTopAndBottom/>
              <wp:docPr id="5" name="Frame4"/>
              <a:graphic xmlns:a="http://schemas.openxmlformats.org/drawingml/2006/main">
                <a:graphicData uri="http://schemas.microsoft.com/office/word/2010/wordprocessingShape">
                  <wps:wsp>
                    <wps:cNvSpPr txBox="1"/>
                    <wps:spPr>
                      <a:xfrm>
                        <a:off x="0" y="0"/>
                        <a:ext cx="2533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12</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9.95pt;height:13.8pt;mso-wrap-distance-left:0pt;mso-wrap-distance-right:0pt;mso-wrap-distance-top:0pt;mso-wrap-distance-bottom:0pt;margin-top:0pt;mso-position-vertical-relative:margin;margin-left:224.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12</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II (Series McGarret A)/Omnibus Amendment - Signature Page</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1">
              <wp:simplePos x="0" y="0"/>
              <wp:positionH relativeFrom="column">
                <wp:align>center</wp:align>
              </wp:positionH>
              <wp:positionV relativeFrom="margin">
                <wp:posOffset>0</wp:posOffset>
              </wp:positionV>
              <wp:extent cx="253365" cy="175260"/>
              <wp:effectExtent l="0" t="0" r="0" b="0"/>
              <wp:wrapTopAndBottom/>
              <wp:docPr id="6" name="Frame19"/>
              <a:graphic xmlns:a="http://schemas.openxmlformats.org/drawingml/2006/main">
                <a:graphicData uri="http://schemas.microsoft.com/office/word/2010/wordprocessingShape">
                  <wps:wsp>
                    <wps:cNvSpPr txBox="1"/>
                    <wps:spPr>
                      <a:xfrm>
                        <a:off x="0" y="0"/>
                        <a:ext cx="2533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13</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9.95pt;height:13.8pt;mso-wrap-distance-left:0pt;mso-wrap-distance-right:0pt;mso-wrap-distance-top:0pt;mso-wrap-distance-bottom:0pt;margin-top:0pt;mso-position-vertical-relative:margin;margin-left:224.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13</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II (Series McGarret A)/Omnibus Amendment - Signature Page</w: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2">
              <wp:simplePos x="0" y="0"/>
              <wp:positionH relativeFrom="column">
                <wp:align>center</wp:align>
              </wp:positionH>
              <wp:positionV relativeFrom="margin">
                <wp:posOffset>0</wp:posOffset>
              </wp:positionV>
              <wp:extent cx="253365" cy="175260"/>
              <wp:effectExtent l="0" t="0" r="0" b="0"/>
              <wp:wrapTopAndBottom/>
              <wp:docPr id="7" name="Frame20"/>
              <a:graphic xmlns:a="http://schemas.openxmlformats.org/drawingml/2006/main">
                <a:graphicData uri="http://schemas.microsoft.com/office/word/2010/wordprocessingShape">
                  <wps:wsp>
                    <wps:cNvSpPr txBox="1"/>
                    <wps:spPr>
                      <a:xfrm>
                        <a:off x="0" y="0"/>
                        <a:ext cx="2533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14</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9.95pt;height:13.8pt;mso-wrap-distance-left:0pt;mso-wrap-distance-right:0pt;mso-wrap-distance-top:0pt;mso-wrap-distance-bottom:0pt;margin-top:0pt;mso-position-vertical-relative:margin;margin-left:224.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14</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II (Series McGarret A)/Omnibus Amendment - Signature Page</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8">
              <wp:simplePos x="0" y="0"/>
              <wp:positionH relativeFrom="column">
                <wp:align>center</wp:align>
              </wp:positionH>
              <wp:positionV relativeFrom="margin">
                <wp:posOffset>0</wp:posOffset>
              </wp:positionV>
              <wp:extent cx="177165" cy="175260"/>
              <wp:effectExtent l="0" t="0" r="0" b="0"/>
              <wp:wrapTopAndBottom/>
              <wp:docPr id="1" name="Frame1"/>
              <a:graphic xmlns:a="http://schemas.openxmlformats.org/drawingml/2006/main">
                <a:graphicData uri="http://schemas.microsoft.com/office/word/2010/wordprocessingShape">
                  <wps:wsp>
                    <wps:cNvSpPr txBox="1"/>
                    <wps:spPr>
                      <a:xfrm>
                        <a:off x="0" y="0"/>
                        <a:ext cx="1771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3</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3.95pt;height:13.8pt;mso-wrap-distance-left:0pt;mso-wrap-distance-right:0pt;mso-wrap-distance-top:0pt;mso-wrap-distance-bottom:0pt;margin-top:0pt;mso-position-vertical-relative:margin;margin-left:227.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3</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DAL:266755.5</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3">
              <wp:simplePos x="0" y="0"/>
              <wp:positionH relativeFrom="column">
                <wp:align>center</wp:align>
              </wp:positionH>
              <wp:positionV relativeFrom="margin">
                <wp:posOffset>0</wp:posOffset>
              </wp:positionV>
              <wp:extent cx="177165" cy="175260"/>
              <wp:effectExtent l="0" t="0" r="0" b="0"/>
              <wp:wrapTopAndBottom/>
              <wp:docPr id="2" name="Frame2"/>
              <a:graphic xmlns:a="http://schemas.openxmlformats.org/drawingml/2006/main">
                <a:graphicData uri="http://schemas.microsoft.com/office/word/2010/wordprocessingShape">
                  <wps:wsp>
                    <wps:cNvSpPr txBox="1"/>
                    <wps:spPr>
                      <a:xfrm>
                        <a:off x="0" y="0"/>
                        <a:ext cx="1771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5</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3.95pt;height:13.8pt;mso-wrap-distance-left:0pt;mso-wrap-distance-right:0pt;mso-wrap-distance-top:0pt;mso-wrap-distance-bottom:0pt;margin-top:0pt;mso-position-vertical-relative:margin;margin-left:227.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5</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DAL:266755.5</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7">
              <wp:simplePos x="0" y="0"/>
              <wp:positionH relativeFrom="column">
                <wp:align>center</wp:align>
              </wp:positionH>
              <wp:positionV relativeFrom="margin">
                <wp:posOffset>0</wp:posOffset>
              </wp:positionV>
              <wp:extent cx="253365" cy="175260"/>
              <wp:effectExtent l="0" t="0" r="0" b="0"/>
              <wp:wrapTopAndBottom/>
              <wp:docPr id="3" name="Frame3"/>
              <a:graphic xmlns:a="http://schemas.openxmlformats.org/drawingml/2006/main">
                <a:graphicData uri="http://schemas.microsoft.com/office/word/2010/wordprocessingShape">
                  <wps:wsp>
                    <wps:cNvSpPr txBox="1"/>
                    <wps:spPr>
                      <a:xfrm>
                        <a:off x="0" y="0"/>
                        <a:ext cx="2533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10</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9.95pt;height:13.8pt;mso-wrap-distance-left:0pt;mso-wrap-distance-right:0pt;mso-wrap-distance-top:0pt;mso-wrap-distance-bottom:0pt;margin-top:0pt;mso-position-vertical-relative:margin;margin-left:224.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10</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DAL:266755.5</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Footer">
    <w:name w:val="footer"/>
    <w:basedOn w:val="HeaderandFooter"/>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