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Timeline for Permitting Napoleonville Storage No.1 for Hydrocarbon Storage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Notice of Intent 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Required to be published at least 15 days prior to filing permit application, </w:t>
            </w:r>
            <w:r>
              <w:rPr>
                <w:i/>
                <w:iCs/>
              </w:rPr>
              <w:t>see</w:t>
            </w:r>
            <w:r>
              <w:rPr/>
              <w:t xml:space="preserve"> Instructions to UIC-2 HSW at p.4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Published in </w:t>
            </w:r>
            <w:r>
              <w:rPr>
                <w:i/>
                <w:iCs/>
              </w:rPr>
              <w:t>The Advocate</w:t>
            </w:r>
            <w:r>
              <w:rPr/>
              <w:t xml:space="preserve"> on May 18, 2001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Permit Application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Filed at least 15 days after Notice of Intent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Pre-filed on May __, 2001.  Deemed filed on June 1, 2001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Letter advising (1) Application complete and (2) hearing date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Target date: June 4, 2001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Public Hearing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 at least 10 days Legal Notice to Interested Parties.  Regular hearings conducted on 2</w:t>
            </w:r>
            <w:r>
              <w:rPr>
                <w:vertAlign w:val="superscript"/>
              </w:rPr>
              <w:t>nd</w:t>
            </w:r>
            <w:r>
              <w:rPr/>
              <w:t xml:space="preserve"> and 4</w:t>
            </w:r>
            <w:r>
              <w:rPr>
                <w:vertAlign w:val="superscript"/>
              </w:rPr>
              <w:t>th</w:t>
            </w:r>
            <w:r>
              <w:rPr/>
              <w:t xml:space="preserve"> Thursday of each month.  Special hearing may be conducted if auditorium available.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Target date: June 18 or 20, or Sometime the week of June 25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Commissioner’s Findings of Fact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Issued after public hearing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Target date: 10 days after hearing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Commissioner’s Report to Natural Resources Committee of House and Senate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Required to submit to Natural Resources Committee for Comment.  Comments/ recommendations are not binding on Commission.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Target date: 11 days after hearing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Natural Resources Committee’s Recommendations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By statute, Committee has only 15 days from receipt of Commissioner’s proposed findings of fact to meet and make recommendations.  Statute requires a joint meeting of the House and Senate Natural Resources Committee.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Target date: 26 days after hearing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Final Order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Depends on availability of Commissioner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Target Date: 31 days after hearing </w:t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2001-05-30T10:36:00Z</dcterms:created>
  <dc:creator>lhand</dc:creator>
  <dc:description/>
  <dc:language>en-CA</dc:language>
  <cp:lastModifiedBy>lhand</cp:lastModifiedBy>
  <dcterms:modified xsi:type="dcterms:W3CDTF">2001-05-30T10:36:00Z</dcterms:modified>
  <cp:revision>2</cp:revision>
  <dc:subject/>
  <dc:title>Timeline for Permitting Napoleonville Storage No</dc:title>
</cp:coreProperties>
</file>