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Override PartName="/word/footer12.xml" ContentType="application/vnd.openxmlformats-officedocument.wordprocessingml.footer+xml"/>
  <Override PartName="/word/footer24.xml" ContentType="application/vnd.openxmlformats-officedocument.wordprocessingml.footer+xml"/>
  <Override PartName="/word/document.xml" ContentType="application/vnd.openxmlformats-officedocument.wordprocessingml.document.main+xml"/>
  <Override PartName="/word/footer2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t xml:space="preserve">Name of Subscriber: </w:t>
        <w:tab/>
        <w:t>CIBC Inc., a Delaware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Hawaii I 125</w:t>
        <w:noBreakHyphen/>
        <w:t>0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vAlign w:val="center"/>
          <w:textDirection w:val="lrTb"/>
          <w:docGrid w:type="default" w:linePitch="360" w:charSpace="0"/>
        </w:sectPr>
        <w:pStyle w:val="Normal"/>
        <w:widowControl/>
        <w:tabs>
          <w:tab w:val="clear" w:pos="720"/>
          <w:tab w:val="center" w:pos="4680" w:leader="none"/>
        </w:tabs>
        <w:jc w:val="both"/>
        <w:rPr/>
      </w:pPr>
      <w:r>
        <w:rPr/>
        <w:tab/>
        <w:t>SUBSCRIPTION DOCUMENTS</w:t>
      </w:r>
    </w:p>
    <w:p>
      <w:pPr>
        <w:pStyle w:val="Normal"/>
        <w:widowControl/>
        <w:tabs>
          <w:tab w:val="clear" w:pos="720"/>
          <w:tab w:val="center" w:pos="4680" w:leader="none"/>
        </w:tabs>
        <w:jc w:val="both"/>
        <w:rPr/>
      </w:pPr>
      <w:r>
        <w:rPr/>
        <w:tab/>
        <w:t>Hawaii I 125</w:t>
        <w:noBreakHyphen/>
        <w:t>0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tabs>
          <w:tab w:val="clear" w:pos="720"/>
          <w:tab w:val="center" w:pos="4680" w:leader="none"/>
        </w:tabs>
        <w:jc w:val="both"/>
        <w:rPr/>
      </w:pPr>
      <w:r>
        <w:rPr/>
        <w:tab/>
        <w:t>Instructions for Completion of Subscription Documents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To CIBC Inc.:</w:t>
      </w:r>
    </w:p>
    <w:p>
      <w:pPr>
        <w:pStyle w:val="Normal"/>
        <w:widowControl/>
        <w:jc w:val="both"/>
        <w:rPr/>
      </w:pPr>
      <w:r>
        <w:rPr/>
      </w:r>
    </w:p>
    <w:p>
      <w:pPr>
        <w:pStyle w:val="Normal"/>
        <w:widowControl/>
        <w:ind w:firstLine="720" w:end="0"/>
        <w:jc w:val="both"/>
        <w:rPr/>
      </w:pPr>
      <w:r>
        <w:rPr/>
        <w:t>In connection with your subscription for certificates of beneficial ownership interest in Hawaii 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please complete, sign and return the following enclosed documents:</w:t>
      </w:r>
    </w:p>
    <w:p>
      <w:pPr>
        <w:pStyle w:val="Normal"/>
        <w:widowControl/>
        <w:jc w:val="both"/>
        <w:rPr/>
      </w:pPr>
      <w:r>
        <w:rPr/>
      </w:r>
    </w:p>
    <w:p>
      <w:pPr>
        <w:pStyle w:val="Normal"/>
        <w:widowControl/>
        <w:jc w:val="both"/>
        <w:rPr/>
      </w:pPr>
      <w:r>
        <w:rPr/>
        <w:t>1.</w:t>
        <w:tab/>
        <w:t xml:space="preserve">SUBSCRIPTION AGREEMENT.  Sign </w:t>
      </w:r>
      <w:r>
        <w:rPr>
          <w:rFonts w:cs="WP TypographicSymbols" w:ascii="WP TypographicSymbols" w:hAnsi="WP TypographicSymbols"/>
        </w:rPr>
        <w:t>A</w:t>
      </w:r>
      <w:r>
        <w:rPr/>
        <w:t>Signature Page</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2.</w:t>
        <w:tab/>
        <w:t>INVESTORS INFORMATION SHEET (Exhibit A).  No signature required.</w:t>
      </w:r>
    </w:p>
    <w:p>
      <w:pPr>
        <w:pStyle w:val="Normal"/>
        <w:widowControl/>
        <w:jc w:val="both"/>
        <w:rPr/>
      </w:pPr>
      <w:r>
        <w:rPr/>
      </w:r>
    </w:p>
    <w:p>
      <w:pPr>
        <w:pStyle w:val="Normal"/>
        <w:widowControl/>
        <w:jc w:val="both"/>
        <w:rPr/>
      </w:pPr>
      <w:r>
        <w:rPr/>
        <w:t>3.</w:t>
        <w:tab/>
        <w:t>ACCREDITED INVESTOR QUESTIONNAIRE (Exhibit B).  Complete.</w:t>
      </w:r>
    </w:p>
    <w:p>
      <w:pPr>
        <w:pStyle w:val="Normal"/>
        <w:widowControl/>
        <w:jc w:val="both"/>
        <w:rPr/>
      </w:pPr>
      <w:r>
        <w:rPr/>
      </w:r>
    </w:p>
    <w:p>
      <w:pPr>
        <w:pStyle w:val="Normal"/>
        <w:widowControl/>
        <w:ind w:firstLine="720" w:end="0"/>
        <w:jc w:val="both"/>
        <w:rPr/>
      </w:pPr>
      <w:r>
        <w:rPr>
          <w:b/>
        </w:rPr>
        <w:t xml:space="preserve">COMPLETED ORIGINALS OF THE FULLY EXECUTED SUBSCRIPTION AGREEMENT AND ALL OF THE EXHIBITS LISTED ABOVE SHOULD BE MAILED TO THE FOLLOWING ADDRESS, EITHER IN THE RETURN ENVELOPE PROVIDED, OR VIA OTHER DELIVERY METHOD, SO THAT THE COMPLETED AND EXECUTED DOCUMENTS ARRIVE BY 10:00 A.M. ON NOVEMBER </w:t>
      </w:r>
      <w:ins w:id="0" w:author="Unknown Author" w:date="0-00-00T00:00:00Z">
        <w:r>
          <w:rPr>
            <w:b/>
            <w:strike/>
          </w:rPr>
          <w:t>15</w:t>
        </w:r>
      </w:ins>
      <w:r>
        <w:rPr>
          <w:b/>
        </w:rPr>
        <w:t xml:space="preserve"> </w:t>
      </w:r>
      <w:ins w:id="1" w:author="Unknown Author" w:date="0-00-00T00:00:00Z">
        <w:r>
          <w:rPr>
            <w:b/>
            <w:u w:val="double"/>
          </w:rPr>
          <w:t>17</w:t>
        </w:r>
      </w:ins>
      <w:r>
        <w:rPr>
          <w:b/>
        </w:rPr>
        <w:t>, 2000:</w:t>
      </w:r>
    </w:p>
    <w:p>
      <w:pPr>
        <w:pStyle w:val="Normal"/>
        <w:widowControl/>
        <w:jc w:val="both"/>
        <w:rPr/>
      </w:pPr>
      <w:r>
        <w:rPr/>
      </w:r>
    </w:p>
    <w:p>
      <w:pPr>
        <w:pStyle w:val="Normal"/>
        <w:widowControl/>
        <w:ind w:firstLine="2160" w:end="0"/>
        <w:jc w:val="both"/>
        <w:rPr/>
      </w:pPr>
      <w:r>
        <w:rPr/>
        <w:t>Hawaii I 125</w:t>
        <w:noBreakHyphen/>
        <w:t>0 Trust</w:t>
      </w:r>
    </w:p>
    <w:p>
      <w:pPr>
        <w:pStyle w:val="Normal"/>
        <w:widowControl/>
        <w:ind w:firstLine="4320" w:end="0"/>
        <w:jc w:val="both"/>
        <w:rPr/>
      </w:pPr>
      <w:r>
        <w:rPr/>
      </w:r>
    </w:p>
    <w:p>
      <w:pPr>
        <w:pStyle w:val="Normal"/>
        <w:widowControl/>
        <w:ind w:firstLine="2160" w:end="0"/>
        <w:jc w:val="both"/>
        <w:rPr/>
      </w:pPr>
      <w:r>
        <w:rPr/>
        <w:t>c/o Mr. Gareth Bahlmann</w:t>
      </w:r>
    </w:p>
    <w:p>
      <w:pPr>
        <w:pStyle w:val="Normal"/>
        <w:widowControl/>
        <w:ind w:firstLine="2160" w:end="0"/>
        <w:jc w:val="both"/>
        <w:rPr/>
      </w:pPr>
      <w:r>
        <w:rPr/>
        <w:t>Enron Global Finance</w:t>
      </w:r>
    </w:p>
    <w:p>
      <w:pPr>
        <w:pStyle w:val="Normal"/>
        <w:widowControl/>
        <w:ind w:firstLine="2160" w:end="0"/>
        <w:jc w:val="both"/>
        <w:rPr/>
      </w:pPr>
      <w:r>
        <w:rPr/>
        <w:t>1400 Smith St.</w:t>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2160" w:end="0"/>
        <w:jc w:val="both"/>
        <w:rPr/>
      </w:pPr>
      <w:r>
        <w:rPr/>
        <w:t>Houston, Texas 77002</w:t>
      </w:r>
    </w:p>
    <w:p>
      <w:pPr>
        <w:pStyle w:val="Normal"/>
        <w:widowControl/>
        <w:jc w:val="both"/>
        <w:rPr/>
      </w:pPr>
      <w:r>
        <w:rPr/>
      </w:r>
    </w:p>
    <w:p>
      <w:pPr>
        <w:pStyle w:val="Normal"/>
        <w:widowControl/>
        <w:ind w:firstLine="720" w:end="0"/>
        <w:jc w:val="both"/>
        <w:rPr>
          <w:b/>
        </w:rPr>
      </w:pPr>
      <w:r>
        <w:rPr>
          <w:b/>
        </w:rPr>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widowControl/>
        <w:jc w:val="both"/>
        <w:rPr>
          <w:b/>
        </w:rPr>
      </w:pPr>
      <w:r>
        <w:rPr>
          <w:b/>
        </w:rPr>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720" w:end="0"/>
        <w:jc w:val="both"/>
        <w:rPr>
          <w:sz w:val="18"/>
        </w:rPr>
      </w:pPr>
      <w:r>
        <w:rPr>
          <w:b/>
        </w:rPr>
        <w:t>NO OFFER OR ISSUANCE OF SECURITIES IS MADE IN ANY JURISDICTION WHERE THE OFFER OR ISSUANCE WOULD BE UNLAWFUL.</w:t>
      </w:r>
    </w:p>
    <w:p>
      <w:pPr>
        <w:pStyle w:val="Normal"/>
        <w:widowControl/>
        <w:jc w:val="both"/>
        <w:rPr>
          <w:sz w:val="18"/>
        </w:rPr>
      </w:pPr>
      <w:r>
        <w:rPr>
          <w:sz w:val="18"/>
        </w:rPr>
      </w:r>
    </w:p>
    <w:p>
      <w:pPr>
        <w:pStyle w:val="Normal"/>
        <w:widowControl/>
        <w:tabs>
          <w:tab w:val="clear" w:pos="720"/>
          <w:tab w:val="center" w:pos="4680" w:leader="none"/>
        </w:tabs>
        <w:jc w:val="both"/>
        <w:rPr/>
      </w:pPr>
      <w:r>
        <w:rPr/>
        <w:tab/>
      </w:r>
      <w:r>
        <w:rPr>
          <w:b/>
        </w:rPr>
        <w:t>SUBSCRIPTION AGREEMENT</w:t>
      </w:r>
    </w:p>
    <w:p>
      <w:pPr>
        <w:pStyle w:val="Normal"/>
        <w:widowControl/>
        <w:jc w:val="both"/>
        <w:rPr/>
      </w:pPr>
      <w:r>
        <w:rPr/>
      </w:r>
    </w:p>
    <w:p>
      <w:pPr>
        <w:pStyle w:val="Normal"/>
        <w:widowControl/>
        <w:tabs>
          <w:tab w:val="clear" w:pos="720"/>
          <w:tab w:val="center" w:pos="4680" w:leader="none"/>
        </w:tabs>
        <w:jc w:val="both"/>
        <w:rPr/>
      </w:pPr>
      <w:r>
        <w:rPr/>
        <w:tab/>
        <w:t xml:space="preserve">November </w:t>
      </w:r>
      <w:ins w:id="2" w:author="Unknown Author" w:date="0-00-00T00:00:00Z">
        <w:r>
          <w:rPr>
            <w:strike/>
          </w:rPr>
          <w:t>15</w:t>
        </w:r>
      </w:ins>
      <w:r>
        <w:rPr/>
        <w:t xml:space="preserve"> </w:t>
      </w:r>
      <w:ins w:id="3" w:author="Unknown Author" w:date="0-00-00T00:00:00Z">
        <w:r>
          <w:rPr>
            <w:b/>
            <w:u w:val="double"/>
          </w:rPr>
          <w:t>17</w:t>
        </w:r>
      </w:ins>
      <w:r>
        <w:rPr/>
        <w:t>, 2000</w:t>
      </w:r>
    </w:p>
    <w:p>
      <w:pPr>
        <w:pStyle w:val="Normal"/>
        <w:widowControl/>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This Subscription Agreement (this </w:t>
      </w:r>
      <w:r>
        <w:rPr>
          <w:rFonts w:cs="WP TypographicSymbols" w:ascii="WP TypographicSymbols" w:hAnsi="WP TypographicSymbols"/>
        </w:rPr>
        <w:t>A</w:t>
      </w:r>
      <w:r>
        <w:rPr/>
        <w:t>Agreement</w:t>
      </w:r>
      <w:r>
        <w:rPr>
          <w:rFonts w:cs="WP TypographicSymbols" w:ascii="WP TypographicSymbols" w:hAnsi="WP TypographicSymbols"/>
        </w:rPr>
        <w:t>@</w:t>
      </w:r>
      <w:r>
        <w:rPr/>
        <w:t>) is made in connection with the issuance from time to time by Hawaii 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of certificates (</w:t>
      </w:r>
      <w:r>
        <w:rPr>
          <w:rFonts w:cs="WP TypographicSymbols" w:ascii="WP TypographicSymbols" w:hAnsi="WP TypographicSymbols"/>
        </w:rPr>
        <w:t>A</w:t>
      </w:r>
      <w:r>
        <w:rPr/>
        <w:t>Series Certificates</w:t>
      </w:r>
      <w:r>
        <w:rPr>
          <w:rFonts w:cs="WP TypographicSymbols" w:ascii="WP TypographicSymbols" w:hAnsi="WP TypographicSymbols"/>
        </w:rPr>
        <w:t>@</w:t>
      </w:r>
      <w:r>
        <w:rPr/>
        <w:t xml:space="preserve">) representing beneficial interests in Series of the Trust to the person or entity who has signed this Agreement in the space provided below as </w:t>
      </w:r>
      <w:r>
        <w:rPr>
          <w:rFonts w:cs="WP TypographicSymbols" w:ascii="WP TypographicSymbols" w:hAnsi="WP TypographicSymbols"/>
        </w:rPr>
        <w:t>A</w:t>
      </w:r>
      <w:r>
        <w:rPr/>
        <w:t>Subscriber.</w:t>
      </w:r>
      <w:r>
        <w:rPr>
          <w:rFonts w:cs="WP TypographicSymbols" w:ascii="WP TypographicSymbols" w:hAnsi="WP TypographicSymbols"/>
        </w:rPr>
        <w:t>@</w:t>
      </w:r>
      <w:r>
        <w:rPr/>
        <w:t xml:space="preserve">  The Trust is operated in accordance with the Trust Agreement dated as of the date hereof (as hereafter amended, supplemented or restated,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w:t>
      </w:r>
      <w:r>
        <w:rPr>
          <w:rFonts w:cs="WP TypographicSymbols" w:ascii="WP TypographicSymbols" w:hAnsi="WP TypographicSymbols"/>
        </w:rPr>
        <w:t>A</w:t>
      </w:r>
      <w:r>
        <w:rPr/>
        <w:t>Facility Agreement</w:t>
      </w:r>
      <w:r>
        <w:rPr>
          <w:rFonts w:cs="WP TypographicSymbols" w:ascii="WP TypographicSymbols" w:hAnsi="WP TypographicSymbols"/>
        </w:rPr>
        <w:t>@</w:t>
      </w:r>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w:t>
        <w:tab/>
      </w:r>
      <w:r>
        <w:rPr>
          <w:b/>
        </w:rPr>
        <w:t>Subscription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r>
      <w:r>
        <w:rPr>
          <w:i/>
          <w:u w:val="single"/>
        </w:rPr>
        <w:t>Subscription</w:t>
      </w:r>
      <w:r>
        <w:rPr/>
        <w:t xml:space="preserve">.  Subject to the terms and conditions of this Agreement, Subscriber hereby agrees to purchase from the Trust, the Beneficial Interest Certificate having a Certificate </w:t>
      </w:r>
      <w:ins w:id="4" w:author="Unknown Author" w:date="0-00-00T00:00:00Z">
        <w:r>
          <w:rPr>
            <w:strike/>
          </w:rPr>
          <w:t>Balance</w:t>
        </w:r>
      </w:ins>
      <w:r>
        <w:rPr/>
        <w:t xml:space="preserve"> </w:t>
      </w:r>
      <w:ins w:id="5" w:author="Unknown Author" w:date="0-00-00T00:00:00Z">
        <w:r>
          <w:rPr>
            <w:b/>
            <w:u w:val="double"/>
          </w:rPr>
          <w:t>Base Amount</w:t>
        </w:r>
      </w:ins>
      <w:r>
        <w:rPr/>
        <w:t xml:space="preserve"> of $100 and Series Certificates having a maximum aggregate Certificate </w:t>
      </w:r>
      <w:ins w:id="6" w:author="Unknown Author" w:date="0-00-00T00:00:00Z">
        <w:r>
          <w:rPr>
            <w:strike/>
          </w:rPr>
          <w:t>Balance of $________</w:t>
        </w:r>
      </w:ins>
      <w:ins w:id="7" w:author="Unknown Author" w:date="0-00-00T00:00:00Z">
        <w:r>
          <w:rPr>
            <w:b/>
            <w:u w:val="double"/>
          </w:rPr>
          <w:t>Base Amount of $5,200,000</w:t>
        </w:r>
      </w:ins>
      <w:r>
        <w:rPr/>
        <w:t xml:space="preserve">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Certificate at the Certificate Yield (as defined in the Trust Agreement as LIBOR plus a Certificate Margin resulting in an aggregate rate of 15% per annum).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r>
      <w:r>
        <w:rPr>
          <w:i/>
          <w:u w:val="single"/>
        </w:rPr>
        <w:t>Commitment of Subscriber</w:t>
      </w:r>
      <w:r>
        <w:rPr/>
        <w:t>.  Subscriber hereby agrees to purchase Series Certificates issued by the Trust from time to time on Drawdown Dates on the following terms: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The maximum aggregate Certificate </w:t>
      </w:r>
      <w:ins w:id="8" w:author="Unknown Author" w:date="0-00-00T00:00:00Z">
        <w:r>
          <w:rPr>
            <w:strike/>
          </w:rPr>
          <w:t>Balance</w:t>
        </w:r>
      </w:ins>
      <w:r>
        <w:rPr/>
        <w:t xml:space="preserve"> </w:t>
      </w:r>
      <w:ins w:id="9" w:author="Unknown Author" w:date="0-00-00T00:00:00Z">
        <w:r>
          <w:rPr>
            <w:b/>
            <w:u w:val="double"/>
          </w:rPr>
          <w:t>Base Amount</w:t>
        </w:r>
      </w:ins>
      <w:r>
        <w:rPr/>
        <w:t xml:space="preserve"> of Series Certificates which the Subscriber may be required to purchase hereunder shall be </w:t>
      </w:r>
      <w:ins w:id="10" w:author="Unknown Author" w:date="0-00-00T00:00:00Z">
        <w:r>
          <w:rPr>
            <w:strike/>
          </w:rPr>
          <w:t>$________</w:t>
        </w:r>
      </w:ins>
      <w:ins w:id="11" w:author="Unknown Author" w:date="0-00-00T00:00:00Z">
        <w:r>
          <w:rPr>
            <w:b/>
            <w:u w:val="double"/>
          </w:rPr>
          <w:t>$5,200,000</w:t>
        </w:r>
      </w:ins>
      <w:r>
        <w:rPr/>
        <w:t xml:space="preserve"> (the </w:t>
      </w:r>
      <w:r>
        <w:rPr>
          <w:rFonts w:cs="WP TypographicSymbols" w:ascii="WP TypographicSymbols" w:hAnsi="WP TypographicSymbols"/>
        </w:rPr>
        <w:t>A</w:t>
      </w:r>
      <w:r>
        <w:rPr/>
        <w:t>Equity Commitment</w:t>
      </w:r>
      <w:r>
        <w:rPr>
          <w:rFonts w:cs="WP TypographicSymbols" w:ascii="WP TypographicSymbols" w:hAnsi="WP TypographicSymbols"/>
        </w:rPr>
        <w:t>@</w:t>
      </w:r>
      <w:r>
        <w:rPr/>
        <w:t xml:space="preserve">).   </w:t>
      </w:r>
      <w:ins w:id="12" w:author="Unknown Author" w:date="0-00-00T00:00:00Z">
        <w:r>
          <w:rPr>
            <w:b/>
            <w:u w:val="double"/>
          </w:rPr>
          <w:t>Further, the maximum aggregate Certificate Base Amount of Series Certificates which the Subscriber may be required to purchase, in the aggregate, pursuant to this Agreement and the Subscription Agreement dated November 17, 2000 between the Hawaii  II 125</w:t>
          <w:noBreakHyphen/>
          <w:t xml:space="preserve">0 Trust, a Delaware business trust (the </w:t>
        </w:r>
      </w:ins>
      <w:ins w:id="13" w:author="Unknown Author" w:date="0-00-00T00:00:00Z">
        <w:r>
          <w:rPr>
            <w:rFonts w:cs="WP TypographicSymbols" w:ascii="WP TypographicSymbols" w:hAnsi="WP TypographicSymbols"/>
            <w:b/>
            <w:u w:val="double"/>
          </w:rPr>
          <w:t>A</w:t>
        </w:r>
      </w:ins>
      <w:ins w:id="14" w:author="Unknown Author" w:date="0-00-00T00:00:00Z">
        <w:r>
          <w:rPr>
            <w:b/>
            <w:u w:val="double"/>
          </w:rPr>
          <w:t>Hawaii II Trust</w:t>
        </w:r>
      </w:ins>
      <w:ins w:id="15" w:author="Unknown Author" w:date="0-00-00T00:00:00Z">
        <w:r>
          <w:rPr>
            <w:rFonts w:cs="WP TypographicSymbols" w:ascii="WP TypographicSymbols" w:hAnsi="WP TypographicSymbols"/>
            <w:b/>
            <w:u w:val="double"/>
          </w:rPr>
          <w:t>@</w:t>
        </w:r>
      </w:ins>
      <w:ins w:id="16" w:author="Unknown Author" w:date="0-00-00T00:00:00Z">
        <w:r>
          <w:rPr>
            <w:b/>
            <w:u w:val="double"/>
          </w:rPr>
          <w:t>) and the Subscriber with respect to contractual obligations of any single third party (</w:t>
        </w:r>
      </w:ins>
      <w:ins w:id="17" w:author="Unknown Author" w:date="0-00-00T00:00:00Z">
        <w:r>
          <w:rPr>
            <w:b/>
            <w:i/>
            <w:u w:val="double"/>
          </w:rPr>
          <w:t>i.e.,</w:t>
        </w:r>
      </w:ins>
      <w:ins w:id="18" w:author="Unknown Author" w:date="0-00-00T00:00:00Z">
        <w:r>
          <w:rPr>
            <w:b/>
            <w:u w:val="double"/>
          </w:rPr>
          <w:t xml:space="preserve"> </w:t>
        </w:r>
      </w:ins>
      <w:ins w:id="19" w:author="Unknown Author" w:date="0-00-00T00:00:00Z">
        <w:r>
          <w:rPr>
            <w:rFonts w:cs="WP TypographicSymbols" w:ascii="WP TypographicSymbols" w:hAnsi="WP TypographicSymbols"/>
            <w:b/>
            <w:u w:val="double"/>
          </w:rPr>
          <w:t>A</w:t>
        </w:r>
      </w:ins>
      <w:ins w:id="20" w:author="Unknown Author" w:date="0-00-00T00:00:00Z">
        <w:r>
          <w:rPr>
            <w:b/>
            <w:u w:val="double"/>
          </w:rPr>
          <w:t>Danno Assets</w:t>
        </w:r>
      </w:ins>
      <w:ins w:id="21" w:author="Unknown Author" w:date="0-00-00T00:00:00Z">
        <w:r>
          <w:rPr>
            <w:rFonts w:cs="WP TypographicSymbols" w:ascii="WP TypographicSymbols" w:hAnsi="WP TypographicSymbols"/>
            <w:b/>
            <w:u w:val="double"/>
          </w:rPr>
          <w:t>@</w:t>
        </w:r>
      </w:ins>
      <w:ins w:id="22" w:author="Unknown Author" w:date="0-00-00T00:00:00Z">
        <w:r>
          <w:rPr>
            <w:b/>
            <w:u w:val="double"/>
          </w:rPr>
          <w:t>, as described in the Methodology), shall be $1,054,725.</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7"/>
          <w:footerReference w:type="first" r:id="rId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 xml:space="preserve">On each Drawdown Date, subject to Section 1(d), and on the terms and conditions of this Agreement and the Trust Agreement, Subscriber shall pay the applicable initial Certificate </w:t>
      </w:r>
      <w:ins w:id="23" w:author="Unknown Author" w:date="0-00-00T00:00:00Z">
        <w:r>
          <w:rPr>
            <w:strike/>
          </w:rPr>
          <w:t>Balance</w:t>
        </w:r>
      </w:ins>
      <w:r>
        <w:rPr/>
        <w:t xml:space="preserve"> </w:t>
      </w:r>
      <w:ins w:id="24" w:author="Unknown Author" w:date="0-00-00T00:00:00Z">
        <w:r>
          <w:rPr>
            <w:b/>
            <w:u w:val="double"/>
          </w:rPr>
          <w:t>Base Amount</w:t>
        </w:r>
      </w:ins>
      <w:r>
        <w:rPr/>
        <w:t xml:space="preserve"> (as stated in the related Asset Notice) of such Series Certificate to the Trust and the Trust shall issue to Subscriber the applicable Series Certificate.  The applicable initial Certificate </w:t>
      </w:r>
      <w:ins w:id="25" w:author="Unknown Author" w:date="0-00-00T00:00:00Z">
        <w:r>
          <w:rPr>
            <w:strike/>
          </w:rPr>
          <w:t>Balance</w:t>
        </w:r>
      </w:ins>
      <w:r>
        <w:rPr/>
        <w:t xml:space="preserve"> </w:t>
      </w:r>
      <w:ins w:id="26" w:author="Unknown Author" w:date="0-00-00T00:00:00Z">
        <w:r>
          <w:rPr>
            <w:b/>
            <w:u w:val="double"/>
          </w:rPr>
          <w:t>Base Amount</w:t>
        </w:r>
      </w:ins>
      <w:r>
        <w:rPr/>
        <w:t xml:space="preserve"> shall not exceed an amount equal to 3% (the </w:t>
      </w:r>
      <w:r>
        <w:rPr>
          <w:rFonts w:cs="WP TypographicSymbols" w:ascii="WP TypographicSymbols" w:hAnsi="WP TypographicSymbols"/>
        </w:rPr>
        <w:t>A</w:t>
      </w:r>
      <w:r>
        <w:rPr/>
        <w:t>Equity Percent</w:t>
      </w:r>
      <w:r>
        <w:rPr>
          <w:rFonts w:cs="WP TypographicSymbols" w:ascii="WP TypographicSymbols" w:hAnsi="WP TypographicSymbols"/>
        </w:rPr>
        <w:t>@</w:t>
      </w:r>
      <w:r>
        <w:rPr/>
        <w:t xml:space="preserve">) of the sum of such applicable initial Certificate </w:t>
      </w:r>
      <w:ins w:id="27" w:author="Unknown Author" w:date="0-00-00T00:00:00Z">
        <w:r>
          <w:rPr>
            <w:strike/>
          </w:rPr>
          <w:t>Balance</w:t>
        </w:r>
      </w:ins>
      <w:r>
        <w:rPr/>
        <w:t xml:space="preserve"> </w:t>
      </w:r>
      <w:ins w:id="28" w:author="Unknown Author" w:date="0-00-00T00:00:00Z">
        <w:r>
          <w:rPr>
            <w:b/>
            <w:u w:val="double"/>
          </w:rPr>
          <w:t>Base Amount</w:t>
        </w:r>
      </w:ins>
      <w:r>
        <w:rPr/>
        <w:t xml:space="preserve"> plus the Advances comprising the Tranche to be drawn down on such Drawdown Date; provided that the Equity Percent may exceed 3% to the extent necessary to include transaction costs and fees approved by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 xml:space="preserve">The Equity Commitment shall be reduced by amounts paid to the Trust by Subscriber for issuance of Series Certificates from time to time and shall be increased by payments of Certificate Base Amount by the Trust to Subscriber from time to time, subject always to a maximum Equity Commitment of </w:t>
      </w:r>
      <w:ins w:id="29" w:author="Unknown Author" w:date="0-00-00T00:00:00Z">
        <w:r>
          <w:rPr>
            <w:strike/>
          </w:rPr>
          <w:t>$____________</w:t>
        </w:r>
      </w:ins>
      <w:ins w:id="30" w:author="Unknown Author" w:date="0-00-00T00:00:00Z">
        <w:r>
          <w:rPr>
            <w:b/>
            <w:u w:val="double"/>
          </w:rPr>
          <w:t>$5,200,000</w:t>
        </w:r>
      </w:ins>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The Trust shall pay amounts of Certificate Base Amount and Certificate Yield from time to time to the Subscriber as provided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 xml:space="preserve">In the event that on any Final Distribution Date with respect to any Series Certificate all outstanding amounts of Certificate Base Amount of and Certificate Yield accrued on such Certificate are not paid in full to Subscriber by the Trust, the obligations of Subscriber to purchase additional Certificates shall automatically terminate </w:t>
      </w:r>
      <w:ins w:id="31" w:author="Unknown Author" w:date="0-00-00T00:00:00Z">
        <w:r>
          <w:rPr>
            <w:strike/>
          </w:rPr>
          <w:t>forthwith.</w:t>
        </w:r>
      </w:ins>
      <w:ins w:id="32" w:author="Unknown Author" w:date="0-00-00T00:00:00Z">
        <w:r>
          <w:rPr>
            <w:b/>
            <w:u w:val="double"/>
          </w:rPr>
          <w:t xml:space="preserve">.  In the event that on any Final Distribution Date (as defined in the Trust Agreement of the Hawaii II Trust (the </w:t>
        </w:r>
      </w:ins>
      <w:ins w:id="33" w:author="Unknown Author" w:date="0-00-00T00:00:00Z">
        <w:r>
          <w:rPr>
            <w:rFonts w:cs="WP TypographicSymbols" w:ascii="WP TypographicSymbols" w:hAnsi="WP TypographicSymbols"/>
            <w:b/>
            <w:u w:val="double"/>
          </w:rPr>
          <w:t>A</w:t>
        </w:r>
      </w:ins>
      <w:ins w:id="34" w:author="Unknown Author" w:date="0-00-00T00:00:00Z">
        <w:r>
          <w:rPr>
            <w:b/>
            <w:u w:val="double"/>
          </w:rPr>
          <w:t>Hawaii II Trust Agreement</w:t>
        </w:r>
      </w:ins>
      <w:ins w:id="35" w:author="Unknown Author" w:date="0-00-00T00:00:00Z">
        <w:r>
          <w:rPr>
            <w:rFonts w:cs="WP TypographicSymbols" w:ascii="WP TypographicSymbols" w:hAnsi="WP TypographicSymbols"/>
            <w:b/>
            <w:u w:val="double"/>
          </w:rPr>
          <w:t>@</w:t>
        </w:r>
      </w:ins>
      <w:ins w:id="36" w:author="Unknown Author" w:date="0-00-00T00:00:00Z">
        <w:r>
          <w:rPr>
            <w:b/>
            <w:u w:val="double"/>
          </w:rPr>
          <w:t>)) with respect to any Series Certificates (as defined in the Hawaii II Trust Agreement) all outstanding amounts of Certificate Base Amount of and Certificate Yield accrued on such Series Certificate (as such terms are defined in the Hawaii II Trust Agreement) are not paid in full to the holder of such Series Certificate by the Hawaii II Trust, the obligations of Subscriber to purchase additional certificates shall automatically be terminated.</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r>
      <w:r>
        <w:rPr>
          <w:i/>
          <w:u w:val="single"/>
        </w:rPr>
        <w:t>Procedure</w:t>
      </w:r>
      <w:r>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Enron shall deliver to the Subscriber an Asset Notice together with an Asset Summary with respect to each proposed Asset Structure in accordance with Section 1(c)(ii).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 xml:space="preserve">(ii) </w:t>
        <w:tab/>
        <w:t>Subject to Section 1(c)(iv), any delivery of an Asset Notice and Asset Summary shall be effective if (A) they are delivered as follows (or to such other address as CIBC Inc. may specify to Enron on not less than 5 Business Days</w:t>
      </w:r>
      <w:r>
        <w:rPr>
          <w:rFonts w:cs="WP TypographicSymbols" w:ascii="WP TypographicSymbols" w:hAnsi="WP TypographicSymbols"/>
        </w:rPr>
        <w:t>=</w:t>
      </w:r>
      <w:r>
        <w:rPr/>
        <w:t xml:space="preserve"> notice) by hand, overnight courier, facsimile or certified mail, return receipt requested: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(1)</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Attention: Ian Schottlaender and Mercedes Arango</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Fax No.: (212) 885</w:t>
        <w:noBreakHyphen/>
        <w:t>4909;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(2)</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Attention: MaryBeth Ross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Fax No.: (212) 856</w:t>
        <w:noBreakHyphen/>
        <w:t>3763</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(3)</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1600 Smith, Suite 3100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Houston, Texas 77002</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Attention: Mark Wolf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Tel.: (713) 650</w:t>
        <w:noBreakHyphen/>
        <w:t>2588</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Fax No.: (713) 650</w:t>
        <w:noBreakHyphen/>
        <w:t>7675;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2588 or, if none of the foregoing answer such telephone calls, any Executive Director (or more senior employee) of CIBC World Markets Corp.</w:t>
      </w:r>
      <w:r>
        <w:rPr>
          <w:rFonts w:cs="WP TypographicSymbols" w:ascii="WP TypographicSymbols" w:hAnsi="WP TypographicSymbols"/>
        </w:rPr>
        <w:t>=</w:t>
      </w:r>
      <w:r>
        <w:rPr/>
        <w:t>s Houston office (or, if at any time there is no CIBC World Markets Corp. Houston office, CIBC World Markets Corp.</w:t>
      </w:r>
      <w:r>
        <w:rPr>
          <w:rFonts w:cs="WP TypographicSymbols" w:ascii="WP TypographicSymbols" w:hAnsi="WP TypographicSymbols"/>
        </w:rPr>
        <w:t>=</w:t>
      </w:r>
      <w:r>
        <w:rPr/>
        <w:t xml:space="preserve">s New York office) (each, a </w:t>
      </w:r>
      <w:r>
        <w:rPr>
          <w:rFonts w:cs="WP TypographicSymbols" w:ascii="WP TypographicSymbols" w:hAnsi="WP TypographicSymbols"/>
          <w:b/>
        </w:rPr>
        <w:t>A</w:t>
      </w:r>
      <w:r>
        <w:rPr>
          <w:b/>
          <w:u w:val="single"/>
        </w:rPr>
        <w:t>Designated Person</w:t>
      </w:r>
      <w:r>
        <w:rPr>
          <w:rFonts w:cs="WP TypographicSymbols" w:ascii="WP TypographicSymbols" w:hAnsi="WP TypographicSymbols"/>
          <w:b/>
        </w:rPr>
        <w:t>@</w:t>
      </w:r>
      <w:r>
        <w:rPr/>
        <w:t>) and notify such Designated Person of the delivery of such Asset Notice and Asset Summary and obtain an oral confirmation of receipt from such Designated Person.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r>
      <w:r>
        <w:rPr>
          <w:i/>
          <w:u w:val="single"/>
        </w:rPr>
        <w:t>Conditions Precedent</w:t>
      </w:r>
      <w:r>
        <w:rPr/>
        <w:t>. Subscriber</w:t>
      </w:r>
      <w:r>
        <w:rPr>
          <w:rFonts w:cs="WP TypographicSymbols" w:ascii="WP TypographicSymbols" w:hAnsi="WP TypographicSymbols"/>
        </w:rPr>
        <w:t>=</w:t>
      </w:r>
      <w:r>
        <w:rPr/>
        <w:t>s obligation to purchase any Series Certificate proposed to be issued by the Trust on any particular Drawdown Date under this Agreement is conditioned upon the following: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w:t>
      </w:r>
      <w:ins w:id="37" w:author="Unknown Author" w:date="0-00-00T00:00:00Z">
        <w:r>
          <w:rPr>
            <w:strike/>
          </w:rPr>
          <w:t>Balance amount</w:t>
        </w:r>
      </w:ins>
      <w:r>
        <w:rPr/>
        <w:t xml:space="preserve"> </w:t>
      </w:r>
      <w:ins w:id="38" w:author="Unknown Author" w:date="0-00-00T00:00:00Z">
        <w:r>
          <w:rPr>
            <w:b/>
            <w:u w:val="double"/>
          </w:rPr>
          <w:t>Base Amount</w:t>
        </w:r>
      </w:ins>
      <w:r>
        <w:rPr/>
        <w:t xml:space="preserve">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1 moved from here; text not shown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ins w:id="39" w:author="Unknown Author" w:date="0-00-00T00:00:00Z">
        <w:r>
          <w:rPr>
            <w:b/>
            <w:u w:val="double"/>
          </w:rPr>
          <w:t>(2)</w:t>
          <w:tab/>
          <w:t>With respect to any Series Certificate related to a Tranche other than a Hawaii II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a copy, certified as of the Drawdown Date, or such other date as agreed by the Agent, as true and complete by a duly authorized representative of the Trust and Enron as the case may be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u w:val="single"/>
        </w:rPr>
        <w:t>good standing</w:t>
      </w:r>
      <w:r>
        <w:rPr>
          <w:rFonts w:cs="WP TypographicSymbols" w:ascii="WP TypographicSymbols" w:hAnsi="WP TypographicSymbols"/>
        </w:rPr>
        <w:t>@</w:t>
      </w:r>
      <w:r>
        <w:rPr/>
        <w:t xml:space="preserve"> of Enron and the Trust</w:t>
      </w:r>
      <w:ins w:id="40" w:author="Unknown Author" w:date="0-00-00T00:00:00Z">
        <w:r>
          <w:rPr>
            <w:strike/>
          </w:rPr>
          <w:t>.</w:t>
        </w:r>
      </w:ins>
      <w:ins w:id="41" w:author="Unknown Author" w:date="0-00-00T00:00:00Z">
        <w:r>
          <w:rPr>
            <w:b/>
            <w:u w:val="doubl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duly executed counterparts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(A)</w:t>
        <w:tab/>
        <w:t>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(B)</w:t>
        <w:tab/>
        <w:t xml:space="preserve">the Trust Agreement </w:t>
      </w:r>
      <w:ins w:id="42" w:author="Unknown Author" w:date="0-00-00T00:00:00Z">
        <w:r>
          <w:rPr>
            <w:b/>
            <w:u w:val="double"/>
          </w:rPr>
          <w:t>and the Facility Agreement;</w:t>
        </w:r>
      </w:ins>
      <w:ins w:id="43" w:author="Unknown Author" w:date="0-00-00T00:00:00Z">
        <w:r>
          <w:rPr>
            <w:strik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ins w:id="46" w:author="Unknown Author" w:date="0-00-00T00:00:00Z"/>
        </w:rPr>
      </w:pPr>
      <w:ins w:id="44" w:author="Unknown Author" w:date="0-00-00T00:00:00Z">
        <w:r>
          <w:rPr>
            <w:strike/>
          </w:rPr>
          <w:t xml:space="preserve">(C) </w:t>
        </w:r>
      </w:ins>
      <w:ins w:id="45" w:author="Unknown Author" w:date="0-00-00T00:00:00Z">
        <w:r>
          <w:rPr>
            <w:b/>
            <w:u w:val="double"/>
          </w:rPr>
          <w:t>(C)</w:t>
          <w:tab/>
          <w:t>the Total Return Swap Agreement described in clause (i) of the definition of Total Return Swap Agreement (not including the Swap Confirmations);</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b/>
          <w:u w:val="double"/>
          <w:ins w:id="48" w:author="Unknown Author" w:date="0-00-00T00:00:00Z"/>
        </w:rPr>
      </w:pPr>
      <w:ins w:id="47"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304" w:start="576" w:end="0"/>
        <w:jc w:val="both"/>
        <w:rPr/>
      </w:pPr>
      <w:ins w:id="49" w:author="Unknown Author" w:date="0-00-00T00:00:00Z">
        <w:r>
          <w:rPr>
            <w:b/>
            <w:u w:val="double"/>
          </w:rPr>
          <w:t>(D)</w:t>
        </w:r>
      </w:ins>
      <w:r>
        <w:rPr/>
        <w:tab/>
        <w:t>the Reimbursement and Disclosure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50" w:author="Unknown Author" w:date="0-00-00T00:00:00Z">
        <w:r>
          <w:rPr>
            <w:strike/>
          </w:rPr>
          <w:t>(D)</w:t>
        </w:r>
      </w:ins>
      <w:ins w:id="51" w:author="Unknown Author" w:date="0-00-00T00:00:00Z">
        <w:r>
          <w:rPr>
            <w:b/>
            <w:u w:val="double"/>
          </w:rPr>
          <w:t>(E)</w:t>
        </w:r>
      </w:ins>
      <w:r>
        <w:rPr/>
        <w:tab/>
        <w:t xml:space="preserve">the Beneficial Interest Certificate </w:t>
      </w:r>
      <w:ins w:id="52" w:author="Unknown Author" w:date="0-00-00T00:00:00Z">
        <w:r>
          <w:rPr>
            <w:b/>
            <w:u w:val="double"/>
          </w:rPr>
          <w:t>and the Notes including on the Second Closing Date any Notes required to be issued to additional Lenders under Section 3.3 of the Facility Agreement;</w:t>
        </w:r>
      </w:ins>
      <w:ins w:id="53" w:author="Unknown Author" w:date="0-00-00T00:00:00Z">
        <w:r>
          <w:rPr>
            <w:strike/>
          </w:rPr>
          <w:t>(E) duly executed counterparts of:</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jc w:val="both"/>
        <w:rPr>
          <w:ins w:id="56" w:author="Unknown Author" w:date="0-00-00T00:00:00Z"/>
        </w:rPr>
      </w:pPr>
      <w:ins w:id="54" w:author="Unknown Author" w:date="0-00-00T00:00:00Z">
        <w:r>
          <w:rPr>
            <w:strike/>
          </w:rPr>
          <w:t>(a)</w:t>
        </w:r>
      </w:ins>
      <w:ins w:id="55" w:author="Unknown Author" w:date="0-00-00T00:00:00Z">
        <w:r>
          <w:rPr>
            <w:b/>
            <w:u w:val="double"/>
          </w:rPr>
          <w:t>(F)</w:t>
          <w:tab/>
          <w:t>the Enron Guaranty;</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58" w:author="Unknown Author" w:date="0-00-00T00:00:00Z"/>
        </w:rPr>
      </w:pPr>
      <w:ins w:id="57"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jc w:val="both"/>
        <w:rPr>
          <w:b/>
          <w:u w:val="double"/>
          <w:ins w:id="60" w:author="Unknown Author" w:date="0-00-00T00:00:00Z"/>
        </w:rPr>
      </w:pPr>
      <w:ins w:id="59" w:author="Unknown Author" w:date="0-00-00T00:00:00Z">
        <w:r>
          <w:rPr>
            <w:b/>
            <w:u w:val="double"/>
          </w:rPr>
          <w:t>(G)</w:t>
          <w:tab/>
          <w:t>the Funding Indemnity Agreement;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62" w:author="Unknown Author" w:date="0-00-00T00:00:00Z"/>
        </w:rPr>
      </w:pPr>
      <w:ins w:id="61"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63" w:author="Unknown Author" w:date="0-00-00T00:00:00Z">
        <w:r>
          <w:rPr>
            <w:b/>
            <w:u w:val="double"/>
          </w:rPr>
          <w:t>(H)</w:t>
        </w:r>
      </w:ins>
      <w:r>
        <w:rPr/>
        <w:tab/>
        <w:t>the applicable Series Supplement;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64" w:author="Unknown Author" w:date="0-00-00T00:00:00Z">
        <w:r>
          <w:rPr>
            <w:strike/>
          </w:rPr>
          <w:t>(b)</w:t>
        </w:r>
      </w:ins>
      <w:ins w:id="65" w:author="Unknown Author" w:date="0-00-00T00:00:00Z">
        <w:r>
          <w:rPr>
            <w:b/>
            <w:u w:val="double"/>
          </w:rPr>
          <w:t>(I)</w:t>
        </w:r>
      </w:ins>
      <w:r>
        <w:rPr/>
        <w:tab/>
        <w:t>the applicable Drawdown Request;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66" w:author="Unknown Author" w:date="0-00-00T00:00:00Z">
        <w:r>
          <w:rPr>
            <w:strike/>
          </w:rPr>
          <w:t>(c)</w:t>
        </w:r>
      </w:ins>
      <w:ins w:id="67" w:author="Unknown Author" w:date="0-00-00T00:00:00Z">
        <w:r>
          <w:rPr>
            <w:b/>
            <w:u w:val="double"/>
          </w:rPr>
          <w:t>(J)</w:t>
        </w:r>
      </w:ins>
      <w:r>
        <w:rPr/>
        <w:tab/>
        <w:t>the applicable Asset LLC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68" w:author="Unknown Author" w:date="0-00-00T00:00:00Z">
        <w:r>
          <w:rPr>
            <w:strike/>
          </w:rPr>
          <w:t>(d)</w:t>
        </w:r>
      </w:ins>
      <w:ins w:id="69" w:author="Unknown Author" w:date="0-00-00T00:00:00Z">
        <w:r>
          <w:rPr>
            <w:b/>
            <w:u w:val="double"/>
          </w:rPr>
          <w:t>(K)</w:t>
        </w:r>
      </w:ins>
      <w:r>
        <w:rPr/>
        <w:tab/>
        <w:t>the applicable Transferor Constitutional Document</w:t>
      </w:r>
      <w:ins w:id="70" w:author="Unknown Author" w:date="0-00-00T00:00:00Z">
        <w:r>
          <w:rPr>
            <w:b/>
            <w:u w:val="double"/>
          </w:rPr>
          <w:t>, which Transferor Constitutional Document and related Transferor must be in form and substance reasonably satisfactory to Subscriber;</w:t>
        </w:r>
      </w:ins>
      <w:ins w:id="71" w:author="Unknown Author" w:date="0-00-00T00:00:00Z">
        <w:r>
          <w:rPr>
            <w:strik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ins w:id="74" w:author="Unknown Author" w:date="0-00-00T00:00:00Z"/>
        </w:rPr>
      </w:pPr>
      <w:ins w:id="72" w:author="Unknown Author" w:date="0-00-00T00:00:00Z">
        <w:r>
          <w:rPr>
            <w:strike/>
          </w:rPr>
          <w:t>(e)</w:t>
        </w:r>
      </w:ins>
      <w:ins w:id="73" w:author="Unknown Author" w:date="0-00-00T00:00:00Z">
        <w:r>
          <w:rPr>
            <w:b/>
            <w:u w:val="double"/>
          </w:rPr>
          <w:t>(L)</w:t>
          <w:tab/>
          <w:t>the applicable Swap Confirmation or, if applicable, the related Total Return Swap Agreement described in clause (ii) of the definition of Total Return Swap Agreement;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76" w:author="Unknown Author" w:date="0-00-00T00:00:00Z"/>
        </w:rPr>
      </w:pPr>
      <w:ins w:id="75"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77" w:author="Unknown Author" w:date="0-00-00T00:00:00Z">
        <w:r>
          <w:rPr>
            <w:b/>
            <w:u w:val="double"/>
          </w:rPr>
          <w:t>(M)</w:t>
        </w:r>
      </w:ins>
      <w:r>
        <w:rPr/>
        <w:tab/>
        <w:t>the applicable Series Certificate (the initial holder of which shall be CIBC Inc. or its assignee);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78" w:author="Unknown Author" w:date="0-00-00T00:00:00Z">
        <w:r>
          <w:rPr>
            <w:strike/>
          </w:rPr>
          <w:t>(f)</w:t>
        </w:r>
      </w:ins>
      <w:ins w:id="79" w:author="Unknown Author" w:date="0-00-00T00:00:00Z">
        <w:r>
          <w:rPr>
            <w:b/>
            <w:u w:val="double"/>
          </w:rPr>
          <w:t>(N)</w:t>
        </w:r>
      </w:ins>
      <w:r>
        <w:rPr/>
        <w:tab/>
        <w:t>the applicable Independent Auctioneer Letter;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80" w:author="Unknown Author" w:date="0-00-00T00:00:00Z">
        <w:r>
          <w:rPr>
            <w:strike/>
          </w:rPr>
          <w:t>(g)</w:t>
        </w:r>
      </w:ins>
      <w:ins w:id="81" w:author="Unknown Author" w:date="0-00-00T00:00:00Z">
        <w:r>
          <w:rPr>
            <w:b/>
            <w:u w:val="double"/>
          </w:rPr>
          <w:t>(O)</w:t>
        </w:r>
      </w:ins>
      <w:r>
        <w:rPr/>
        <w:tab/>
        <w:t xml:space="preserve">the applicable </w:t>
      </w:r>
      <w:ins w:id="82" w:author="Unknown Author" w:date="0-00-00T00:00:00Z">
        <w:r>
          <w:rPr>
            <w:strike/>
          </w:rPr>
          <w:t>Sale</w:t>
        </w:r>
      </w:ins>
      <w:r>
        <w:rPr/>
        <w:t xml:space="preserve"> </w:t>
      </w:r>
      <w:ins w:id="83" w:author="Unknown Author" w:date="0-00-00T00:00:00Z">
        <w:r>
          <w:rPr>
            <w:b/>
            <w:u w:val="double"/>
          </w:rPr>
          <w:t>Transfer</w:t>
        </w:r>
      </w:ins>
      <w:r>
        <w:rPr/>
        <w:t xml:space="preserve"> and Auction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84" w:author="Unknown Author" w:date="0-00-00T00:00:00Z">
        <w:r>
          <w:rPr>
            <w:strike/>
          </w:rPr>
          <w:t>(h)</w:t>
        </w:r>
      </w:ins>
      <w:ins w:id="85" w:author="Unknown Author" w:date="0-00-00T00:00:00Z">
        <w:r>
          <w:rPr>
            <w:b/>
            <w:u w:val="double"/>
          </w:rPr>
          <w:t>(P)</w:t>
          <w:tab/>
          <w:t>as applicable,</w:t>
        </w:r>
      </w:ins>
      <w:r>
        <w:rPr/>
        <w:t xml:space="preserve"> either (i) the applicable Put Option Agreement and the applicable Put Option Assignment </w:t>
      </w:r>
      <w:ins w:id="86" w:author="Unknown Author" w:date="0-00-00T00:00:00Z">
        <w:r>
          <w:rPr>
            <w:strike/>
          </w:rPr>
          <w:t>or</w:t>
        </w:r>
      </w:ins>
      <w:r>
        <w:rPr/>
        <w:t xml:space="preserve"> </w:t>
      </w:r>
      <w:ins w:id="87" w:author="Unknown Author" w:date="0-00-00T00:00:00Z">
        <w:r>
          <w:rPr>
            <w:b/>
            <w:u w:val="double"/>
          </w:rPr>
          <w:t>and/or</w:t>
        </w:r>
      </w:ins>
      <w:r>
        <w:rPr/>
        <w:t xml:space="preserve"> (ii) the applicable Demand Note and Demand Assignment;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88" w:author="Unknown Author" w:date="0-00-00T00:00:00Z">
        <w:r>
          <w:rPr>
            <w:strike/>
          </w:rPr>
          <w:t>(i)</w:t>
        </w:r>
      </w:ins>
      <w:ins w:id="89" w:author="Unknown Author" w:date="0-00-00T00:00:00Z">
        <w:r>
          <w:rPr>
            <w:b/>
            <w:u w:val="double"/>
          </w:rPr>
          <w:t>(Q)</w:t>
        </w:r>
      </w:ins>
      <w:r>
        <w:rPr/>
        <w:tab/>
        <w:t>the applicable Asset Notice</w:t>
      </w:r>
      <w:ins w:id="90" w:author="Unknown Author" w:date="0-00-00T00:00:00Z">
        <w:r>
          <w:rPr>
            <w:b/>
            <w:u w:val="double"/>
          </w:rPr>
          <w:t>, which does not disclose any Liens, other than Liens approved by Subscriber;</w:t>
        </w:r>
      </w:ins>
      <w:ins w:id="91" w:author="Unknown Author" w:date="0-00-00T00:00:00Z">
        <w:r>
          <w:rPr>
            <w:strik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92" w:author="Unknown Author" w:date="0-00-00T00:00:00Z">
        <w:r>
          <w:rPr>
            <w:strike/>
          </w:rPr>
          <w:t>(j)</w:t>
        </w:r>
      </w:ins>
      <w:ins w:id="93" w:author="Unknown Author" w:date="0-00-00T00:00:00Z">
        <w:r>
          <w:rPr>
            <w:b/>
            <w:u w:val="double"/>
          </w:rPr>
          <w:t>(R)</w:t>
        </w:r>
      </w:ins>
      <w:r>
        <w:rPr/>
        <w:tab/>
        <w:t xml:space="preserve">receipts from the applicable Asset LLC and the applicable Transferor acknowledging receipt of the capital contributions made on the Drawdown Date and from the applicable Asset LLC acknowledging payment in full of the Asset LLC Note (as defined in the Asset LLC Agreement) in accordance with Section 3.02(b) of the </w:t>
      </w:r>
      <w:ins w:id="94" w:author="Unknown Author" w:date="0-00-00T00:00:00Z">
        <w:r>
          <w:rPr>
            <w:strike/>
          </w:rPr>
          <w:t>Sale</w:t>
        </w:r>
      </w:ins>
      <w:r>
        <w:rPr/>
        <w:t xml:space="preserve"> </w:t>
      </w:r>
      <w:ins w:id="95" w:author="Unknown Author" w:date="0-00-00T00:00:00Z">
        <w:r>
          <w:rPr>
            <w:b/>
            <w:u w:val="double"/>
          </w:rPr>
          <w:t>Transfer</w:t>
        </w:r>
      </w:ins>
      <w:r>
        <w:rPr/>
        <w:t xml:space="preserve">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97" w:author="Unknown Author" w:date="0-00-00T00:00:00Z"/>
        </w:rPr>
      </w:pPr>
      <w:ins w:id="96" w:author="Unknown Author" w:date="0-00-00T00:00:00Z">
        <w:r>
          <w:rPr>
            <w:b/>
            <w:u w:val="double"/>
          </w:rPr>
          <w:t>(S)</w:t>
          <w:tab/>
          <w:t>if the Transferor has incurred any obligations prior to the Drawdown Date, a certificate executed by Enron, in form and substance satisfactory to the Subscriber, representing and warranting that such obligations have been discharged in full or that the Transferor will have sufficient funds to discharge such obligations as they fall due.</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99" w:author="Unknown Author" w:date="0-00-00T00:00:00Z"/>
        </w:rPr>
      </w:pPr>
      <w:ins w:id="98"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ins w:id="100" w:author="Unknown Author" w:date="0-00-00T00:00:00Z">
        <w:r>
          <w:rPr>
            <w:b/>
            <w:u w:val="double"/>
          </w:rPr>
          <w:t>(iii)</w:t>
        </w:r>
      </w:ins>
      <w:ins w:id="101" w:author="Unknown Author" w:date="0-00-00T00:00:00Z">
        <w:r>
          <w:rPr>
            <w:strike/>
          </w:rPr>
          <w:t>(F)</w:t>
        </w:r>
      </w:ins>
      <w:r>
        <w:rPr/>
        <w:tab/>
        <w:t>legal opinions in substantially the form of Exhibit J to the Facility Agreement and dated the Drawdown Date from: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102" w:author="Unknown Author" w:date="0-00-00T00:00:00Z">
        <w:r>
          <w:rPr>
            <w:strike/>
          </w:rPr>
          <w:t>(a)</w:t>
        </w:r>
      </w:ins>
      <w:ins w:id="103" w:author="Unknown Author" w:date="0-00-00T00:00:00Z">
        <w:r>
          <w:rPr>
            <w:b/>
            <w:u w:val="double"/>
          </w:rPr>
          <w:t>(A)</w:t>
        </w:r>
      </w:ins>
      <w:r>
        <w:rPr/>
        <w:tab/>
        <w:t xml:space="preserve">Andrews &amp; Kurth L.L.P., special counsel to the applicable Asset LLC, the applicable Transferor, the Sponsor and </w:t>
      </w:r>
      <w:ins w:id="104" w:author="Unknown Author" w:date="0-00-00T00:00:00Z">
        <w:r>
          <w:rPr>
            <w:strike/>
          </w:rPr>
          <w:t>Enron;</w:t>
        </w:r>
      </w:ins>
      <w:r>
        <w:rPr/>
        <w:t xml:space="preserve"> </w:t>
      </w:r>
      <w:ins w:id="105" w:author="Unknown Author" w:date="0-00-00T00:00:00Z">
        <w:r>
          <w:rPr>
            <w:b/>
            <w:u w:val="double"/>
          </w:rPr>
          <w:t>the applicable Permitted Swap Party (if any) and Enron;</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106" w:author="Unknown Author" w:date="0-00-00T00:00:00Z">
        <w:r>
          <w:rPr>
            <w:strike/>
          </w:rPr>
          <w:t>(b)</w:t>
        </w:r>
      </w:ins>
      <w:ins w:id="107" w:author="Unknown Author" w:date="0-00-00T00:00:00Z">
        <w:r>
          <w:rPr>
            <w:b/>
            <w:u w:val="double"/>
          </w:rPr>
          <w:t>(B)</w:t>
        </w:r>
      </w:ins>
      <w:r>
        <w:rPr/>
        <w:tab/>
        <w:t xml:space="preserve">Prickett, Jones &amp; Elliott, special Delaware counsel to the applicable Asset LLC </w:t>
      </w:r>
      <w:ins w:id="108" w:author="Unknown Author" w:date="0-00-00T00:00:00Z">
        <w:r>
          <w:rPr>
            <w:strike/>
          </w:rPr>
          <w:t>and the applicable Transferor;</w:t>
        </w:r>
      </w:ins>
      <w:ins w:id="109" w:author="Unknown Author" w:date="0-00-00T00:00:00Z">
        <w:r>
          <w:rPr>
            <w:b/>
            <w:u w:val="doubl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110" w:author="Unknown Author" w:date="0-00-00T00:00:00Z">
        <w:r>
          <w:rPr>
            <w:strike/>
          </w:rPr>
          <w:t>(c) General</w:t>
        </w:r>
      </w:ins>
      <w:ins w:id="111" w:author="Unknown Author" w:date="0-00-00T00:00:00Z">
        <w:r>
          <w:rPr>
            <w:b/>
            <w:u w:val="double"/>
          </w:rPr>
          <w:t>(C)</w:t>
          <w:tab/>
          <w:t>general</w:t>
        </w:r>
      </w:ins>
      <w:r>
        <w:rPr/>
        <w:t xml:space="preserve"> counsel to Enron </w:t>
      </w:r>
      <w:ins w:id="112" w:author="Unknown Author" w:date="0-00-00T00:00:00Z">
        <w:r>
          <w:rPr>
            <w:strike/>
          </w:rPr>
          <w:t>and</w:t>
        </w:r>
      </w:ins>
      <w:ins w:id="113" w:author="Unknown Author" w:date="0-00-00T00:00:00Z">
        <w:r>
          <w:rPr>
            <w:b/>
            <w:u w:val="double"/>
          </w:rPr>
          <w:t>,</w:t>
        </w:r>
      </w:ins>
      <w:r>
        <w:rPr/>
        <w:t xml:space="preserve"> the Sponsor </w:t>
      </w:r>
      <w:ins w:id="114" w:author="Unknown Author" w:date="0-00-00T00:00:00Z">
        <w:r>
          <w:rPr>
            <w:b/>
            <w:u w:val="double"/>
          </w:rPr>
          <w:t>and the applicable Permitted Swap Party (if any)</w:t>
        </w:r>
      </w:ins>
      <w:r>
        <w:rPr/>
        <w:t>, respectively;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ins w:id="118" w:author="Unknown Author" w:date="0-00-00T00:00:00Z"/>
        </w:rPr>
      </w:pPr>
      <w:ins w:id="115" w:author="Unknown Author" w:date="0-00-00T00:00:00Z">
        <w:r>
          <w:rPr>
            <w:strike/>
          </w:rPr>
          <w:t>(d)</w:t>
        </w:r>
      </w:ins>
      <w:ins w:id="116" w:author="Unknown Author" w:date="0-00-00T00:00:00Z">
        <w:r>
          <w:rPr>
            <w:b/>
            <w:u w:val="double"/>
          </w:rPr>
          <w:t>(D)</w:t>
        </w:r>
      </w:ins>
      <w:r>
        <w:rPr/>
        <w:tab/>
        <w:t xml:space="preserve">Richards, Layton &amp; Finger, counsel to the Trust and to Wilmington Trust Company; </w:t>
      </w:r>
      <w:ins w:id="117" w:author="Unknown Author" w:date="0-00-00T00:00:00Z">
        <w:r>
          <w:rPr>
            <w:strike/>
          </w:rPr>
          <w:t>and</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119" w:author="Unknown Author" w:date="0-00-00T00:00:00Z">
        <w:r>
          <w:rPr>
            <w:strike/>
          </w:rPr>
          <w:t>(e)</w:t>
        </w:r>
      </w:ins>
      <w:ins w:id="120" w:author="Unknown Author" w:date="0-00-00T00:00:00Z">
        <w:r>
          <w:rPr>
            <w:b/>
            <w:u w:val="double"/>
          </w:rPr>
          <w:t>(E)</w:t>
        </w:r>
      </w:ins>
      <w:r>
        <w:rPr/>
        <w:tab/>
        <w:t xml:space="preserve">only on the </w:t>
      </w:r>
      <w:ins w:id="121" w:author="Unknown Author" w:date="0-00-00T00:00:00Z">
        <w:r>
          <w:rPr>
            <w:strike/>
          </w:rPr>
          <w:t>first</w:t>
        </w:r>
      </w:ins>
      <w:r>
        <w:rPr/>
        <w:t xml:space="preserve"> </w:t>
      </w:r>
      <w:ins w:id="122" w:author="Unknown Author" w:date="0-00-00T00:00:00Z">
        <w:r>
          <w:rPr>
            <w:b/>
            <w:u w:val="double"/>
          </w:rPr>
          <w:t>Second</w:t>
        </w:r>
      </w:ins>
      <w:r>
        <w:rPr/>
        <w:t xml:space="preserve"> Drawdown Date, an opinion of Mayer Brown &amp; Platt, counsel to the Agent.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24" w:author="Unknown Author" w:date="0-00-00T00:00:00Z"/>
        </w:rPr>
      </w:pPr>
      <w:ins w:id="123" w:author="Unknown Author" w:date="0-00-00T00:00:00Z">
        <w:r>
          <w:rPr>
            <w:b/>
            <w:u w:val="double"/>
          </w:rPr>
          <w:t>(F)</w:t>
          <w:tab/>
          <w:t>Andrews &amp; Kurth L.L.P., Prickett, Jones &amp; Elliott, Richards, Layton &amp; Finger or such other counsel as may be reasonably acceptable to the Subscriber, as special counsel to the applicable Transferor.</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26" w:author="Unknown Author" w:date="0-00-00T00:00:00Z"/>
        </w:rPr>
      </w:pPr>
      <w:ins w:id="125"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ins w:id="127" w:author="Unknown Author" w:date="0-00-00T00:00:00Z">
        <w:r>
          <w:rPr>
            <w:b/>
            <w:u w:val="double"/>
          </w:rPr>
          <w:t>(iv)</w:t>
          <w:tab/>
          <w:t>(A)</w:t>
        </w:r>
      </w:ins>
      <w:ins w:id="128" w:author="Unknown Author" w:date="0-00-00T00:00:00Z">
        <w:r>
          <w:rPr>
            <w:strike/>
          </w:rPr>
          <w:t>(G) (a)</w:t>
        </w:r>
      </w:ins>
      <w:r>
        <w:rPr/>
        <w:tab/>
        <w:t xml:space="preserve">the organizational documents of the applicable Asset LLC, the applicable Transferor </w:t>
      </w:r>
      <w:ins w:id="129" w:author="Unknown Author" w:date="0-00-00T00:00:00Z">
        <w:r>
          <w:rPr>
            <w:strike/>
          </w:rPr>
          <w:t>and</w:t>
        </w:r>
      </w:ins>
      <w:ins w:id="130" w:author="Unknown Author" w:date="0-00-00T00:00:00Z">
        <w:r>
          <w:rPr>
            <w:b/>
            <w:u w:val="double"/>
          </w:rPr>
          <w:t>,</w:t>
        </w:r>
      </w:ins>
      <w:r>
        <w:rPr/>
        <w:t xml:space="preserve"> the applicable Sponsor </w:t>
      </w:r>
      <w:ins w:id="131" w:author="Unknown Author" w:date="0-00-00T00:00:00Z">
        <w:r>
          <w:rPr>
            <w:b/>
            <w:u w:val="double"/>
          </w:rPr>
          <w:t>and the applicable Permitted Swap Party (if any),</w:t>
        </w:r>
      </w:ins>
      <w:r>
        <w:rPr/>
        <w:t xml:space="preserve">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132" w:author="Unknown Author" w:date="0-00-00T00:00:00Z">
        <w:r>
          <w:rPr>
            <w:strike/>
          </w:rPr>
          <w:t>(b)</w:t>
        </w:r>
      </w:ins>
      <w:ins w:id="133" w:author="Unknown Author" w:date="0-00-00T00:00:00Z">
        <w:r>
          <w:rPr>
            <w:b/>
            <w:u w:val="double"/>
          </w:rPr>
          <w:t>(B)</w:t>
        </w:r>
      </w:ins>
      <w:r>
        <w:rPr/>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w:t>
      </w:r>
      <w:ins w:id="134" w:author="Unknown Author" w:date="0-00-00T00:00:00Z">
        <w:r>
          <w:rPr>
            <w:b/>
            <w:u w:val="double"/>
          </w:rPr>
          <w:t xml:space="preserve"> and</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135" w:author="Unknown Author" w:date="0-00-00T00:00:00Z">
        <w:r>
          <w:rPr>
            <w:strike/>
          </w:rPr>
          <w:t>(c)</w:t>
        </w:r>
      </w:ins>
      <w:ins w:id="136" w:author="Unknown Author" w:date="0-00-00T00:00:00Z">
        <w:r>
          <w:rPr>
            <w:b/>
            <w:u w:val="double"/>
          </w:rPr>
          <w:t>(C)</w:t>
        </w:r>
      </w:ins>
      <w:r>
        <w:rPr/>
        <w:tab/>
        <w:t xml:space="preserve">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in the board (or other appropriate governing body) resolutions described in Section </w:t>
      </w:r>
      <w:ins w:id="137" w:author="Unknown Author" w:date="0-00-00T00:00:00Z">
        <w:r>
          <w:rPr>
            <w:strike/>
          </w:rPr>
          <w:t>4.2 (a) (iii)</w:t>
        </w:r>
      </w:ins>
      <w:r>
        <w:rPr/>
        <w:t xml:space="preserve"> </w:t>
      </w:r>
      <w:ins w:id="138" w:author="Unknown Author" w:date="0-00-00T00:00:00Z">
        <w:r>
          <w:rPr>
            <w:b/>
            <w:u w:val="double"/>
          </w:rPr>
          <w:t>1(d)(2)(iv)</w:t>
        </w:r>
      </w:ins>
      <w:r>
        <w:rPr/>
        <w:t>(B) to sign Operative Documents to which it is or is to be a party</w:t>
      </w:r>
      <w:ins w:id="139" w:author="Unknown Author" w:date="0-00-00T00:00:00Z">
        <w:r>
          <w:rPr>
            <w:strike/>
          </w:rPr>
          <w:t>; and</w:t>
        </w:r>
      </w:ins>
      <w:ins w:id="140" w:author="Unknown Author" w:date="0-00-00T00:00:00Z">
        <w:r>
          <w:rPr>
            <w:b/>
            <w:u w:val="doubl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ins w:id="141" w:author="Unknown Author" w:date="0-00-00T00:00:00Z">
        <w:r>
          <w:rPr>
            <w:b/>
            <w:u w:val="double"/>
          </w:rPr>
          <w:t>** 1</w:t>
        </w:r>
      </w:ins>
      <w:r>
        <w:rPr/>
        <w:t xml:space="preserve"> </w:t>
      </w:r>
      <w:ins w:id="142" w:author="Unknown Author" w:date="0-00-00T00:00:00Z">
        <w:r>
          <w:rPr>
            <w:strike/>
          </w:rPr>
          <w:t>(2)</w:t>
        </w:r>
      </w:ins>
      <w:ins w:id="143" w:author="Unknown Author" w:date="0-00-00T00:00:00Z">
        <w:r>
          <w:rPr>
            <w:b/>
            <w:u w:val="double"/>
          </w:rPr>
          <w:t>(3)</w:t>
          <w:tab/>
          <w:t>With respect to any Series Certificate related to a Hawaii II Tranche,</w:t>
        </w:r>
      </w:ins>
      <w:r>
        <w:rPr/>
        <w:t xml:space="preserv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b/>
          <w:u w:val="double"/>
          <w:ins w:id="145" w:author="Unknown Author" w:date="0-00-00T00:00:00Z"/>
        </w:rPr>
      </w:pPr>
      <w:ins w:id="144" w:author="Unknown Author" w:date="0-00-00T00:00:00Z">
        <w:r>
          <w:rPr>
            <w:b/>
            <w:u w:val="double"/>
          </w:rPr>
          <w:t>(i)</w:t>
          <w:tab/>
          <w:t>duly executed counterparts of:</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47" w:author="Unknown Author" w:date="0-00-00T00:00:00Z"/>
        </w:rPr>
      </w:pPr>
      <w:ins w:id="146"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b/>
          <w:u w:val="double"/>
          <w:ins w:id="149" w:author="Unknown Author" w:date="0-00-00T00:00:00Z"/>
        </w:rPr>
      </w:pPr>
      <w:ins w:id="148" w:author="Unknown Author" w:date="0-00-00T00:00:00Z">
        <w:r>
          <w:rPr>
            <w:b/>
            <w:u w:val="double"/>
          </w:rPr>
          <w:t>(A)</w:t>
          <w:tab/>
          <w:t>the applicable Series Supplement;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51" w:author="Unknown Author" w:date="0-00-00T00:00:00Z"/>
        </w:rPr>
      </w:pPr>
      <w:ins w:id="150"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rPr>
      </w:pPr>
      <w:ins w:id="152" w:author="Unknown Author" w:date="0-00-00T00:00:00Z">
        <w:r>
          <w:rPr>
            <w:b/>
            <w:u w:val="double"/>
          </w:rPr>
          <w:t>(B)</w:t>
          <w:tab/>
          <w:t>the applicable Drawdown Request with a copy of the Asset Notice executed and delivered in connection with the drawdown of the applicable Hawaii II Tranche under the Hawaii II Facility Agreement;</w:t>
        </w:r>
      </w:ins>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54" w:author="Unknown Author" w:date="0-00-00T00:00:00Z"/>
        </w:rPr>
      </w:pPr>
      <w:ins w:id="153" w:author="Unknown Author" w:date="0-00-00T00:00:00Z">
        <w:r>
          <w:rPr>
            <w:b/>
            <w:u w:val="double"/>
          </w:rPr>
          <w:t>(C)</w:t>
          <w:tab/>
          <w:t>the applicable Swap Confirmation and, if applicable, the related Total Return Swap Agreement described in clause (ii) of the definition of Total Return Swap Agreement set forth in the Facility Agreement;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56" w:author="Unknown Author" w:date="0-00-00T00:00:00Z"/>
        </w:rPr>
      </w:pPr>
      <w:ins w:id="155"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58" w:author="Unknown Author" w:date="0-00-00T00:00:00Z"/>
        </w:rPr>
      </w:pPr>
      <w:ins w:id="157" w:author="Unknown Author" w:date="0-00-00T00:00:00Z">
        <w:r>
          <w:rPr>
            <w:b/>
            <w:u w:val="double"/>
          </w:rPr>
          <w:t>(D)</w:t>
          <w:tab/>
          <w:t>the applicable Series Certificate (the initial holder of which shall be CIBC Inc. or its assignee);</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60" w:author="Unknown Author" w:date="0-00-00T00:00:00Z"/>
        </w:rPr>
      </w:pPr>
      <w:ins w:id="159"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62" w:author="Unknown Author" w:date="0-00-00T00:00:00Z"/>
        </w:rPr>
      </w:pPr>
      <w:ins w:id="161" w:author="Unknown Author" w:date="0-00-00T00:00:00Z">
        <w:r>
          <w:rPr>
            <w:b/>
            <w:u w:val="double"/>
          </w:rPr>
          <w:t>(E)</w:t>
          <w:tab/>
          <w:t>the applicable Transfer and Auction Agreement; and</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64" w:author="Unknown Author" w:date="0-00-00T00:00:00Z"/>
        </w:rPr>
      </w:pPr>
      <w:ins w:id="163"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66" w:author="Unknown Author" w:date="0-00-00T00:00:00Z"/>
        </w:rPr>
      </w:pPr>
      <w:ins w:id="165" w:author="Unknown Author" w:date="0-00-00T00:00:00Z">
        <w:r>
          <w:rPr>
            <w:b/>
            <w:u w:val="double"/>
          </w:rPr>
          <w:t>(F)</w:t>
          <w:tab/>
          <w:t>as applicable, either (i) the applicable Put Option Assignment and/or (ii) the applicable Demand Note Assignment.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68" w:author="Unknown Author" w:date="0-00-00T00:00:00Z"/>
        </w:rPr>
      </w:pPr>
      <w:ins w:id="167"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70" w:author="Unknown Author" w:date="0-00-00T00:00:00Z"/>
        </w:rPr>
      </w:pPr>
      <w:ins w:id="169" w:author="Unknown Author" w:date="0-00-00T00:00:00Z">
        <w:r>
          <w:rPr>
            <w:b/>
            <w:u w:val="double"/>
          </w:rPr>
          <w:t>(G)</w:t>
          <w:tab/>
          <w:t>written confirmation (i) from the Agent under the Hawaii II Facility Agreement that all amounts of principal and interest and all other amounts due in respect of the applicable tranche under the Hawaii II Facility Agreement has been paid in full, (ii) from the holder of the applicable beneficial interest certificate issued with respect to such Hawaii II Tranche that all amounts of certificate base amount and certificate yield thereon have been paid in full and (iii) from Enron that such Hawaii II Tranche conforms to the criteria set forth in paragraph 9 of the Model Structure;</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72" w:author="Unknown Author" w:date="0-00-00T00:00:00Z"/>
        </w:rPr>
      </w:pPr>
      <w:ins w:id="171"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74" w:author="Unknown Author" w:date="0-00-00T00:00:00Z"/>
        </w:rPr>
      </w:pPr>
      <w:ins w:id="173" w:author="Unknown Author" w:date="0-00-00T00:00:00Z">
        <w:r>
          <w:rPr>
            <w:b/>
            <w:u w:val="double"/>
          </w:rPr>
          <w:t>(H)</w:t>
          <w:tab/>
          <w:t>written confirmation from Enron that the Operative Documents (as defined in the Hawaii 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76" w:author="Unknown Author" w:date="0-00-00T00:00:00Z"/>
        </w:rPr>
      </w:pPr>
      <w:ins w:id="175"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b/>
          <w:u w:val="double"/>
          <w:ins w:id="178" w:author="Unknown Author" w:date="0-00-00T00:00:00Z"/>
        </w:rPr>
      </w:pPr>
      <w:ins w:id="177" w:author="Unknown Author" w:date="0-00-00T00:00:00Z">
        <w:r>
          <w:rPr>
            <w:b/>
            <w:u w:val="double"/>
          </w:rPr>
          <w:t>(ii)</w:t>
          <w:tab/>
          <w:t>legal opinions in substantially the form of Exhibit J to the Facility Agreement and dated the Drawdown Date from:</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80" w:author="Unknown Author" w:date="0-00-00T00:00:00Z"/>
        </w:rPr>
      </w:pPr>
      <w:ins w:id="179"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82" w:author="Unknown Author" w:date="0-00-00T00:00:00Z"/>
        </w:rPr>
      </w:pPr>
      <w:ins w:id="181" w:author="Unknown Author" w:date="0-00-00T00:00:00Z">
        <w:r>
          <w:rPr>
            <w:b/>
            <w:u w:val="double"/>
          </w:rPr>
          <w:t>(A)</w:t>
          <w:tab/>
          <w:t>Andrews &amp; Kurth L.L.P., special counsel to the applicable Asset LLC, the applicable Transferor, the Sponsor, the applicable Permitted Sap Party (if any) and Enron;</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84" w:author="Unknown Author" w:date="0-00-00T00:00:00Z"/>
        </w:rPr>
      </w:pPr>
      <w:ins w:id="183"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86" w:author="Unknown Author" w:date="0-00-00T00:00:00Z"/>
        </w:rPr>
      </w:pPr>
      <w:ins w:id="185" w:author="Unknown Author" w:date="0-00-00T00:00:00Z">
        <w:r>
          <w:rPr>
            <w:b/>
            <w:u w:val="double"/>
          </w:rPr>
          <w:t>(B)</w:t>
          <w:tab/>
          <w:t>Prickett, Jones &amp; Elliott, special counsel to the applicable Asset LLC;</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88" w:author="Unknown Author" w:date="0-00-00T00:00:00Z"/>
        </w:rPr>
      </w:pPr>
      <w:ins w:id="187"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90" w:author="Unknown Author" w:date="0-00-00T00:00:00Z"/>
        </w:rPr>
      </w:pPr>
      <w:ins w:id="189" w:author="Unknown Author" w:date="0-00-00T00:00:00Z">
        <w:r>
          <w:rPr>
            <w:b/>
            <w:u w:val="double"/>
          </w:rPr>
          <w:t>(C)</w:t>
          <w:tab/>
          <w:t>general counsel to Enron, the Sponsor and the applicable Permitted Swap (if any), respectively;</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92" w:author="Unknown Author" w:date="0-00-00T00:00:00Z"/>
        </w:rPr>
      </w:pPr>
      <w:ins w:id="191" w:author="Unknown Author" w:date="0-00-00T00:00:00Z">
        <w:r>
          <w:rPr>
            <w:b/>
            <w:u w:val="double"/>
          </w:rPr>
          <w:t>(D)</w:t>
          <w:tab/>
          <w:t>Richards, Layton &amp; Finger, counsel to the Trust and to Wilmington Trust Company; and</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94" w:author="Unknown Author" w:date="0-00-00T00:00:00Z"/>
        </w:rPr>
      </w:pPr>
      <w:ins w:id="193"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96" w:author="Unknown Author" w:date="0-00-00T00:00:00Z"/>
        </w:rPr>
      </w:pPr>
      <w:ins w:id="195" w:author="Unknown Author" w:date="0-00-00T00:00:00Z">
        <w:r>
          <w:rPr>
            <w:b/>
            <w:u w:val="double"/>
          </w:rPr>
          <w:t>(E)</w:t>
          <w:tab/>
          <w:t>Andrews &amp; Kurth L.L.P., Prickett, Jones &amp; Elliott, Richards, Layton &amp; Finger or such other counsel as may be reasonably acceptable to the Subscriber, as special counsel to the applicable Transferor.</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98" w:author="Unknown Author" w:date="0-00-00T00:00:00Z"/>
        </w:rPr>
      </w:pPr>
      <w:ins w:id="197"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b/>
          <w:u w:val="double"/>
          <w:ins w:id="200" w:author="Unknown Author" w:date="0-00-00T00:00:00Z"/>
        </w:rPr>
      </w:pPr>
      <w:ins w:id="199" w:author="Unknown Author" w:date="0-00-00T00:00:00Z">
        <w:r>
          <w:rPr>
            <w:b/>
            <w:u w:val="double"/>
          </w:rPr>
          <w:t>(iii)</w:t>
          <w:tab/>
          <w:t>(A)</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202" w:author="Unknown Author" w:date="0-00-00T00:00:00Z"/>
        </w:rPr>
      </w:pPr>
      <w:ins w:id="201"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204" w:author="Unknown Author" w:date="0-00-00T00:00:00Z"/>
        </w:rPr>
      </w:pPr>
      <w:ins w:id="203" w:author="Unknown Author" w:date="0-00-00T00:00:00Z">
        <w:r>
          <w:rPr>
            <w:b/>
            <w:u w:val="double"/>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the applicable Transferor and the Permitted Swap Party (if any) in the board (or other appropriate governing body) resolutions described in Section 1(d)(3)(iii)(A) to sign Operative Documents to which it is or is to be a party.</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206" w:author="Unknown Author" w:date="0-00-00T00:00:00Z"/>
        </w:rPr>
      </w:pPr>
      <w:ins w:id="205"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ins w:id="207" w:author="Unknown Author" w:date="0-00-00T00:00:00Z">
        <w:r>
          <w:rPr>
            <w:b/>
            <w:u w:val="double"/>
          </w:rPr>
          <w:t>(4)</w:t>
        </w:r>
      </w:ins>
      <w:ins w:id="208" w:author="Unknown Author" w:date="0-00-00T00:00:00Z">
        <w:r>
          <w:rPr>
            <w:strike/>
          </w:rPr>
          <w:t>(3)</w:t>
        </w:r>
      </w:ins>
      <w:r>
        <w:rPr/>
        <w:tab/>
        <w:t>Since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no Material Adverse Effect, Event of Default or Default</w:t>
      </w:r>
      <w:ins w:id="209" w:author="Unknown Author" w:date="0-00-00T00:00:00Z">
        <w:r>
          <w:rPr>
            <w:b/>
            <w:u w:val="double"/>
          </w:rPr>
          <w:t xml:space="preserve">, and no </w:t>
        </w:r>
      </w:ins>
      <w:ins w:id="210" w:author="Unknown Author" w:date="0-00-00T00:00:00Z">
        <w:r>
          <w:rPr>
            <w:rFonts w:cs="WP TypographicSymbols" w:ascii="WP TypographicSymbols" w:hAnsi="WP TypographicSymbols"/>
            <w:b/>
            <w:u w:val="double"/>
          </w:rPr>
          <w:t>A</w:t>
        </w:r>
      </w:ins>
      <w:ins w:id="211" w:author="Unknown Author" w:date="0-00-00T00:00:00Z">
        <w:r>
          <w:rPr>
            <w:b/>
            <w:u w:val="double"/>
          </w:rPr>
          <w:t>Material Adverse Effect</w:t>
        </w:r>
      </w:ins>
      <w:ins w:id="212" w:author="Unknown Author" w:date="0-00-00T00:00:00Z">
        <w:r>
          <w:rPr>
            <w:rFonts w:cs="WP TypographicSymbols" w:ascii="WP TypographicSymbols" w:hAnsi="WP TypographicSymbols"/>
            <w:b/>
            <w:u w:val="double"/>
          </w:rPr>
          <w:t>@</w:t>
        </w:r>
      </w:ins>
      <w:ins w:id="213" w:author="Unknown Author" w:date="0-00-00T00:00:00Z">
        <w:r>
          <w:rPr>
            <w:b/>
            <w:u w:val="double"/>
          </w:rPr>
          <w:t xml:space="preserve">, </w:t>
        </w:r>
      </w:ins>
      <w:ins w:id="214" w:author="Unknown Author" w:date="0-00-00T00:00:00Z">
        <w:r>
          <w:rPr>
            <w:rFonts w:cs="WP TypographicSymbols" w:ascii="WP TypographicSymbols" w:hAnsi="WP TypographicSymbols"/>
            <w:b/>
            <w:u w:val="double"/>
          </w:rPr>
          <w:t>A</w:t>
        </w:r>
      </w:ins>
      <w:ins w:id="215" w:author="Unknown Author" w:date="0-00-00T00:00:00Z">
        <w:r>
          <w:rPr>
            <w:b/>
            <w:u w:val="double"/>
          </w:rPr>
          <w:t>Event of Default</w:t>
        </w:r>
      </w:ins>
      <w:ins w:id="216" w:author="Unknown Author" w:date="0-00-00T00:00:00Z">
        <w:r>
          <w:rPr>
            <w:rFonts w:cs="WP TypographicSymbols" w:ascii="WP TypographicSymbols" w:hAnsi="WP TypographicSymbols"/>
            <w:b/>
            <w:u w:val="double"/>
          </w:rPr>
          <w:t>@</w:t>
        </w:r>
      </w:ins>
      <w:ins w:id="217" w:author="Unknown Author" w:date="0-00-00T00:00:00Z">
        <w:r>
          <w:rPr>
            <w:b/>
            <w:u w:val="double"/>
          </w:rPr>
          <w:t xml:space="preserve"> or </w:t>
        </w:r>
      </w:ins>
      <w:ins w:id="218" w:author="Unknown Author" w:date="0-00-00T00:00:00Z">
        <w:r>
          <w:rPr>
            <w:rFonts w:cs="WP TypographicSymbols" w:ascii="WP TypographicSymbols" w:hAnsi="WP TypographicSymbols"/>
            <w:b/>
            <w:u w:val="double"/>
          </w:rPr>
          <w:t>A</w:t>
        </w:r>
      </w:ins>
      <w:ins w:id="219" w:author="Unknown Author" w:date="0-00-00T00:00:00Z">
        <w:r>
          <w:rPr>
            <w:b/>
            <w:u w:val="double"/>
          </w:rPr>
          <w:t>Default</w:t>
        </w:r>
      </w:ins>
      <w:ins w:id="220" w:author="Unknown Author" w:date="0-00-00T00:00:00Z">
        <w:r>
          <w:rPr>
            <w:rFonts w:cs="WP TypographicSymbols" w:ascii="WP TypographicSymbols" w:hAnsi="WP TypographicSymbols"/>
            <w:b/>
            <w:u w:val="double"/>
          </w:rPr>
          <w:t>@</w:t>
        </w:r>
      </w:ins>
      <w:ins w:id="221" w:author="Unknown Author" w:date="0-00-00T00:00:00Z">
        <w:r>
          <w:rPr>
            <w:b/>
            <w:u w:val="double"/>
          </w:rPr>
          <w:t xml:space="preserve"> (as such terms are defined in the Hawaii II Facility Agreement),</w:t>
        </w:r>
      </w:ins>
      <w:r>
        <w:rPr/>
        <w:t xml:space="preserve"> shall have occurred and be continuing unremedied or will occur as a result of the issuance of the applicable Series Certificate or the making of the applicable Advances to the Trust;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u w:val="single"/>
        </w:rPr>
        <w:t>Acceptance or Rejection of Subscription</w:t>
      </w:r>
      <w:r>
        <w:rPr/>
        <w:t>.  Subscriber understands and agrees that the Trust may accept any subscription to be made hereunder at its discretion and may reject a subscription, in whole but not in part, if (i) Subscriber fails to make the deliveries to the Trust set forth in Section l</w:t>
      </w:r>
      <w:ins w:id="222" w:author="Unknown Author" w:date="0-00-00T00:00:00Z">
        <w:r>
          <w:rPr>
            <w:strike/>
          </w:rPr>
          <w:t>(a)</w:t>
        </w:r>
      </w:ins>
      <w:ins w:id="223" w:author="Unknown Author" w:date="0-00-00T00:00:00Z">
        <w:r>
          <w:rPr>
            <w:b/>
            <w:u w:val="double"/>
          </w:rPr>
          <w:t>(a)</w:t>
        </w:r>
      </w:ins>
      <w:r>
        <w:rPr/>
        <w:t xml:space="preserve"> above on or before November </w:t>
      </w:r>
      <w:ins w:id="224" w:author="Unknown Author" w:date="0-00-00T00:00:00Z">
        <w:r>
          <w:rPr>
            <w:strike/>
          </w:rPr>
          <w:t>15</w:t>
        </w:r>
      </w:ins>
      <w:r>
        <w:rPr/>
        <w:t xml:space="preserve"> </w:t>
      </w:r>
      <w:ins w:id="225" w:author="Unknown Author" w:date="0-00-00T00:00:00Z">
        <w:r>
          <w:rPr>
            <w:b/>
            <w:u w:val="double"/>
          </w:rPr>
          <w:t>17</w:t>
        </w:r>
      </w:ins>
      <w:r>
        <w:rPr/>
        <w:t xml:space="preserve">,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 </w:t>
      </w:r>
      <w:ins w:id="226" w:author="Unknown Author" w:date="0-00-00T00:00:00Z">
        <w:r>
          <w:rPr>
            <w:b/>
            <w:u w:val="double"/>
          </w:rPr>
          <w:t>to purchase additional Series Certificates, and Subscriber</w:t>
        </w:r>
      </w:ins>
      <w:ins w:id="227" w:author="Unknown Author" w:date="0-00-00T00:00:00Z">
        <w:r>
          <w:rPr>
            <w:rFonts w:cs="WP TypographicSymbols" w:ascii="WP TypographicSymbols" w:hAnsi="WP TypographicSymbols"/>
            <w:b/>
            <w:u w:val="double"/>
          </w:rPr>
          <w:t>=</w:t>
        </w:r>
      </w:ins>
      <w:ins w:id="228" w:author="Unknown Author" w:date="0-00-00T00:00:00Z">
        <w:r>
          <w:rPr>
            <w:b/>
            <w:u w:val="double"/>
          </w:rPr>
          <w:t>s commitment hereunder shall automatically terminate</w:t>
        </w:r>
      </w:ins>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r>
      <w:r>
        <w:rPr>
          <w:i/>
          <w:u w:val="single"/>
        </w:rPr>
        <w:t>Termination of Equity Commitment</w:t>
      </w:r>
      <w:r>
        <w:rPr/>
        <w:t>.  Unless earlier terminated by operation of Section 1(b)(v) of this Agreement, Subscriber</w:t>
      </w:r>
      <w:r>
        <w:rPr>
          <w:rFonts w:cs="WP TypographicSymbols" w:ascii="WP TypographicSymbols" w:hAnsi="WP TypographicSymbols"/>
        </w:rPr>
        <w:t>=</w:t>
      </w:r>
      <w:r>
        <w:rPr/>
        <w:t xml:space="preserve">s obligations under this Agreement shall terminate on the Termination Date.  The </w:t>
      </w:r>
      <w:r>
        <w:rPr>
          <w:rFonts w:cs="WP TypographicSymbols" w:ascii="WP TypographicSymbols" w:hAnsi="WP TypographicSymbols"/>
        </w:rPr>
        <w:t>A</w:t>
      </w:r>
      <w:r>
        <w:rPr/>
        <w:t>Termination Date</w:t>
      </w:r>
      <w:r>
        <w:rPr>
          <w:rFonts w:cs="WP TypographicSymbols" w:ascii="WP TypographicSymbols" w:hAnsi="WP TypographicSymbols"/>
        </w:rPr>
        <w:t>@</w:t>
      </w:r>
      <w:r>
        <w:rPr/>
        <w:t xml:space="preserve"> means the earlier to occur of (i) October 15, 2001 or such later date as Subscriber and the Trust (with the Trust acting on the direction of Enron) may agree in writing </w:t>
      </w:r>
      <w:ins w:id="229" w:author="Unknown Author" w:date="0-00-00T00:00:00Z">
        <w:r>
          <w:rPr>
            <w:strike/>
          </w:rPr>
          <w:t>or</w:t>
        </w:r>
      </w:ins>
      <w:ins w:id="230" w:author="Unknown Author" w:date="0-00-00T00:00:00Z">
        <w:r>
          <w:rPr>
            <w:b/>
            <w:u w:val="double"/>
          </w:rPr>
          <w:t>,</w:t>
        </w:r>
      </w:ins>
      <w:r>
        <w:rPr/>
        <w:t xml:space="preserve"> (ii) the Final Advance Date under the Facility Agreement </w:t>
      </w:r>
      <w:ins w:id="231" w:author="Unknown Author" w:date="0-00-00T00:00:00Z">
        <w:r>
          <w:rPr>
            <w:b/>
            <w:u w:val="double"/>
          </w:rPr>
          <w:t>(iii) the date on which Subscriber notifies the Trust and Enron in writing that Subscriber is terminating its commitments hereunder or (iv) the date on which Enron notifies the Trust and Subscriber in writing that Enron is terminating Subscriber</w:t>
        </w:r>
      </w:ins>
      <w:ins w:id="232" w:author="Unknown Author" w:date="0-00-00T00:00:00Z">
        <w:r>
          <w:rPr>
            <w:rFonts w:cs="WP TypographicSymbols" w:ascii="WP TypographicSymbols" w:hAnsi="WP TypographicSymbols"/>
            <w:b/>
            <w:u w:val="double"/>
          </w:rPr>
          <w:t>=</w:t>
        </w:r>
      </w:ins>
      <w:ins w:id="233" w:author="Unknown Author" w:date="0-00-00T00:00:00Z">
        <w:r>
          <w:rPr>
            <w:b/>
            <w:u w:val="double"/>
          </w:rPr>
          <w:t>s commitments hereunder; provided that the notices described in clauses (iii) and (iv) must be delivered (if at all) prior to October 16, 2001</w:t>
        </w:r>
      </w:ins>
      <w:r>
        <w:rPr/>
        <w:t>.  Neither Subscriber nor the Trust shall be obligated to agree to any extension of the Termination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ins w:id="234" w:author="Unknown Author" w:date="0-00-00T00:00:00Z">
        <w:r>
          <w:rPr>
            <w:b/>
            <w:u w:val="double"/>
          </w:rPr>
          <w:t>(g)</w:t>
          <w:tab/>
        </w:r>
      </w:ins>
      <w:ins w:id="235" w:author="Unknown Author" w:date="0-00-00T00:00:00Z">
        <w:r>
          <w:rPr>
            <w:b/>
            <w:i/>
            <w:u w:val="double"/>
          </w:rPr>
          <w:t>Limitations on Borrowings by Trust</w:t>
        </w:r>
      </w:ins>
      <w:ins w:id="236" w:author="Unknown Author" w:date="0-00-00T00:00:00Z">
        <w:r>
          <w:rPr>
            <w:b/>
            <w:u w:val="double"/>
          </w:rPr>
          <w:t>.  The Trust shall not make any borrowing under the Facility Agreement unless Subscriber purchases the Series Certificate described in the related Asset Notice.</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w:t>
        <w:tab/>
      </w:r>
      <w:r>
        <w:rPr>
          <w:b/>
        </w:rPr>
        <w:t xml:space="preserve">Investor Representations and Warranties.  </w:t>
      </w:r>
      <w:r>
        <w:rPr/>
        <w:t>Subscriber hereby acknowledges, represents and warrants to, and agrees with, the Trust as follows, both as of now and as of the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i/>
          <w:u w:val="single"/>
        </w:rPr>
        <w:t>Authorization</w:t>
      </w:r>
      <w:r>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i/>
          <w:u w:val="single"/>
        </w:rPr>
        <w:t>No Advertisement or Solicitation</w:t>
      </w:r>
      <w:r>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u w:val="single"/>
        </w:rPr>
        <w:t>Restrictions on Transfer</w:t>
      </w:r>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Subscriber understands and acknowledges that the Certificates, when issued, will not have been registered under the federal Securities Act of 1933, as amended (the </w:t>
      </w:r>
      <w:r>
        <w:rPr>
          <w:rFonts w:cs="WP TypographicSymbols" w:ascii="WP TypographicSymbols" w:hAnsi="WP TypographicSymbols"/>
        </w:rPr>
        <w:t>A</w:t>
      </w:r>
      <w:r>
        <w:rPr/>
        <w:t>Securities Act</w:t>
      </w:r>
      <w:r>
        <w:rPr>
          <w:rFonts w:cs="WP TypographicSymbols" w:ascii="WP TypographicSymbols" w:hAnsi="WP TypographicSymbols"/>
        </w:rPr>
        <w:t>@</w:t>
      </w:r>
      <w:r>
        <w:rPr/>
        <w:t>), by reason of a specific exemption from the registration provisions thereof, and that such exemption depends upon, among other things, the bona fide nature of Subscriber</w:t>
      </w:r>
      <w:r>
        <w:rPr>
          <w:rFonts w:cs="WP TypographicSymbols" w:ascii="WP TypographicSymbols" w:hAnsi="WP TypographicSymbols"/>
        </w:rPr>
        <w:t>=</w:t>
      </w:r>
      <w:r>
        <w:rPr/>
        <w:t>s investment intent as expressed in this Agreement, and the other representations of Subscriber set forth 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 xml:space="preserve">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w:t>
      </w:r>
      <w:r>
        <w:rPr>
          <w:rFonts w:cs="WP TypographicSymbols" w:ascii="WP TypographicSymbols" w:hAnsi="WP TypographicSymbols"/>
        </w:rPr>
        <w:t>A</w:t>
      </w:r>
      <w:r>
        <w:rPr/>
        <w:t>broker</w:t>
      </w:r>
      <w:r>
        <w:rPr>
          <w:rFonts w:cs="WP TypographicSymbols" w:ascii="WP TypographicSymbols" w:hAnsi="WP TypographicSymbols"/>
        </w:rPr>
        <w:t>=</w:t>
      </w:r>
      <w:r>
        <w:rPr/>
        <w:t>s transaction</w:t>
      </w:r>
      <w:r>
        <w:rPr>
          <w:rFonts w:cs="WP TypographicSymbols" w:ascii="WP TypographicSymbols" w:hAnsi="WP TypographicSymbols"/>
        </w:rPr>
        <w:t>@</w:t>
      </w:r>
      <w:r>
        <w:rPr/>
        <w:t>; and the amount of securities being sold during any three</w:t>
        <w:noBreakHyphen/>
        <w:t>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u w:val="single"/>
        </w:rPr>
        <w:t>Disclosure of Information</w:t>
      </w:r>
      <w:r>
        <w:rPr/>
        <w:t>.</w:t>
      </w:r>
      <w:r>
        <w:rPr>
          <w:b/>
        </w:rPr>
        <w:t xml:space="preserve">  </w:t>
      </w:r>
      <w:r>
        <w:rPr/>
        <w:t>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 xml:space="preserve"> has  been provided an opportunity to obtain any additional information requested concerning the Certificates and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has been given the opportunity to ask questions of, and receive answers from the Trust concerning the terms and conditions of this subscription, the Trust Agreement  and other matters pertaining to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has determined that the Certificates are a suitable investment for Subscriber, and that at this time Subscriber could bear a complete loss of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u w:val="single"/>
        </w:rPr>
        <w:t>Investment Experience</w:t>
      </w:r>
      <w:r>
        <w:rPr/>
        <w:t>.  Subscriber represents and acknowledges that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has such knowledge and experience in financial and business matters as to be capable of (i) evaluating the merits and risks of an investment in the Certificates and (ii) protecting Subscriber</w:t>
      </w:r>
      <w:r>
        <w:rPr>
          <w:rFonts w:cs="WP TypographicSymbols" w:ascii="WP TypographicSymbols" w:hAnsi="WP TypographicSymbols"/>
        </w:rPr>
        <w:t>=</w:t>
      </w:r>
      <w:r>
        <w:rPr/>
        <w:t>s own interests in connection with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has obtained, in the judgment of Subscriber alone, sufficient information from the Trust to evaluate the merits and risks of an investment in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has the financial ability to bear the economic risk of Subscriber</w:t>
      </w:r>
      <w:r>
        <w:rPr>
          <w:rFonts w:cs="WP TypographicSymbols" w:ascii="WP TypographicSymbols" w:hAnsi="WP TypographicSymbols"/>
        </w:rPr>
        <w:t>=</w:t>
      </w:r>
      <w:r>
        <w:rPr/>
        <w:t>s investment in the Trust (including Subscriber</w:t>
      </w:r>
      <w:r>
        <w:rPr>
          <w:rFonts w:cs="WP TypographicSymbols" w:ascii="WP TypographicSymbols" w:hAnsi="WP TypographicSymbols"/>
        </w:rPr>
        <w:t>=</w:t>
      </w:r>
      <w:r>
        <w:rPr/>
        <w:t>s possible loss), has adequate means of providing for Subscriber</w:t>
      </w:r>
      <w:r>
        <w:rPr>
          <w:rFonts w:cs="WP TypographicSymbols" w:ascii="WP TypographicSymbols" w:hAnsi="WP TypographicSymbols"/>
        </w:rPr>
        <w:t>=</w:t>
      </w:r>
      <w:r>
        <w:rPr/>
        <w:t>s current needs and personal contingencies and has no need for liquidity with respect to the investment in the Trust;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has not been organized solely for the purpose of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r>
      <w:r>
        <w:rPr>
          <w:i/>
          <w:u w:val="single"/>
        </w:rPr>
        <w:t>Purchase Entirely for Own Account</w:t>
      </w:r>
      <w:r>
        <w:rPr/>
        <w:t>.  The Trust is relying on Subscriber</w:t>
      </w:r>
      <w:r>
        <w:rPr>
          <w:rFonts w:cs="WP TypographicSymbols" w:ascii="WP TypographicSymbols" w:hAnsi="WP TypographicSymbols"/>
        </w:rPr>
        <w:t>=</w:t>
      </w:r>
      <w:r>
        <w:rPr/>
        <w:t>s  representation to the Trust, which Subscriber hereby confirms by signing this Agreement, that: (i) the Certificates to be received by Subscriber will be acquired for investment for Subscriber</w:t>
      </w:r>
      <w:r>
        <w:rPr>
          <w:rFonts w:cs="WP TypographicSymbols" w:ascii="WP TypographicSymbols" w:hAnsi="WP TypographicSymbols"/>
        </w:rPr>
        <w:t>=</w:t>
      </w:r>
      <w:r>
        <w:rPr/>
        <w:t>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r>
      <w:r>
        <w:rPr>
          <w:i/>
          <w:u w:val="single"/>
        </w:rPr>
        <w:t>Further Limitations on Disposition</w:t>
      </w:r>
      <w:r>
        <w:rPr/>
        <w:t>.  Without in any way limiting the representations set forth above, Subscriber further agrees not to make any disposition of all or any portion of the Certificates unless and until:</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There is then in effect a registration statement under the Securities Act covering such proposed disposition and such disposition is made in accordance with such registration statement; 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r>
      <w:r>
        <w:rPr>
          <w:i/>
          <w:u w:val="single"/>
        </w:rPr>
        <w:t>Investor Awareness</w:t>
      </w:r>
      <w:r>
        <w:rPr/>
        <w:t>.  Subscriber acknowledges, represents, agrees and is aware that: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no federal or state agency has passed upon the Certificates or made any finding or determination as to the fairness of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there are substantial risks of loss or even total loss of investment incidental to the purchase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the Certificates are an illiquid investment, and Subscriber must bear the economic risk of investment in the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neither the Trust nor any of its affiliates or representatives has provided Subscriber with any investment, tax, legal, regulatory or accounting advice with respect to the investment in or ownership of Certificates;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(vi)</w:t>
        <w:tab/>
        <w:t>the representations, warranties, agreements, undertakings and acknowledgments made by Subscriber in this Agreement (including without limitation the exhibits hereto) are made with the intent that they be relied upon by the Trust in determining Subscriber</w:t>
      </w:r>
      <w:r>
        <w:rPr>
          <w:rFonts w:cs="WP TypographicSymbols" w:ascii="WP TypographicSymbols" w:hAnsi="WP TypographicSymbols"/>
        </w:rPr>
        <w:t>=</w:t>
      </w:r>
      <w:r>
        <w:rPr/>
        <w:t>s suitability as an acquirer of the Certificates, and shall survive Subscriber</w:t>
      </w:r>
      <w:r>
        <w:rPr>
          <w:rFonts w:cs="WP TypographicSymbols" w:ascii="WP TypographicSymbols" w:hAnsi="WP TypographicSymbols"/>
        </w:rPr>
        <w:t>=</w:t>
      </w:r>
      <w:r>
        <w:rPr/>
        <w:t>s admission as a Certificateholder in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 xml:space="preserve">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November </w:t>
      </w:r>
      <w:ins w:id="237" w:author="Unknown Author" w:date="0-00-00T00:00:00Z">
        <w:r>
          <w:rPr>
            <w:strike/>
          </w:rPr>
          <w:t>15</w:t>
        </w:r>
      </w:ins>
      <w:r>
        <w:rPr/>
        <w:t xml:space="preserve"> </w:t>
      </w:r>
      <w:ins w:id="238" w:author="Unknown Author" w:date="0-00-00T00:00:00Z">
        <w:r>
          <w:rPr>
            <w:b/>
            <w:u w:val="double"/>
          </w:rPr>
          <w:t>17</w:t>
        </w:r>
      </w:ins>
      <w:r>
        <w:rPr/>
        <w:t xml:space="preserve">, 2000.  Notwithstanding any other provision of this Agreement, in the event that after November </w:t>
      </w:r>
      <w:ins w:id="239" w:author="Unknown Author" w:date="0-00-00T00:00:00Z">
        <w:r>
          <w:rPr>
            <w:strike/>
          </w:rPr>
          <w:t>15</w:t>
        </w:r>
      </w:ins>
      <w:r>
        <w:rPr/>
        <w:t xml:space="preserve"> </w:t>
      </w:r>
      <w:ins w:id="240" w:author="Unknown Author" w:date="0-00-00T00:00:00Z">
        <w:r>
          <w:rPr>
            <w:b/>
            <w:u w:val="double"/>
          </w:rPr>
          <w:t>17</w:t>
        </w:r>
      </w:ins>
      <w:r>
        <w:rPr/>
        <w:t>,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3.</w:t>
        <w:tab/>
      </w:r>
      <w:r>
        <w:rPr>
          <w:b/>
        </w:rPr>
        <w:t>Representations and Warranties by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The Trust represents and warrants to Subscriber on the date hereof and for each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t>Upon the issuance of a Series Certificate fully paid in accordance with this Agreement, each such Series Certificate will constitute a validly issued, fully</w:t>
        <w:noBreakHyphen/>
        <w:t>paid Series Certificate of the Trust and will have the rights attributable thereto as set forth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t>There are no legal or governmental proceedings pending to which the Trust is a party or to which any of the Trust Property at the date hereof is subject.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4.</w:t>
        <w:tab/>
      </w:r>
      <w:r>
        <w:rPr>
          <w:b/>
        </w:rPr>
        <w:t>Miscellaneous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r>
      <w:r>
        <w:rPr>
          <w:i/>
          <w:u w:val="single"/>
        </w:rPr>
        <w:t>Modification</w:t>
      </w:r>
      <w:r>
        <w:rPr/>
        <w:t>.  Neither this Agreement nor any provisions hereof shall be waived, modified, discharged or terminated except by a written instrument signed by both the Trust and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r>
      <w:r>
        <w:rPr>
          <w:i/>
          <w:u w:val="single"/>
        </w:rPr>
        <w:t>Notices</w:t>
      </w:r>
      <w:r>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r>
      <w:r>
        <w:rPr>
          <w:i/>
          <w:u w:val="single"/>
        </w:rPr>
        <w:t>Binding Effect</w:t>
      </w:r>
      <w:r>
        <w:rPr/>
        <w:t>.</w:t>
      </w:r>
      <w:r>
        <w:rPr>
          <w:b/>
        </w:rPr>
        <w:t xml:space="preserve"> </w:t>
      </w:r>
      <w:r>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r>
      <w:r>
        <w:rPr>
          <w:i/>
          <w:u w:val="single"/>
        </w:rPr>
        <w:t>Entire Agreement</w:t>
      </w:r>
      <w:r>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(e)</w:t>
        <w:tab/>
      </w:r>
      <w:r>
        <w:rPr>
          <w:i/>
          <w:u w:val="single"/>
        </w:rPr>
        <w:t>Assignability</w:t>
      </w:r>
      <w:r>
        <w:rPr/>
        <w:t>.  This Agreement is not transferable or assignable by Subscriber other than to, or to any Person controlled by, Canadian Imperial Bank of Commerce.  Transfer and assignment of Certificates shall be governed by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(f)</w:t>
        <w:tab/>
      </w:r>
      <w:r>
        <w:rPr>
          <w:i/>
          <w:u w:val="single"/>
        </w:rPr>
        <w:t>Applicable Law</w:t>
      </w:r>
      <w:r>
        <w:rPr/>
        <w:t>.</w:t>
      </w:r>
      <w:r>
        <w:rPr>
          <w:b/>
        </w:rPr>
        <w:t xml:space="preserve"> </w:t>
      </w:r>
      <w:r>
        <w:rPr/>
        <w:t xml:space="preserve"> This Agreement shall be governed by and, construed in accordance with the laws of the State of </w:t>
      </w:r>
      <w:ins w:id="241" w:author="Unknown Author" w:date="0-00-00T00:00:00Z">
        <w:r>
          <w:rPr>
            <w:strike/>
          </w:rPr>
          <w:t>New York</w:t>
        </w:r>
      </w:ins>
      <w:r>
        <w:rPr/>
        <w:t xml:space="preserve"> </w:t>
      </w:r>
      <w:ins w:id="242" w:author="Unknown Author" w:date="0-00-00T00:00:00Z">
        <w:r>
          <w:rPr>
            <w:b/>
            <w:u w:val="double"/>
          </w:rPr>
          <w:t>Texas</w:t>
        </w:r>
      </w:ins>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(g)</w:t>
        <w:tab/>
      </w:r>
      <w:r>
        <w:rPr>
          <w:i/>
          <w:u w:val="single"/>
        </w:rPr>
        <w:t>Counterparts</w:t>
      </w:r>
      <w:r>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(h)</w:t>
        <w:tab/>
      </w:r>
      <w:r>
        <w:rPr>
          <w:i/>
          <w:u w:val="single"/>
        </w:rPr>
        <w:t>Further Assurances</w:t>
      </w:r>
      <w:r>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Subscriber, desiring to enter into this Agreement for the subscription of the amount of Certificates indicated in Section 1(a), hereby agrees to all of the terms and provisions of this Agreement and agrees to be bound by all such terms and provisions.  Subscriber has executed this Agreement as of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Agreed and Accepted this </w:t>
      </w:r>
      <w:ins w:id="243" w:author="Unknown Author" w:date="0-00-00T00:00:00Z">
        <w:r>
          <w:rPr>
            <w:strike/>
          </w:rPr>
          <w:t>____</w:t>
        </w:r>
      </w:ins>
      <w:ins w:id="244" w:author="Unknown Author" w:date="0-00-00T00:00:00Z">
        <w:r>
          <w:rPr>
            <w:b/>
            <w:u w:val="double"/>
          </w:rPr>
          <w:t>17th</w:t>
        </w:r>
      </w:ins>
      <w:r>
        <w:rPr/>
        <w:t xml:space="preserve"> day of November, 2000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I 125</w:t>
        <w:noBreakHyphen/>
        <w:t>0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 Delaware business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By:  </w:t>
        <w:tab/>
        <w:t xml:space="preserve">WILMINGTON TRUST COMPANY,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not in its individual capacity, but solely as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Trustee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By:</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Name:</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Title:</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EXHIBIT A</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INVESTOR INFORMATION SHEET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t>Instructions:  Please print or type and complete fully.  If additional space is needed for the response to any item, attach a rider identifying the item to which the response is being made.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GENERAL INFORMATION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Name of Subscriber:</w:t>
        <w:tab/>
        <w:tab/>
        <w:tab/>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Tax I.D. Number (if an entity):</w:t>
        <w:tab/>
        <w:tab/>
        <w:t>581760354</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Date of Formation of Entity:</w:t>
        <w:tab/>
        <w:tab/>
        <w:tab/>
        <w:t>June 11, 1987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State of Formation of Entity:</w:t>
        <w:tab/>
        <w:tab/>
        <w:tab/>
        <w:t>Delaware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Telephone Number:</w:t>
        <w:tab/>
        <w:tab/>
        <w:tab/>
        <w:tab/>
        <w:t>(212) 856</w:t>
        <w:noBreakHyphen/>
        <w:t>3711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Principal Business Address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and Mailing Address:</w:t>
        <w:tab/>
        <w:tab/>
        <w:tab/>
        <w:tab/>
        <w:t>CIBC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360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2"/>
          <w:footerReference w:type="first" r:id="rId13"/>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EXHIBIT B</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ACCREDITED INVESTOR QUESTIONNAIRE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Capitalized terms used and not otherwise defined herein have the meanings set forth in the Subscription Agreement dated as of November </w:t>
      </w:r>
      <w:ins w:id="245" w:author="Unknown Author" w:date="0-00-00T00:00:00Z">
        <w:r>
          <w:rPr>
            <w:strike/>
          </w:rPr>
          <w:t>15</w:t>
        </w:r>
      </w:ins>
      <w:r>
        <w:rPr/>
        <w:t xml:space="preserve"> </w:t>
      </w:r>
      <w:ins w:id="246" w:author="Unknown Author" w:date="0-00-00T00:00:00Z">
        <w:r>
          <w:rPr>
            <w:b/>
            <w:u w:val="double"/>
          </w:rPr>
          <w:t>17</w:t>
        </w:r>
      </w:ins>
      <w:r>
        <w:rPr/>
        <w:t>, 2000, to which this Exhibit B is attached.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I.</w:t>
        <w:tab/>
        <w:t>INFORMATION TO DETERMINE QUALIFICATION.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i/>
        </w:rPr>
        <w:t>Please put a check or other mark in each space which applies to you (</w:t>
      </w:r>
      <w:r>
        <w:rPr>
          <w:rFonts w:cs="WP TypographicSymbols" w:ascii="WP TypographicSymbols" w:hAnsi="WP TypographicSymbols"/>
          <w:b/>
          <w:i/>
        </w:rPr>
        <w:t>A</w:t>
      </w:r>
      <w:r>
        <w:rPr>
          <w:b/>
          <w:i/>
        </w:rPr>
        <w:t>Subscriber</w:t>
      </w:r>
      <w:r>
        <w:rPr>
          <w:rFonts w:cs="WP TypographicSymbols" w:ascii="WP TypographicSymbols" w:hAnsi="WP TypographicSymbols"/>
          <w:b/>
          <w:i/>
        </w:rPr>
        <w:t>@</w:t>
      </w:r>
      <w:r>
        <w:rPr>
          <w:b/>
          <w:i/>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Subscriber is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based upon the following (check all that apply):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1.  </w:t>
      </w:r>
      <w:r>
        <w:rPr>
          <w:u w:val="single"/>
        </w:rPr>
        <w:tab/>
      </w:r>
      <w:r>
        <w:rPr/>
        <w:t xml:space="preserve">  Subscriber is a natural person whose individual net worth, or joint net worth with his or her spouse, exceeds $1,000,000 at the time of acquisition of Certificates;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2.  </w:t>
      </w:r>
      <w:r>
        <w:rPr>
          <w:u w:val="single"/>
        </w:rPr>
        <w:tab/>
      </w:r>
      <w:r>
        <w:rPr/>
        <w:t xml:space="preserve">  Subscriber is a natural person who had an individual income in excess of $200,000 in each of the two most recent years, or joint income with Subscriber</w:t>
      </w:r>
      <w:r>
        <w:rPr>
          <w:rFonts w:cs="WP TypographicSymbols" w:ascii="WP TypographicSymbols" w:hAnsi="WP TypographicSymbols"/>
        </w:rPr>
        <w:t>=</w:t>
      </w:r>
      <w:r>
        <w:rPr/>
        <w:t>s spouse in excess of $300,000 in each of those years, and reasonably expects to reach the same income level in the current year;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3.  </w:t>
      </w:r>
      <w:r>
        <w:rPr>
          <w:u w:val="single"/>
        </w:rPr>
        <w:tab/>
      </w:r>
      <w:r>
        <w:rPr/>
        <w:t xml:space="preserve">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w:t>
        <w:noBreakHyphen/>
        <w:t>directed plan, with investment decisions made solely by persons that are accredited investors;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4.  </w:t>
      </w:r>
      <w:r>
        <w:rPr>
          <w:u w:val="single"/>
        </w:rPr>
        <w:tab/>
      </w:r>
      <w:r>
        <w:rPr/>
        <w:t xml:space="preserve">  Subscriber is a private business development company as defined in section 202(a)(22) of the Investment Advisors Act of 1940;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5.  </w:t>
      </w:r>
      <w:r>
        <w:rPr>
          <w:u w:val="single"/>
        </w:rPr>
        <w:tab/>
      </w:r>
      <w:r>
        <w:rPr/>
        <w:t xml:space="preserve">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6.  </w:t>
      </w:r>
      <w:r>
        <w:rPr>
          <w:u w:val="single"/>
        </w:rPr>
        <w:tab/>
      </w:r>
      <w:r>
        <w:rPr/>
        <w:t xml:space="preserve">  Subscriber is a trust, with total assets in excess of $5,000,000, not formed for the specific purpose of acquiring the Certificates, whose purchase is directed by a sophisticated person as described in Rule 506(b)(2)(ii), promulgated under the Securities Act; or</w:t>
      </w:r>
    </w:p>
    <w:p>
      <w:pPr>
        <w:sectPr>
          <w:footerReference w:type="default" r:id="rId14"/>
          <w:footerReference w:type="first" r:id="rId15"/>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7.  </w:t>
      </w:r>
      <w:r>
        <w:rPr>
          <w:u w:val="single"/>
        </w:rPr>
        <w:tab/>
      </w:r>
      <w:r>
        <w:rPr/>
        <w:t xml:space="preserve">  Subscriber is a trust with respect to which the grantor(s) has retained absolute power in his or her sole discretion to amend or revoke the trust at any time and such grantor(s) is an accredited investor as indicated in items 1 or 2 above;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8.  </w:t>
      </w:r>
      <w:r>
        <w:rPr>
          <w:u w:val="single"/>
        </w:rPr>
        <w:tab/>
      </w:r>
      <w:r>
        <w:rPr/>
        <w:t xml:space="preserve">  Subscriber is an entity in which all of its equity owners meet one or more of the standards set forth in the preceding paragraphs numbers 1</w:t>
        <w:noBreakHyphen/>
        <w:t>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II.</w:t>
        <w:tab/>
        <w:t>CERTAIN REPRESENTATIONS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t>Please read and acknowledge the following by initialing each:</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Subscriber represents that: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w:t>
        <w:tab/>
        <w:t>The information supplied by Subscriber herein is complete and accurate and may be relied upon for the purposes of determining exemption status under federal and state securities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t>Subscriber will notify the Trust immediately of any material adverse change in any such information occurring prior to the acceptance of his/her/its subscription.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Subscriber has initialed the foregoing statements and executed this Questionnaire this ____ day of November,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Name:</w:t>
        <w:tab/>
      </w:r>
      <w:r>
        <w:rPr>
          <w:u w:val="single"/>
        </w:rPr>
        <w:tab/>
      </w:r>
    </w:p>
    <w:p>
      <w:pPr>
        <w:sectPr>
          <w:footerReference w:type="default" r:id="rId16"/>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Title:</w:t>
        <w:tab/>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for Hawaii 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Hawaii I 125</w:t>
        <w:noBreakHyphen/>
        <w:t>O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Mr. Gareth Bahlmann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10" w:start="1530" w:end="0"/>
        <w:jc w:val="both"/>
        <w:rPr/>
      </w:pPr>
      <w:r>
        <w:rPr/>
        <w:t>Re:</w:t>
        <w:tab/>
        <w:t xml:space="preserve">Series Certificates (the </w:t>
      </w:r>
      <w:r>
        <w:rPr>
          <w:rFonts w:cs="WP TypographicSymbols" w:ascii="WP TypographicSymbols" w:hAnsi="WP TypographicSymbols"/>
        </w:rPr>
        <w:t>A</w:t>
      </w:r>
      <w:r>
        <w:rPr>
          <w:u w:val="single"/>
        </w:rPr>
        <w:t>Certificates</w:t>
      </w:r>
      <w:r>
        <w:rPr>
          <w:rFonts w:cs="WP TypographicSymbols" w:ascii="WP TypographicSymbols" w:hAnsi="WP TypographicSymbols"/>
        </w:rPr>
        <w:t>@</w:t>
      </w:r>
      <w:r>
        <w:rPr/>
        <w:t>) issued by Hawaii I 125</w:t>
        <w:noBreakHyphen/>
        <w:t xml:space="preserve">0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is delivered to request [the original issue] [a transfer] of $_____________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Certificates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7"/>
          <w:footerReference w:type="first" r:id="rId1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We represent, warrant and agree with you as follows with regard to the Certificates purchased by us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w:t>
      </w:r>
      <w:ins w:id="247" w:author="Unknown Author" w:date="0-00-00T00:00:00Z">
        <w:r>
          <w:rPr>
            <w:strike/>
          </w:rPr>
          <w:t>U. S</w:t>
        </w:r>
      </w:ins>
      <w:r>
        <w:rPr/>
        <w:t xml:space="preserve"> </w:t>
      </w:r>
      <w:ins w:id="248" w:author="Unknown Author" w:date="0-00-00T00:00:00Z">
        <w:r>
          <w:rPr>
            <w:b/>
            <w:u w:val="double"/>
          </w:rPr>
          <w:t>U.S</w:t>
        </w:r>
      </w:ins>
      <w:r>
        <w:rPr/>
        <w:t xml:space="preserve">.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Corp. or any of its Affiliates or to the initial Certificate Holder or any of its Affiliates) that conducts any significant operations in, or which </w:t>
      </w:r>
      <w:ins w:id="249" w:author="Unknown Author" w:date="0-00-00T00:00:00Z">
        <w:r>
          <w:rPr>
            <w:strike/>
          </w:rPr>
          <w:t xml:space="preserve">has any subsidiary or affiliate which is a </w:t>
        </w:r>
      </w:ins>
      <w:ins w:id="250" w:author="Unknown Author" w:date="0-00-00T00:00:00Z">
        <w:r>
          <w:rPr>
            <w:rFonts w:cs="WP TypographicSymbols" w:ascii="WP TypographicSymbols" w:hAnsi="WP TypographicSymbols"/>
            <w:strike/>
          </w:rPr>
          <w:t>A</w:t>
        </w:r>
      </w:ins>
      <w:ins w:id="251" w:author="Unknown Author" w:date="0-00-00T00:00:00Z">
        <w:r>
          <w:rPr>
            <w:strike/>
          </w:rPr>
          <w:t>significant subsidiary</w:t>
        </w:r>
      </w:ins>
      <w:ins w:id="252" w:author="Unknown Author" w:date="0-00-00T00:00:00Z">
        <w:r>
          <w:rPr>
            <w:rFonts w:cs="WP TypographicSymbols" w:ascii="WP TypographicSymbols" w:hAnsi="WP TypographicSymbols"/>
            <w:strike/>
          </w:rPr>
          <w:t>@</w:t>
        </w:r>
      </w:ins>
      <w:ins w:id="253" w:author="Unknown Author" w:date="0-00-00T00:00:00Z">
        <w:r>
          <w:rPr>
            <w:strike/>
          </w:rPr>
          <w:t xml:space="preserve"> within the meaning of Rule 1</w:t>
          <w:noBreakHyphen/>
          <w:t>02(w) of Regulation S</w:t>
          <w:noBreakHyphen/>
          <w:t>K promulgated by the SEC in conducting</w:t>
        </w:r>
      </w:ins>
      <w:ins w:id="254" w:author="Unknown Author" w:date="0-00-00T00:00:00Z">
        <w:r>
          <w:rPr>
            <w:b/>
            <w:u w:val="double"/>
          </w:rPr>
          <w:t xml:space="preserve">, together with its subsidiaries or Affiliates, conducts significant </w:t>
        </w:r>
      </w:ins>
      <w:r>
        <w:rPr/>
        <w:t xml:space="preserve">operations in (i) energy and energy </w:t>
      </w:r>
      <w:ins w:id="255" w:author="Unknown Author" w:date="0-00-00T00:00:00Z">
        <w:r>
          <w:rPr>
            <w:strike/>
          </w:rPr>
          <w:t>or commodity</w:t>
        </w:r>
      </w:ins>
      <w:r>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w:t>
      </w:r>
      <w:ins w:id="256" w:author="Unknown Author" w:date="0-00-00T00:00:00Z">
        <w:r>
          <w:rPr>
            <w:b/>
            <w:u w:val="double"/>
          </w:rPr>
          <w:t>,</w:t>
        </w:r>
      </w:ins>
      <w:r>
        <w:rPr/>
        <w:t xml:space="preserve"> and related risk management and </w:t>
      </w:r>
      <w:ins w:id="257" w:author="Unknown Author" w:date="0-00-00T00:00:00Z">
        <w:r>
          <w:rPr>
            <w:strike/>
          </w:rPr>
          <w:t>finance</w:t>
        </w:r>
      </w:ins>
      <w:r>
        <w:rPr/>
        <w:t xml:space="preserve"> </w:t>
      </w:r>
      <w:ins w:id="258" w:author="Unknown Author" w:date="0-00-00T00:00:00Z">
        <w:r>
          <w:rPr>
            <w:b/>
            <w:u w:val="double"/>
          </w:rPr>
          <w:t>financial</w:t>
        </w:r>
      </w:ins>
      <w:r>
        <w:rPr/>
        <w:t xml:space="preserve"> services worldwide, (iv) the development, construction and operation of power plants, pipelines and other energy related assets worldwide, (v) the retail and wholesale energy services business </w:t>
      </w:r>
      <w:ins w:id="259" w:author="Unknown Author" w:date="0-00-00T00:00:00Z">
        <w:r>
          <w:rPr>
            <w:strike/>
          </w:rPr>
          <w:t>and (vi) businesses related to the provision of</w:t>
        </w:r>
      </w:ins>
      <w:ins w:id="260" w:author="Unknown Author" w:date="0-00-00T00:00:00Z">
        <w:r>
          <w:rPr>
            <w:b/>
            <w:u w:val="double"/>
          </w:rPr>
          <w:t xml:space="preserve">, (vi) </w:t>
        </w:r>
      </w:ins>
      <w:r>
        <w:rPr/>
        <w:t xml:space="preserve">communications, telecommunications, fiber optics, broadband and internet products and services, and related businesses or </w:t>
      </w:r>
      <w:ins w:id="261" w:author="Unknown Author" w:date="0-00-00T00:00:00Z">
        <w:r>
          <w:rPr>
            <w:b/>
            <w:u w:val="double"/>
          </w:rPr>
          <w:t>(vii)</w:t>
        </w:r>
      </w:ins>
      <w:r>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We acknowledge, </w:t>
      </w:r>
      <w:ins w:id="262" w:author="Unknown Author" w:date="0-00-00T00:00:00Z">
        <w:r>
          <w:rPr>
            <w:b/>
            <w:u w:val="double"/>
          </w:rPr>
          <w:t>on</w:t>
        </w:r>
      </w:ins>
      <w:r>
        <w:rPr/>
        <w:t xml:space="preserve"> our own behalf and on behalf of any investor account for which (acting as fiduciary or agent) we are purchasing </w:t>
      </w:r>
      <w:ins w:id="263" w:author="Unknown Author" w:date="0-00-00T00:00:00Z">
        <w:r>
          <w:rPr>
            <w:strike/>
          </w:rPr>
          <w:t>Certificates,</w:t>
        </w:r>
      </w:ins>
      <w:r>
        <w:rPr/>
        <w:t xml:space="preserve"> </w:t>
      </w:r>
      <w:ins w:id="264" w:author="Unknown Author" w:date="0-00-00T00:00:00Z">
        <w:r>
          <w:rPr>
            <w:b/>
            <w:u w:val="double"/>
          </w:rPr>
          <w:t>the Certificate,</w:t>
        </w:r>
      </w:ins>
      <w:r>
        <w:rPr/>
        <w:t xml:space="preserve"> that for </w:t>
      </w:r>
      <w:ins w:id="265" w:author="Unknown Author" w:date="0-00-00T00:00:00Z">
        <w:r>
          <w:rPr>
            <w:b/>
            <w:u w:val="double"/>
          </w:rPr>
          <w:t>purposes of federal, state and local</w:t>
        </w:r>
      </w:ins>
      <w:r>
        <w:rPr/>
        <w:t xml:space="preserve"> income and franchise </w:t>
      </w:r>
      <w:ins w:id="266" w:author="Unknown Author" w:date="0-00-00T00:00:00Z">
        <w:r>
          <w:rPr>
            <w:strike/>
          </w:rPr>
          <w:t>tax purposes</w:t>
        </w:r>
      </w:ins>
      <w:r>
        <w:rPr/>
        <w:t xml:space="preserve"> </w:t>
      </w:r>
      <w:ins w:id="267" w:author="Unknown Author" w:date="0-00-00T00:00:00Z">
        <w:r>
          <w:rPr>
            <w:b/>
            <w:u w:val="double"/>
          </w:rPr>
          <w:t>taxes and any other tax imposed on or measured by income</w:t>
        </w:r>
      </w:ins>
      <w:r>
        <w:rPr/>
        <w:t xml:space="preserve">, each purchaser of the </w:t>
      </w:r>
      <w:ins w:id="268" w:author="Unknown Author" w:date="0-00-00T00:00:00Z">
        <w:r>
          <w:rPr>
            <w:strike/>
          </w:rPr>
          <w:t>Certificates</w:t>
        </w:r>
      </w:ins>
      <w:r>
        <w:rPr/>
        <w:t xml:space="preserve"> </w:t>
      </w:r>
      <w:ins w:id="269" w:author="Unknown Author" w:date="0-00-00T00:00:00Z">
        <w:r>
          <w:rPr>
            <w:b/>
            <w:u w:val="double"/>
          </w:rPr>
          <w:t>Certificate</w:t>
        </w:r>
      </w:ins>
      <w:r>
        <w:rPr/>
        <w:t xml:space="preserve">, by acceptance of such </w:t>
      </w:r>
      <w:ins w:id="270" w:author="Unknown Author" w:date="0-00-00T00:00:00Z">
        <w:r>
          <w:rPr>
            <w:strike/>
          </w:rPr>
          <w:t>Certificates</w:t>
        </w:r>
      </w:ins>
      <w:r>
        <w:rPr/>
        <w:t xml:space="preserve"> </w:t>
      </w:r>
      <w:ins w:id="271" w:author="Unknown Author" w:date="0-00-00T00:00:00Z">
        <w:r>
          <w:rPr>
            <w:b/>
            <w:u w:val="double"/>
          </w:rPr>
          <w:t>Certificate</w:t>
        </w:r>
      </w:ins>
      <w:r>
        <w:rPr/>
        <w:t>, agrees to treat, and to take no action inconsistent with</w:t>
      </w:r>
      <w:ins w:id="272" w:author="Unknown Author" w:date="0-00-00T00:00:00Z">
        <w:r>
          <w:rPr>
            <w:strike/>
          </w:rPr>
          <w:t>,</w:t>
        </w:r>
      </w:ins>
      <w:r>
        <w:rPr/>
        <w:t xml:space="preserve"> </w:t>
      </w:r>
      <w:ins w:id="273" w:author="Unknown Author" w:date="0-00-00T00:00:00Z">
        <w:r>
          <w:rPr>
            <w:b/>
            <w:u w:val="double"/>
          </w:rPr>
          <w:t>the treatment of, (i)</w:t>
        </w:r>
      </w:ins>
      <w:r>
        <w:rPr/>
        <w:t xml:space="preserve"> the Issuer as a security device for the repayment of amounts due to the </w:t>
      </w:r>
      <w:ins w:id="274" w:author="Unknown Author" w:date="0-00-00T00:00:00Z">
        <w:r>
          <w:rPr>
            <w:strike/>
          </w:rPr>
          <w:t>Certificates and to treat, and to take no action inconsistent with treatment of, each Series Certificate as debt of the applicable Sponsor.</w:t>
        </w:r>
      </w:ins>
      <w:r>
        <w:rPr/>
        <w:t xml:space="preserve"> </w:t>
      </w:r>
      <w:ins w:id="275" w:author="Unknown Author" w:date="0-00-00T00:00:00Z">
        <w:r>
          <w:rPr>
            <w:b/>
            <w:u w:val="double"/>
          </w:rPr>
          <w:t xml:space="preserve">Lenders under that certain Facility Agreement, dated November 17, 2000, between the Issuer, CIBC Inc., as Agent, and the other financial institutions party thereto (the </w:t>
        </w:r>
      </w:ins>
      <w:ins w:id="276" w:author="Unknown Author" w:date="0-00-00T00:00:00Z">
        <w:r>
          <w:rPr>
            <w:rFonts w:cs="WP TypographicSymbols" w:ascii="WP TypographicSymbols" w:hAnsi="WP TypographicSymbols"/>
            <w:b/>
            <w:u w:val="double"/>
          </w:rPr>
          <w:t>A</w:t>
        </w:r>
      </w:ins>
      <w:ins w:id="277" w:author="Unknown Author" w:date="0-00-00T00:00:00Z">
        <w:r>
          <w:rPr>
            <w:b/>
            <w:u w:val="double"/>
          </w:rPr>
          <w:t>Facility Agreement</w:t>
        </w:r>
      </w:ins>
      <w:ins w:id="278" w:author="Unknown Author" w:date="0-00-00T00:00:00Z">
        <w:r>
          <w:rPr>
            <w:rFonts w:cs="WP TypographicSymbols" w:ascii="WP TypographicSymbols" w:hAnsi="WP TypographicSymbols"/>
            <w:b/>
            <w:u w:val="double"/>
          </w:rPr>
          <w:t>@</w:t>
        </w:r>
      </w:ins>
      <w:ins w:id="279" w:author="Unknown Author" w:date="0-00-00T00:00:00Z">
        <w:r>
          <w:rPr>
            <w:b/>
            <w:u w:val="double"/>
          </w:rPr>
          <w:t>) and the Certificate,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This Series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November </w:t>
      </w:r>
      <w:ins w:id="280" w:author="Unknown Author" w:date="0-00-00T00:00:00Z">
        <w:r>
          <w:rPr>
            <w:b/>
            <w:strike/>
          </w:rPr>
          <w:t>15</w:t>
        </w:r>
      </w:ins>
      <w:r>
        <w:rPr>
          <w:b/>
        </w:rPr>
        <w:t xml:space="preserve"> </w:t>
      </w:r>
      <w:ins w:id="281" w:author="Unknown Author" w:date="0-00-00T00:00:00Z">
        <w:r>
          <w:rPr>
            <w:b/>
            <w:u w:val="double"/>
          </w:rPr>
          <w:t>17</w:t>
        </w:r>
      </w:ins>
      <w:r>
        <w:rPr>
          <w:b/>
        </w:rPr>
        <w:t>, 2000 (Hawaii 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w:t>
      </w:r>
      <w:ins w:id="282" w:author="Unknown Author" w:date="0-00-00T00:00:00Z">
        <w:r>
          <w:rPr>
            <w:b/>
            <w:strike/>
          </w:rPr>
          <w:t>U. S</w:t>
        </w:r>
      </w:ins>
      <w:r>
        <w:rPr>
          <w:b/>
        </w:rPr>
        <w:t xml:space="preserve"> </w:t>
      </w:r>
      <w:ins w:id="283" w:author="Unknown Author" w:date="0-00-00T00:00:00Z">
        <w:r>
          <w:rPr>
            <w:b/>
            <w:u w:val="double"/>
          </w:rPr>
          <w:t>U.S</w:t>
        </w:r>
      </w:ins>
      <w:r>
        <w:rPr>
          <w:b/>
        </w:rPr>
        <w:t xml:space="preserve">.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w:t>
      </w:r>
      <w:ins w:id="284" w:author="Unknown Author" w:date="0-00-00T00:00:00Z">
        <w:r>
          <w:rPr>
            <w:b/>
            <w:strike/>
          </w:rPr>
          <w:t>affiliates</w:t>
        </w:r>
      </w:ins>
      <w:r>
        <w:rPr>
          <w:b/>
        </w:rPr>
        <w:t xml:space="preserve"> </w:t>
      </w:r>
      <w:ins w:id="285" w:author="Unknown Author" w:date="0-00-00T00:00:00Z">
        <w:r>
          <w:rPr>
            <w:b/>
            <w:u w:val="double"/>
          </w:rPr>
          <w:t>Affiliates</w:t>
        </w:r>
      </w:ins>
      <w:r>
        <w:rPr>
          <w:b/>
        </w:rPr>
        <w:t xml:space="preserve"> or with respect to any certificate, the initial certificate holder of such certificate or any of its </w:t>
      </w:r>
      <w:ins w:id="286" w:author="Unknown Author" w:date="0-00-00T00:00:00Z">
        <w:r>
          <w:rPr>
            <w:b/>
            <w:strike/>
          </w:rPr>
          <w:t>affiliates)</w:t>
        </w:r>
      </w:ins>
      <w:r>
        <w:rPr>
          <w:b/>
        </w:rPr>
        <w:t xml:space="preserve"> </w:t>
      </w:r>
      <w:ins w:id="287" w:author="Unknown Author" w:date="0-00-00T00:00:00Z">
        <w:r>
          <w:rPr>
            <w:b/>
            <w:u w:val="double"/>
          </w:rPr>
          <w:t>Affiliates)</w:t>
        </w:r>
      </w:ins>
      <w:r>
        <w:rPr>
          <w:b/>
        </w:rPr>
        <w:t xml:space="preserve"> that conducts any significant operations in, or which </w:t>
      </w:r>
      <w:ins w:id="288" w:author="Unknown Author" w:date="0-00-00T00:00:00Z">
        <w:r>
          <w:rPr>
            <w:b/>
            <w:strike/>
          </w:rPr>
          <w:t xml:space="preserve">has any subsidiary or affiliate which is a </w:t>
        </w:r>
      </w:ins>
      <w:ins w:id="289" w:author="Unknown Author" w:date="0-00-00T00:00:00Z">
        <w:r>
          <w:rPr>
            <w:rFonts w:cs="WP TypographicSymbols" w:ascii="WP TypographicSymbols" w:hAnsi="WP TypographicSymbols"/>
            <w:b/>
            <w:strike/>
          </w:rPr>
          <w:t>A</w:t>
        </w:r>
      </w:ins>
      <w:ins w:id="290" w:author="Unknown Author" w:date="0-00-00T00:00:00Z">
        <w:r>
          <w:rPr>
            <w:b/>
            <w:strike/>
          </w:rPr>
          <w:t>significant subsidiary</w:t>
        </w:r>
      </w:ins>
      <w:ins w:id="291" w:author="Unknown Author" w:date="0-00-00T00:00:00Z">
        <w:r>
          <w:rPr>
            <w:rFonts w:cs="WP TypographicSymbols" w:ascii="WP TypographicSymbols" w:hAnsi="WP TypographicSymbols"/>
            <w:b/>
            <w:strike/>
          </w:rPr>
          <w:t>@</w:t>
        </w:r>
      </w:ins>
      <w:ins w:id="292" w:author="Unknown Author" w:date="0-00-00T00:00:00Z">
        <w:r>
          <w:rPr>
            <w:b/>
            <w:strike/>
          </w:rPr>
          <w:t xml:space="preserve"> within the meaning of Rule 1</w:t>
          <w:noBreakHyphen/>
          <w:t>02(w) of Regulation S</w:t>
          <w:noBreakHyphen/>
          <w:t>K promulgated by the SEC in conducting</w:t>
        </w:r>
      </w:ins>
      <w:ins w:id="293" w:author="Unknown Author" w:date="0-00-00T00:00:00Z">
        <w:r>
          <w:rPr>
            <w:b/>
            <w:u w:val="double"/>
          </w:rPr>
          <w:t xml:space="preserve">, together with its subsidiaries or Affiliate, conducts significant </w:t>
        </w:r>
      </w:ins>
      <w:r>
        <w:rPr>
          <w:b/>
        </w:rPr>
        <w:t xml:space="preserve">operations in (i) energy and energy </w:t>
      </w:r>
      <w:ins w:id="294" w:author="Unknown Author" w:date="0-00-00T00:00:00Z">
        <w:r>
          <w:rPr>
            <w:b/>
            <w:strike/>
          </w:rPr>
          <w:t>or commodity</w:t>
        </w:r>
      </w:ins>
      <w:r>
        <w:rPr>
          <w:b/>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w:t>
      </w:r>
      <w:ins w:id="295" w:author="Unknown Author" w:date="0-00-00T00:00:00Z">
        <w:r>
          <w:rPr>
            <w:b/>
            <w:strike/>
          </w:rPr>
          <w:t>,</w:t>
        </w:r>
      </w:ins>
      <w:r>
        <w:rPr>
          <w:b/>
        </w:rPr>
        <w:t xml:space="preserve"> and related risk management and </w:t>
      </w:r>
      <w:ins w:id="296" w:author="Unknown Author" w:date="0-00-00T00:00:00Z">
        <w:r>
          <w:rPr>
            <w:b/>
            <w:strike/>
          </w:rPr>
          <w:t>finance</w:t>
        </w:r>
      </w:ins>
      <w:r>
        <w:rPr>
          <w:b/>
        </w:rPr>
        <w:t xml:space="preserve"> </w:t>
      </w:r>
      <w:ins w:id="297"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 </w:t>
      </w:r>
      <w:ins w:id="298" w:author="Unknown Author" w:date="0-00-00T00:00:00Z">
        <w:r>
          <w:rPr>
            <w:b/>
            <w:strike/>
          </w:rPr>
          <w:t>and (vi) businesses relating to the provision of</w:t>
        </w:r>
      </w:ins>
      <w:ins w:id="299" w:author="Unknown Author" w:date="0-00-00T00:00:00Z">
        <w:r>
          <w:rPr>
            <w:b/>
            <w:u w:val="double"/>
          </w:rPr>
          <w:t xml:space="preserve">, (vi) </w:t>
        </w:r>
      </w:ins>
      <w:r>
        <w:rPr>
          <w:b/>
        </w:rPr>
        <w:t xml:space="preserve">communications, telecommunications, fiber optics, broadband and internet products and services, and related businesses or </w:t>
      </w:r>
      <w:ins w:id="300" w:author="Unknown Author" w:date="0-00-00T00:00:00Z">
        <w:r>
          <w:rPr>
            <w:b/>
            <w:u w:val="doubl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No representation is made by the Certificate Distributor, owner trustee or the issuer as to the characterization of this Series Certificate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right" w:pos="9360" w:leader="none"/>
        </w:tabs>
        <w:ind w:start="4320" w:end="0"/>
        <w:jc w:val="both"/>
        <w:rPr/>
      </w:pPr>
      <w:r>
        <w:rPr/>
        <w:t>Title:</w:t>
      </w:r>
      <w:r>
        <w:rPr>
          <w:u w:val="single"/>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Receipt acknowledged as the date set forth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HAWAII 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not in its individual capacity but solely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on behalf of the Issuer as Owner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Trustee under the Declaration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footerReference w:type="default" r:id="rId1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1.</w:t>
        <w:tab/>
        <w:t xml:space="preserve">Trust Agreement by and between Wilmington Trust Company, as Owner Trustee and the Holders of Certificates from time to time thereunder, dated as of November </w:t>
      </w:r>
      <w:ins w:id="301" w:author="Unknown Author" w:date="0-00-00T00:00:00Z">
        <w:r>
          <w:rPr>
            <w:strike/>
          </w:rPr>
          <w:t>15</w:t>
        </w:r>
      </w:ins>
      <w:r>
        <w:rPr/>
        <w:t xml:space="preserve"> </w:t>
      </w:r>
      <w:ins w:id="302" w:author="Unknown Author" w:date="0-00-00T00:00:00Z">
        <w:r>
          <w:rPr>
            <w:b/>
            <w:u w:val="double"/>
          </w:rPr>
          <w:t>17</w:t>
        </w:r>
      </w:ins>
      <w:r>
        <w:rPr/>
        <w:t>, 2000 (Hawaii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w:t>
        <w:tab/>
        <w:t xml:space="preserve">Facility Agreement dated as of November </w:t>
      </w:r>
      <w:ins w:id="303" w:author="Unknown Author" w:date="0-00-00T00:00:00Z">
        <w:r>
          <w:rPr>
            <w:strike/>
          </w:rPr>
          <w:t>15</w:t>
        </w:r>
      </w:ins>
      <w:r>
        <w:rPr/>
        <w:t xml:space="preserve"> </w:t>
      </w:r>
      <w:ins w:id="304" w:author="Unknown Author" w:date="0-00-00T00:00:00Z">
        <w:r>
          <w:rPr>
            <w:b/>
            <w:u w:val="double"/>
          </w:rPr>
          <w:t>17</w:t>
        </w:r>
      </w:ins>
      <w:r>
        <w:rPr/>
        <w:t>, 2000 among the Trust, Canadian Imperial Bank of Commerce, as Agent and the financial institutions named therein, together with all Exhibits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0"/>
          <w:footerReference w:type="first" r:id="rId21"/>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w:t>
        <w:tab/>
        <w:t>The Asset Notice and Asset Summary executed with respect to each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05" w:author="Unknown Author" w:date="0-00-00T00:00:00Z">
        <w:r>
          <w:rPr>
            <w:strike/>
          </w:rPr>
          <w:t>266245.1</w:t>
        </w:r>
      </w:ins>
      <w:r>
        <w:rPr/>
        <w:t xml:space="preserve"> </w:t>
      </w:r>
      <w:ins w:id="306" w:author="Unknown Author" w:date="0-00-00T00:00:00Z">
        <w:r>
          <w:rPr>
            <w:b/>
            <w:u w:val="double"/>
          </w:rPr>
          <w:t>266245.2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I/Subscription Agreement </w:t>
        <w:noBreakHyphen/>
        <w:t xml:space="preserve"> Signature Page</w:t>
      </w:r>
    </w:p>
    <w:p>
      <w:pPr>
        <w:sectPr>
          <w:footerReference w:type="default" r:id="rId22"/>
          <w:footerReference w:type="first" r:id="rId2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C:\WINDOWS\TEMP\DAL_266245_1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C:\WINDOWS\TEMP\DAL_266245.2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95 change(s) and   1 move(s)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24"/>
      <w:footerReference w:type="first" r:id="rId25"/>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DAL:266245.2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DAL:266245.2</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DAL:266245.2</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DAL:266245.2</w:t>
                    </w:r>
                  </w:p>
                </w:txbxContent>
              </v:textbox>
              <w10:wrap type="topAndBottom"/>
            </v:rect>
          </w:pict>
        </mc:Fallback>
      </mc:AlternateConten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DAL:266245.2</w:t>
                    </w:r>
                  </w:p>
                </w:txbxContent>
              </v:textbox>
              <w10:wrap type="topAndBottom"/>
            </v:rect>
          </w:pict>
        </mc:Fallback>
      </mc:AlternateContent>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DAL:266245.2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3600" cy="100965"/>
              <wp:effectExtent l="0" t="0" r="0" b="0"/>
              <wp:wrapTopAndBottom/>
              <wp:docPr id="9"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DAL:266245.2</w:t>
                    </w:r>
                  </w:p>
                </w:txbxContent>
              </v:textbox>
              <w10:wrap type="topAndBottom"/>
            </v:rect>
          </w:pict>
        </mc:Fallback>
      </mc:AlternateContent>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4235" cy="177165"/>
              <wp:effectExtent l="0" t="0" r="0" b="0"/>
              <wp:wrapTopAndBottom/>
              <wp:docPr id="10"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3600" cy="100965"/>
              <wp:effectExtent l="0" t="0" r="0" b="0"/>
              <wp:wrapTopAndBottom/>
              <wp:docPr id="11"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DAL:266245.2</w:t>
                    </w:r>
                  </w:p>
                </w:txbxContent>
              </v:textbox>
              <w10:wrap type="topAndBottom"/>
            </v:rect>
          </w:pict>
        </mc:Fallback>
      </mc:AlternateContent>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4235" cy="177165"/>
              <wp:effectExtent l="0" t="0" r="0" b="0"/>
              <wp:wrapTopAndBottom/>
              <wp:docPr id="12"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DAL:266245.2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DAL:266245.2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Hawaii I/Subscription Agreement - Signature Page</w:t>
    </w:r>
  </w:p>
  <w:p>
    <w:pPr>
      <w:pStyle w:val="Normal"/>
      <w:jc w:val="both"/>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Hawaii I/Subscription Agreement - Signature Page</w:t>
    </w:r>
  </w:p>
  <w:p>
    <w:pPr>
      <w:pStyle w:val="Normal"/>
      <w:jc w:val="both"/>
      <w:rPr>
        <w:sz w:val="20"/>
      </w:rPr>
    </w:pPr>
    <w:r>
      <w:rPr>
        <w:sz w:val="20"/>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2000-11-11T00:44:00Z</dcterms:created>
  <dc:creator>A&amp;K</dc:creator>
  <dc:description/>
  <dc:language>en-CA</dc:language>
  <cp:lastModifiedBy>A&amp;K</cp:lastModifiedBy>
  <dcterms:modified xsi:type="dcterms:W3CDTF">2000-11-11T00:44:00Z</dcterms:modified>
  <cp:revision>2</cp:revision>
  <dc:subject/>
  <dc:title>Name of Subscriber: </dc:title>
</cp:coreProperties>
</file>