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9360" w:leader="none"/>
        </w:tabs>
        <w:bidi w:val="0"/>
        <w:jc w:val="center"/>
        <w:rPr>
          <w:rFonts w:ascii="Times New Roman" w:hAnsi="Times New Roman"/>
          <w:b/>
          <w:sz w:val="24"/>
          <w:lang w:val="en-CA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sz w:val="24"/>
          <w:rFonts w:ascii="Times New Roman" w:hAnsi="Times New Roman"/>
        </w:rPr>
        <w:instrText xml:space="preserve"> SEQ CHAPTER \* ARABIC </w:instrText>
      </w:r>
      <w:r>
        <w:rPr>
          <w:sz w:val="24"/>
          <w:rFonts w:ascii="Times New Roman" w:hAnsi="Times New Roman"/>
        </w:rPr>
        <w:fldChar w:fldCharType="separate"/>
      </w:r>
      <w:r>
        <w:rPr>
          <w:sz w:val="24"/>
          <w:rFonts w:ascii="Times New Roman" w:hAnsi="Times New Roman"/>
        </w:rPr>
        <w:t>1</w:t>
      </w:r>
      <w:r>
        <w:rPr>
          <w:sz w:val="24"/>
          <w:rFonts w:ascii="Times New Roman" w:hAnsi="Times New Roman"/>
        </w:rPr>
        <w:fldChar w:fldCharType="end"/>
      </w:r>
      <w:r>
        <w:rPr>
          <w:rFonts w:ascii="Times New Roman" w:hAnsi="Times New Roman"/>
          <w:b/>
          <w:sz w:val="24"/>
        </w:rPr>
        <w:t>PROJECT HAWAII II</w:t>
        <w:tab/>
      </w:r>
      <w:r>
        <w:rPr>
          <w:rFonts w:ascii="Times New Roman" w:hAnsi="Times New Roman"/>
          <w:b/>
          <w:sz w:val="18"/>
        </w:rPr>
        <w:t>11/16/00</w:t>
      </w:r>
    </w:p>
    <w:p>
      <w:pPr>
        <w:pStyle w:val="Normal"/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MASTER DOCUMENTS CLOSING CHECKLIST</w:t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THE PARTIES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Enron</w:t>
        <w:tab/>
        <w:tab/>
        <w:tab/>
        <w:tab/>
        <w:t>Enron Corp.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WTC</w:t>
        <w:tab/>
        <w:tab/>
        <w:tab/>
        <w:tab/>
        <w:t>Wilmington Trust Company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Trust</w:t>
        <w:tab/>
        <w:tab/>
        <w:tab/>
        <w:tab/>
        <w:t>Hawaii II 125-0 Trust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</w:tabs>
        <w:bidi w:val="0"/>
        <w:ind w:hanging="3600" w:start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Lenders</w:t>
        <w:tab/>
        <w:tab/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CIBC</w:t>
        <w:tab/>
        <w:tab/>
        <w:tab/>
        <w:tab/>
        <w:t>Canadian Imperial Bank of Commerce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McGarret I</w:t>
        <w:tab/>
        <w:tab/>
        <w:tab/>
        <w:t>McGarret 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McGarret II</w:t>
        <w:tab/>
        <w:tab/>
        <w:tab/>
        <w:t>McGarret 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McGarret III</w:t>
        <w:tab/>
        <w:tab/>
        <w:tab/>
        <w:t>McGarret III,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Danno II</w:t>
        <w:tab/>
        <w:tab/>
        <w:tab/>
        <w:t>Danno 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Maui II</w:t>
        <w:tab/>
        <w:tab/>
        <w:tab/>
        <w:t>Maui 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Big Island I</w:t>
        <w:tab/>
        <w:tab/>
        <w:tab/>
        <w:t>Big Island 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Big Island II</w:t>
        <w:tab/>
        <w:tab/>
        <w:tab/>
        <w:t>Big Island 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Big Island III</w:t>
        <w:tab/>
        <w:tab/>
        <w:tab/>
        <w:t>Big Island III, L.L.C.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EES</w:t>
        <w:tab/>
        <w:tab/>
        <w:tab/>
        <w:tab/>
        <w:t>Enron Energy Services, LLC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EESO</w:t>
        <w:tab/>
        <w:tab/>
        <w:tab/>
        <w:tab/>
        <w:t>Enron Energy Services Operations, Inc.</w:t>
      </w:r>
    </w:p>
    <w:p>
      <w:pPr>
        <w:pStyle w:val="Normal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  <w:tab/>
      </w:r>
      <w:r>
        <w:rPr>
          <w:rFonts w:ascii="Times New Roman" w:hAnsi="Times New Roman"/>
          <w:b/>
          <w:sz w:val="24"/>
          <w:u w:val="single"/>
        </w:rPr>
        <w:t>HAWAII II 125-0 TRUST</w:t>
      </w:r>
    </w:p>
    <w:tbl>
      <w:tblPr>
        <w:tblW w:w="9792" w:type="dxa"/>
        <w:jc w:val="start"/>
        <w:tblInd w:w="90" w:type="dxa"/>
        <w:tblLayout w:type="fixed"/>
        <w:tblCellMar>
          <w:top w:w="0" w:type="dxa"/>
          <w:start w:w="90" w:type="dxa"/>
          <w:bottom w:w="0" w:type="dxa"/>
          <w:end w:w="90" w:type="dxa"/>
        </w:tblCellMar>
      </w:tblPr>
      <w:tblGrid>
        <w:gridCol w:w="719"/>
        <w:gridCol w:w="6841"/>
        <w:gridCol w:w="2232"/>
      </w:tblGrid>
      <w:tr>
        <w:trPr>
          <w:tblHeader w:val="true"/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Document Description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  <w:tab w:val="left" w:pos="600" w:leader="none"/>
                <w:tab w:val="left" w:pos="1140" w:leader="none"/>
                <w:tab w:val="left" w:pos="159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  <w:u w:val="single"/>
              </w:rPr>
              <w:t>Parties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Restated Certificate of Business Trust of the Trust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Good Standing and Existence of the Trust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WTC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Officer’s Certificate of WTC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Second Amended and Restated Hawaii II Trust Agreement (DAL:265272)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Beneficial Interest Certificate of Beneficial Ownership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Form of Series Certificate of Beneficial Ownership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Investment Letter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Form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2040" w:start="204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Form of Series Supplement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WTC, 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Reimbursement and Disclosure Agreement (DAL:265275)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Beneficial Interest Certificate issued to CIBC Inc. (DAL:265276)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Distribution Agreement (DAL:265277)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Subscription Documents (DAL:265278)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- Accredited Questionnaire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Trust,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Letter Agreement re: Equity Commitment Termination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(DAL: 267979)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Enron,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56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III.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FACILITY AGREEMENT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Facility Agreement (DAL:265273)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Schedule 1:</w:t>
              <w:tab/>
              <w:t>Commitments and Funding Offices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Drawdown Request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 xml:space="preserve">Form of Note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C:</w:t>
              <w:tab/>
              <w:t>Form of Instrument of Assignment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D:</w:t>
              <w:tab/>
              <w:t>Payment Instructions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E:</w:t>
              <w:tab/>
              <w:t>Part A - Methodology of Asset Valuation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Model Structure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F:</w:t>
              <w:tab/>
              <w:t>Form of Independent Auctioneer Letter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(DAL:266746)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G1:</w:t>
              <w:tab/>
              <w:t>Form of Swap Confirmation (DAL:268099)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G2:</w:t>
              <w:tab/>
              <w:t>Form of Swap Schedule (Permitted Swap Party) (DAL:265279)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G3:</w:t>
              <w:tab/>
              <w:t>Form of Swap Schedule (Enron)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(DAL:266279)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G4:</w:t>
              <w:tab/>
              <w:t>Form of Enron Guaranty (DAL:268951)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H:</w:t>
              <w:tab/>
              <w:t>Form of Transfer and Auction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(DAL:266163)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204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I:</w:t>
              <w:tab/>
              <w:t>Part A - Form of Asset LLC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(DAL:266143)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Part B - Form of Transferor LLC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(DAL:266137)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1230" w:start="204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J:</w:t>
              <w:tab/>
              <w:t>Form of Legal Opinions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K1: Form of Asset Notice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K2: Form of Asset Summary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L1:</w:t>
              <w:tab/>
              <w:t>Form of Additional Lender Certificate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L2:    Form of Increased Commitment Certificate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1950" w:leader="none"/>
                <w:tab w:val="left" w:pos="204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M:</w:t>
              <w:tab/>
              <w:t>Form of Omnibus Amendment (DAL:269462)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Trust, Lenders, CIBC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008" w:footer="1008" w:bottom="1065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W w:w="9792" w:type="dxa"/>
        <w:jc w:val="start"/>
        <w:tblInd w:w="90" w:type="dxa"/>
        <w:tblLayout w:type="fixed"/>
        <w:tblCellMar>
          <w:top w:w="0" w:type="dxa"/>
          <w:start w:w="90" w:type="dxa"/>
          <w:bottom w:w="0" w:type="dxa"/>
          <w:end w:w="90" w:type="dxa"/>
        </w:tblCellMar>
      </w:tblPr>
      <w:tblGrid>
        <w:gridCol w:w="719"/>
        <w:gridCol w:w="6841"/>
        <w:gridCol w:w="2232"/>
      </w:tblGrid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6841" w:type="dxa"/>
            <w:tcBorders/>
          </w:tcPr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$35,000,000 payable to Bayerische Landesbank</w:t>
            </w:r>
          </w:p>
          <w:p>
            <w:pPr>
              <w:pStyle w:val="Level1"/>
              <w:keepNext w:val="true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$35,000,000 payable to First Union National Bank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$35,000,000 payable to BNP Paribas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$35,000,000 payable to SANPAOLO IMI S.p.A.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$35,000,000 payable to Bankers Trust Company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$35,000,000 payable to TD Securities (USA) Inc.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$24,500,000 payable to Canadian Imperial Bank of Commerce (DAL:269273)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$24,500,000 payable to National Australia Bank, Ltd.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$24,500,000 payable to The Sumitomo Bank, Limited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$24,500,000 payable to Wachovia Bank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$21,000,000 payable to ABN/AMRO Bank, Ltd.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$14,000,000 payable to Banco Bilbao Vizcaya Argentaria, S.A.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$14,000,000 payable to National Westminster Bank PLC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81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Note in the original amount of $14,000,000 payable to Credit Agricole Indosuez</w:t>
            </w:r>
          </w:p>
          <w:p>
            <w:pPr>
              <w:pStyle w:val="Level1"/>
              <w:numPr>
                <w:ilvl w:val="0"/>
                <w:numId w:val="1"/>
              </w:numPr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810" w:start="81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Note in the original amount of $14,000,000 payable to Royal Bank of Canada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Trust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ISDA Master Agreement (Form)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Swap Schedule (DAL:269252)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A:</w:t>
              <w:tab/>
              <w:t>Form of Legal Opinion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B:</w:t>
              <w:tab/>
              <w:t>Copy of Credit Agreement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C</w:t>
              <w:tab/>
              <w:t>Form of Incumbency Certificate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123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Commitment Fee Letter (Mayer, Brown)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Funding Indemnity Letter (Mayer, Brown)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16.a.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Trust Equity Fee Letter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Termination of Hawaii Facility Agreement (DAL:269253)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Trust, CIBC</w:t>
            </w:r>
          </w:p>
        </w:tc>
      </w:tr>
      <w:tr>
        <w:trPr>
          <w:cantSplit w:val="true"/>
        </w:trPr>
        <w:tc>
          <w:tcPr>
            <w:tcW w:w="756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IV.</w:t>
              <w:tab/>
              <w:t>ROLLOVER OF EXISTING HAWAII TRANCHES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Notice of Prepayment (DAL:267365)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McGarret A (DAL: 268980)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McGarret C (DAL:268982)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McGarret D (DAL:268991)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Drawdown Request - Series Danno B (DAL:267252)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McGarret A (DAL:266755)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Trust, EES, Enron, McGarret I,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Big Island 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McGarret C (DAL:266950)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Trust, EES, Enron, McGarret III, </w:t>
            </w:r>
          </w:p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Big Island III,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McGarret D (DAL:267037)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Trust, EES, Enron, McGarret II,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Big Island II,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Omnibus Amendment - Series Danno B (DAL:267271)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Trust, EESO, Enron, Danno II, Maui II,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McGarret A (DAL:268572)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McGarret C (DAL:268675)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McGarret D (DAL:268676)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Replacement Series Certificate - Series Danno B (DAL:267069)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Confirmation Letter (DAL:268999)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Enron, CIBC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Direction Letter to Owner Trustee (DAL:269030)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Payment Direction Letter (DAL:269105)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Inc., Trust, Enron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 of Trust (DAL:267321)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Trust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Receipt of Agent (DAL:267366)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CIBC Inc.</w:t>
            </w:r>
          </w:p>
        </w:tc>
      </w:tr>
      <w:tr>
        <w:trPr>
          <w:cantSplit w:val="true"/>
        </w:trPr>
        <w:tc>
          <w:tcPr>
            <w:tcW w:w="7560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840" w:start="84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CORPORATE DOCUMENTS OF ENRON AND ITS SUBSIDIARIES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McGarret 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McGarret 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McGarret III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38.a.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Danno 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keepNext w:val="true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keepNext w:val="true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Big Island 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Big Island 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Big Island III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41.a.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Maui II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EES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42.a.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Formation, Existence and Good Standing of EESO issued by the Secretary of State of Delaware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B-1 - Board Resolutions of EES for McGarret I and </w:t>
              <w:tab/>
              <w:tab/>
              <w:tab/>
              <w:t>Big Island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B-2 - Board Resolutions of EES for McGarret III and </w:t>
              <w:tab/>
              <w:tab/>
              <w:tab/>
              <w:t>Big Island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B-3 - Board Resolutions of EES for McGarret II and </w:t>
              <w:tab/>
              <w:tab/>
              <w:tab/>
              <w:t>Big Island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 - Certificate of Formation of McGarret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D - Certificate of Formation of McGarret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E - Certificate of Formation of McGarret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F - Certificate of Formation of Big Island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G - Certificate of Formation of Big Island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H - Certificate of Formation of Big Island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I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McGarret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J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McGarret II</w:t>
              <w:tab/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K - Limited Liability Company Agreement of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McGarret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L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Big Island 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M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Big Island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N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Big Island III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O - Certificate of Formation of 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P - Incumbency Certificate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43.a.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EESO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A - Articles of Incorporation of EESO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B - Board Resolutions of EESO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C - Certificate of Formation of Danno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D - Certificate of Formation of Maui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Exhibit E - Limited Liability Company Agreement of 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ab/>
              <w:tab/>
              <w:t>Danno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Exhibit F - Limited Liability Company Agreement of Maui II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Exhibit G - Incumbency Certificate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Existence and Good Standing of Enron issued by the    Secretary of State of Oregon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Revenue Letter issued by the Secretary of State of Oregon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Authority of Enron issued by the Secretary of State of Texas and Certificate of Account Status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Certificate of Secretary of Enron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81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Exhibit A - Articles of Incorporation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81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Exhibit B - Bylaws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Certificate of Account Status of Enron issued by the Comptroller of Public Accounts of Texas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5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b/>
                <w:sz w:val="24"/>
              </w:rPr>
              <w:t>VI.</w:t>
              <w:tab/>
            </w:r>
            <w:r>
              <w:rPr>
                <w:rFonts w:ascii="Times New Roman" w:hAnsi="Times New Roman"/>
                <w:b/>
                <w:sz w:val="24"/>
                <w:u w:val="single"/>
              </w:rPr>
              <w:t>OPINIONS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Prickett, Jones, Elliott &amp; Kristol, as special Delaware counsel to McGarret I, McGarret II, McGarret III, Big Island I, Big Island II and Big Island III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Opinion of Senior Vice President and General Counsel of Enron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Schedule I - Addressees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Schedule II - Transaction Documents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51.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Opinion of General Counsel to 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Schedule I - Addressees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ab/>
              <w:t>Schedule II - Transaction Documents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52.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WTC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53.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Richards, Layton &amp; Finger, as counsel to the Trust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54.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Mayer, Brown &amp; Platt, counsel to CIBC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55.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General Opinion of Andrews &amp; Kurth, L.L.P., as special counsel to Enron, EES, EESO, McGarret I, McGarret II, McGarret III, Danno II, Big Island I, Big Island II, Big Island III, Maui II and EES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0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N/A</w:t>
            </w:r>
          </w:p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0" w:after="57"/>
              <w:ind w:hanging="0" w:start="0" w:end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cantSplit w:val="true"/>
        </w:trPr>
        <w:tc>
          <w:tcPr>
            <w:tcW w:w="719" w:type="dxa"/>
            <w:tcBorders/>
          </w:tcPr>
          <w:p>
            <w:pPr>
              <w:pStyle w:val="Normal"/>
              <w:tabs>
                <w:tab w:val="clear" w:pos="720"/>
                <w:tab w:val="left" w:pos="-1200" w:leader="none"/>
                <w:tab w:val="left" w:pos="-720" w:leader="none"/>
                <w:tab w:val="left" w:pos="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56.</w:t>
            </w:r>
          </w:p>
        </w:tc>
        <w:tc>
          <w:tcPr>
            <w:tcW w:w="6841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</w:tabs>
              <w:bidi w:val="0"/>
              <w:spacing w:lineRule="auto" w:line="240" w:before="120" w:after="57"/>
              <w:ind w:hanging="0" w:start="0" w:end="0"/>
              <w:jc w:val="start"/>
              <w:rPr/>
            </w:pPr>
            <w:r>
              <w:rPr>
                <w:rFonts w:ascii="Times New Roman" w:hAnsi="Times New Roman"/>
                <w:sz w:val="24"/>
              </w:rPr>
              <w:t>Opinion of General Counsel to EESO</w:t>
            </w:r>
          </w:p>
        </w:tc>
        <w:tc>
          <w:tcPr>
            <w:tcW w:w="2232" w:type="dxa"/>
            <w:tcBorders/>
          </w:tcPr>
          <w:p>
            <w:pPr>
              <w:pStyle w:val="Normal"/>
              <w:tabs>
                <w:tab w:val="left" w:pos="-1200" w:leader="none"/>
                <w:tab w:val="left" w:pos="-720" w:leader="none"/>
                <w:tab w:val="left" w:pos="0" w:leader="none"/>
                <w:tab w:val="left" w:pos="720" w:leader="none"/>
                <w:tab w:val="left" w:pos="1140" w:leader="none"/>
                <w:tab w:val="left" w:pos="2160" w:leader="none"/>
              </w:tabs>
              <w:bidi w:val="0"/>
              <w:spacing w:lineRule="auto" w:line="240" w:before="120" w:after="57"/>
              <w:ind w:hanging="0" w:start="0" w:end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N/A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008" w:footer="1008" w:bottom="1065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8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DAL:266026.2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76835" cy="175260"/>
              <wp:effectExtent l="0" t="0" r="0" b="0"/>
              <wp:wrapTopAndBottom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pt;mso-position-vertical-relative:margin;margin-left:231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8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DAL:266026.2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qFormat/>
    <w:pPr>
      <w:widowControl w:val="false"/>
      <w:bidi w:val="0"/>
      <w:ind w:start="720"/>
      <w:jc w:val="both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123">
    <w:name w:val="1, 2, 3,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