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rPr>
      </w:pPr>
      <w:r>
        <w:rPr>
          <w:b/>
        </w:rPr>
        <w:t xml:space="preserve">DIRECTION LETTER TO OWNER TRUSTEE </w:t>
      </w:r>
    </w:p>
    <w:p>
      <w:pPr>
        <w:pStyle w:val="Normal"/>
        <w:widowControl/>
        <w:jc w:val="center"/>
        <w:rPr>
          <w:b/>
        </w:rPr>
      </w:pPr>
      <w:r>
        <w:rPr>
          <w:b/>
        </w:rPr>
        <w:t>OF HAWAII 125</w:t>
        <w:noBreakHyphen/>
        <w:t>0 TRUST</w:t>
      </w:r>
    </w:p>
    <w:p>
      <w:pPr>
        <w:pStyle w:val="Normal"/>
        <w:widowControl/>
        <w:jc w:val="center"/>
        <w:rPr/>
      </w:pPr>
      <w:r>
        <w:rPr/>
      </w:r>
    </w:p>
    <w:p>
      <w:pPr>
        <w:pStyle w:val="Normal"/>
        <w:widowControl/>
        <w:jc w:val="center"/>
        <w:rPr/>
      </w:pPr>
      <w:ins w:id="0" w:author="Unknown Author" w:date="0-00-00T00:00:00Z">
        <w:r>
          <w:rPr>
            <w:strike/>
          </w:rPr>
          <w:t>August 28</w:t>
        </w:r>
      </w:ins>
      <w:r>
        <w:rPr/>
        <w:t xml:space="preserve"> </w:t>
      </w:r>
      <w:ins w:id="1" w:author="Unknown Author" w:date="0-00-00T00:00:00Z">
        <w:r>
          <w:rPr>
            <w:b/>
            <w:u w:val="double"/>
          </w:rPr>
          <w:t>September 26</w:t>
        </w:r>
      </w:ins>
      <w:r>
        <w:rPr/>
        <w:t>, 2000</w:t>
      </w:r>
    </w:p>
    <w:p>
      <w:pPr>
        <w:pStyle w:val="Normal"/>
        <w:widowControl/>
        <w:jc w:val="both"/>
        <w:rPr/>
      </w:pPr>
      <w:r>
        <w:rPr/>
      </w:r>
    </w:p>
    <w:p>
      <w:pPr>
        <w:pStyle w:val="Normal"/>
        <w:widowControl/>
        <w:jc w:val="both"/>
        <w:rPr/>
      </w:pPr>
      <w:r>
        <w:rPr/>
      </w:r>
    </w:p>
    <w:p>
      <w:pPr>
        <w:pStyle w:val="Normal"/>
        <w:widowControl/>
        <w:jc w:val="both"/>
        <w:rPr/>
      </w:pPr>
      <w:r>
        <w:rPr/>
        <w:t>Hawaii 125</w:t>
        <w:noBreakHyphen/>
        <w:t>0 Trust</w:t>
      </w:r>
    </w:p>
    <w:p>
      <w:pPr>
        <w:pStyle w:val="Normal"/>
        <w:widowControl/>
        <w:jc w:val="both"/>
        <w:rPr/>
      </w:pPr>
      <w:r>
        <w:rPr/>
        <w:t>c/o Wilmington Trust Company, as Owner Trustee</w:t>
      </w:r>
    </w:p>
    <w:p>
      <w:pPr>
        <w:pStyle w:val="Normal"/>
        <w:widowControl/>
        <w:jc w:val="both"/>
        <w:rPr/>
      </w:pPr>
      <w:r>
        <w:rPr/>
        <w:t>Rodney Square North</w:t>
      </w:r>
    </w:p>
    <w:p>
      <w:pPr>
        <w:pStyle w:val="Normal"/>
        <w:widowControl/>
        <w:jc w:val="both"/>
        <w:rPr/>
      </w:pPr>
      <w:r>
        <w:rPr/>
        <w:t>1100 North Market Street</w:t>
      </w:r>
    </w:p>
    <w:p>
      <w:pPr>
        <w:pStyle w:val="Normal"/>
        <w:widowControl/>
        <w:jc w:val="both"/>
        <w:rPr/>
      </w:pPr>
      <w:r>
        <w:rPr/>
        <w:t>Wilmington, Delaware 19890</w:t>
        <w:noBreakHyphen/>
        <w:t>001</w:t>
      </w:r>
    </w:p>
    <w:p>
      <w:pPr>
        <w:pStyle w:val="Normal"/>
        <w:widowControl/>
        <w:jc w:val="both"/>
        <w:rPr/>
      </w:pPr>
      <w:r>
        <w:rPr/>
        <w:t>Attn: Corporate Trust Department</w:t>
      </w:r>
    </w:p>
    <w:p>
      <w:pPr>
        <w:pStyle w:val="Normal"/>
        <w:widowControl/>
        <w:jc w:val="both"/>
        <w:rPr/>
      </w:pPr>
      <w:r>
        <w:rPr/>
      </w:r>
    </w:p>
    <w:p>
      <w:pPr>
        <w:pStyle w:val="Normal"/>
        <w:widowControl/>
        <w:ind w:firstLine="720" w:end="0"/>
        <w:jc w:val="both"/>
        <w:rPr/>
      </w:pPr>
      <w:r>
        <w:rPr/>
        <w:t>Re:</w:t>
        <w:tab/>
        <w:t>Hawaii 125</w:t>
        <w:noBreakHyphen/>
        <w:t xml:space="preserve">0 Trust (the </w:t>
      </w:r>
      <w:r>
        <w:rPr>
          <w:rFonts w:cs="WP TypographicSymbols" w:ascii="WP TypographicSymbols" w:hAnsi="WP TypographicSymbols"/>
        </w:rPr>
        <w:t>A</w:t>
      </w:r>
      <w:r>
        <w:rPr/>
        <w:t>Trust</w:t>
      </w:r>
      <w:r>
        <w:rPr>
          <w:rFonts w:cs="WP TypographicSymbols" w:ascii="WP TypographicSymbols" w:hAnsi="WP TypographicSymbols"/>
        </w:rPr>
        <w:t>@</w:t>
      </w:r>
      <w:r>
        <w:rPr/>
        <w:t>)</w:t>
      </w:r>
    </w:p>
    <w:p>
      <w:pPr>
        <w:pStyle w:val="Normal"/>
        <w:widowControl/>
        <w:jc w:val="both"/>
        <w:rPr/>
      </w:pPr>
      <w:r>
        <w:rPr/>
      </w:r>
    </w:p>
    <w:p>
      <w:pPr>
        <w:pStyle w:val="Normal"/>
        <w:widowControl/>
        <w:jc w:val="both"/>
        <w:rPr/>
      </w:pPr>
      <w:r>
        <w:rPr/>
        <w:t>Ladies and Gentlemen:</w:t>
      </w:r>
    </w:p>
    <w:p>
      <w:pPr>
        <w:pStyle w:val="Normal"/>
        <w:widowControl/>
        <w:jc w:val="both"/>
        <w:rPr/>
      </w:pPr>
      <w:r>
        <w:rPr/>
      </w:r>
    </w:p>
    <w:p>
      <w:pPr>
        <w:pStyle w:val="Normal"/>
        <w:widowControl/>
        <w:ind w:firstLine="720" w:end="0"/>
        <w:jc w:val="both"/>
        <w:rPr/>
      </w:pPr>
      <w:r>
        <w:rPr/>
        <w:t>CIBC Inc. (</w:t>
      </w:r>
      <w:r>
        <w:rPr>
          <w:rFonts w:cs="WP TypographicSymbols" w:ascii="WP TypographicSymbols" w:hAnsi="WP TypographicSymbols"/>
        </w:rPr>
        <w:t>A</w:t>
      </w:r>
      <w:r>
        <w:rPr/>
        <w:t>CIBC Inc.</w:t>
      </w:r>
      <w:r>
        <w:rPr>
          <w:rFonts w:cs="WP TypographicSymbols" w:ascii="WP TypographicSymbols" w:hAnsi="WP TypographicSymbols"/>
        </w:rPr>
        <w:t>@</w:t>
      </w:r>
      <w:r>
        <w:rPr/>
        <w:t>) is the sole beneficial owner of the Hawaii 125</w:t>
        <w:noBreakHyphen/>
        <w:t xml:space="preserve">0 Trust Certificate under the Trust Agreement dated March 31, 2000, as amended and restated on May 31, 2000 (the </w:t>
      </w:r>
      <w:r>
        <w:rPr>
          <w:rFonts w:cs="WP TypographicSymbols" w:ascii="WP TypographicSymbols" w:hAnsi="WP TypographicSymbols"/>
        </w:rPr>
        <w:t>A</w:t>
      </w:r>
      <w:r>
        <w:rPr/>
        <w:t>Trust Agreement</w:t>
      </w:r>
      <w:r>
        <w:rPr>
          <w:rFonts w:cs="WP TypographicSymbols" w:ascii="WP TypographicSymbols" w:hAnsi="WP TypographicSymbols"/>
        </w:rPr>
        <w:t>@</w:t>
      </w:r>
      <w:r>
        <w:rPr/>
        <w:t xml:space="preserve">) between Wilmington Trust Company, as Owner Trustee (the </w:t>
      </w:r>
      <w:r>
        <w:rPr>
          <w:rFonts w:cs="WP TypographicSymbols" w:ascii="WP TypographicSymbols" w:hAnsi="WP TypographicSymbols"/>
        </w:rPr>
        <w:t>A</w:t>
      </w:r>
      <w:r>
        <w:rPr/>
        <w:t>Owner Trustee</w:t>
      </w:r>
      <w:r>
        <w:rPr>
          <w:rFonts w:cs="WP TypographicSymbols" w:ascii="WP TypographicSymbols" w:hAnsi="WP TypographicSymbols"/>
        </w:rPr>
        <w:t>@</w:t>
      </w:r>
      <w:r>
        <w:rPr/>
        <w:t>) and CIBC Inc., as the initial Certificate Holder.  In such capacity and pursuant to the Trust Agreement, CIBC Inc. hereby requests and directs you to execute, not in your individual capacity but as owner trustee, the following documents:</w:t>
      </w:r>
    </w:p>
    <w:p>
      <w:pPr>
        <w:pStyle w:val="Normal"/>
        <w:widowControl/>
        <w:jc w:val="both"/>
        <w:rPr/>
      </w:pPr>
      <w:r>
        <w:rPr/>
      </w:r>
    </w:p>
    <w:p>
      <w:pPr>
        <w:pStyle w:val="Normal"/>
        <w:widowControl/>
        <w:ind w:firstLine="720" w:end="0"/>
        <w:jc w:val="both"/>
        <w:rPr/>
      </w:pPr>
      <w:r>
        <w:rPr/>
        <w:t>(1)</w:t>
        <w:tab/>
        <w:t>Hawaii 125</w:t>
        <w:noBreakHyphen/>
        <w:t xml:space="preserve">0 Series McGarret </w:t>
      </w:r>
      <w:ins w:id="2" w:author="Unknown Author" w:date="0-00-00T00:00:00Z">
        <w:r>
          <w:rPr>
            <w:strike/>
          </w:rPr>
          <w:t>C</w:t>
        </w:r>
      </w:ins>
      <w:r>
        <w:rPr/>
        <w:t xml:space="preserve"> </w:t>
      </w:r>
      <w:ins w:id="3" w:author="Unknown Author" w:date="0-00-00T00:00:00Z">
        <w:r>
          <w:rPr>
            <w:b/>
            <w:u w:val="double"/>
          </w:rPr>
          <w:t>D</w:t>
        </w:r>
      </w:ins>
      <w:r>
        <w:rPr/>
        <w:t xml:space="preserve"> Certificate, dated </w:t>
      </w:r>
      <w:ins w:id="4" w:author="Unknown Author" w:date="0-00-00T00:00:00Z">
        <w:r>
          <w:rPr>
            <w:strike/>
          </w:rPr>
          <w:t>August 31</w:t>
        </w:r>
      </w:ins>
      <w:r>
        <w:rPr/>
        <w:t xml:space="preserve"> </w:t>
      </w:r>
      <w:ins w:id="5" w:author="Unknown Author" w:date="0-00-00T00:00:00Z">
        <w:r>
          <w:rPr>
            <w:b/>
            <w:u w:val="double"/>
          </w:rPr>
          <w:t>September 29</w:t>
        </w:r>
      </w:ins>
      <w:r>
        <w:rPr/>
        <w:t xml:space="preserve">, 2000, in the base amount of </w:t>
      </w:r>
      <w:ins w:id="6" w:author="Unknown Author" w:date="0-00-00T00:00:00Z">
        <w:r>
          <w:rPr>
            <w:strike/>
          </w:rPr>
          <w:t>$900,355</w:t>
        </w:r>
      </w:ins>
      <w:r>
        <w:rPr/>
        <w:t xml:space="preserve"> </w:t>
      </w:r>
      <w:ins w:id="7" w:author="Unknown Author" w:date="0-00-00T00:00:00Z">
        <w:r>
          <w:rPr>
            <w:b/>
            <w:u w:val="double"/>
          </w:rPr>
          <w:t>$3,954,146</w:t>
        </w:r>
      </w:ins>
      <w:r>
        <w:rPr/>
        <w:t xml:space="preserve"> issued in the name of CIBC Inc.;</w:t>
      </w:r>
    </w:p>
    <w:p>
      <w:pPr>
        <w:pStyle w:val="Normal"/>
        <w:widowControl/>
        <w:jc w:val="both"/>
        <w:rPr/>
      </w:pPr>
      <w:r>
        <w:rPr/>
      </w:r>
    </w:p>
    <w:p>
      <w:pPr>
        <w:pStyle w:val="Normal"/>
        <w:widowControl/>
        <w:ind w:firstLine="720" w:end="0"/>
        <w:jc w:val="both"/>
        <w:rPr/>
      </w:pPr>
      <w:r>
        <w:rPr/>
        <w:t>(2)</w:t>
        <w:tab/>
        <w:t xml:space="preserve">Drawdown Request, dated </w:t>
      </w:r>
      <w:ins w:id="8" w:author="Unknown Author" w:date="0-00-00T00:00:00Z">
        <w:r>
          <w:rPr>
            <w:strike/>
          </w:rPr>
          <w:t>August 28</w:t>
        </w:r>
      </w:ins>
      <w:r>
        <w:rPr/>
        <w:t xml:space="preserve"> </w:t>
      </w:r>
      <w:ins w:id="9" w:author="Unknown Author" w:date="0-00-00T00:00:00Z">
        <w:r>
          <w:rPr>
            <w:b/>
            <w:u w:val="double"/>
          </w:rPr>
          <w:t>September 26</w:t>
        </w:r>
      </w:ins>
      <w:r>
        <w:rPr/>
        <w:t xml:space="preserve">, 2000, requesting a drawdown of </w:t>
      </w:r>
      <w:ins w:id="10" w:author="Unknown Author" w:date="0-00-00T00:00:00Z">
        <w:r>
          <w:rPr>
            <w:strike/>
          </w:rPr>
          <w:t>$29,111,495</w:t>
        </w:r>
      </w:ins>
      <w:r>
        <w:rPr/>
        <w:t xml:space="preserve"> </w:t>
      </w:r>
      <w:ins w:id="11" w:author="Unknown Author" w:date="0-00-00T00:00:00Z">
        <w:r>
          <w:rPr>
            <w:b/>
            <w:u w:val="double"/>
          </w:rPr>
          <w:t>$86,971,504</w:t>
        </w:r>
      </w:ins>
      <w:r>
        <w:rPr/>
        <w:t xml:space="preserve"> under the Facility Agreement;</w:t>
      </w:r>
    </w:p>
    <w:p>
      <w:pPr>
        <w:pStyle w:val="Normal"/>
        <w:widowControl/>
        <w:jc w:val="both"/>
        <w:rPr/>
      </w:pPr>
      <w:r>
        <w:rPr/>
      </w:r>
    </w:p>
    <w:p>
      <w:pPr>
        <w:pStyle w:val="Normal"/>
        <w:widowControl/>
        <w:ind w:firstLine="720" w:end="0"/>
        <w:jc w:val="both"/>
        <w:rPr/>
      </w:pPr>
      <w:r>
        <w:rPr/>
        <w:t>(3)</w:t>
        <w:tab/>
        <w:t>Total Return Swap Confirmation Relating to Hawaii 125</w:t>
        <w:noBreakHyphen/>
        <w:t xml:space="preserve">0 Trust Series McGarret </w:t>
      </w:r>
      <w:ins w:id="12" w:author="Unknown Author" w:date="0-00-00T00:00:00Z">
        <w:r>
          <w:rPr>
            <w:strike/>
          </w:rPr>
          <w:t>C,</w:t>
        </w:r>
      </w:ins>
      <w:r>
        <w:rPr/>
        <w:t xml:space="preserve"> </w:t>
      </w:r>
      <w:ins w:id="13" w:author="Unknown Author" w:date="0-00-00T00:00:00Z">
        <w:r>
          <w:rPr>
            <w:b/>
            <w:u w:val="double"/>
          </w:rPr>
          <w:t>D,</w:t>
        </w:r>
      </w:ins>
      <w:r>
        <w:rPr/>
        <w:t xml:space="preserve"> dated </w:t>
      </w:r>
      <w:ins w:id="14" w:author="Unknown Author" w:date="0-00-00T00:00:00Z">
        <w:r>
          <w:rPr>
            <w:strike/>
          </w:rPr>
          <w:t>August 31</w:t>
        </w:r>
      </w:ins>
      <w:r>
        <w:rPr/>
        <w:t xml:space="preserve"> </w:t>
      </w:r>
      <w:ins w:id="15" w:author="Unknown Author" w:date="0-00-00T00:00:00Z">
        <w:r>
          <w:rPr>
            <w:b/>
            <w:u w:val="double"/>
          </w:rPr>
          <w:t>September 29</w:t>
        </w:r>
      </w:ins>
      <w:r>
        <w:rPr/>
        <w:t>, 2000, executed by the Trust and Enron Corp.;</w:t>
      </w:r>
    </w:p>
    <w:p>
      <w:pPr>
        <w:pStyle w:val="Normal"/>
        <w:widowControl/>
        <w:jc w:val="both"/>
        <w:rPr/>
      </w:pPr>
      <w:r>
        <w:rPr/>
      </w:r>
    </w:p>
    <w:p>
      <w:pPr>
        <w:pStyle w:val="Normal"/>
        <w:widowControl/>
        <w:ind w:firstLine="720" w:end="0"/>
        <w:jc w:val="both"/>
        <w:rPr/>
      </w:pPr>
      <w:r>
        <w:rPr/>
        <w:t>(4)</w:t>
        <w:tab/>
        <w:t xml:space="preserve">Put Option Assignment dated </w:t>
      </w:r>
      <w:ins w:id="16" w:author="Unknown Author" w:date="0-00-00T00:00:00Z">
        <w:r>
          <w:rPr>
            <w:strike/>
          </w:rPr>
          <w:t>August 31</w:t>
        </w:r>
      </w:ins>
      <w:r>
        <w:rPr/>
        <w:t xml:space="preserve"> </w:t>
      </w:r>
      <w:ins w:id="17" w:author="Unknown Author" w:date="0-00-00T00:00:00Z">
        <w:r>
          <w:rPr>
            <w:b/>
            <w:u w:val="double"/>
          </w:rPr>
          <w:t>September 29</w:t>
        </w:r>
      </w:ins>
      <w:r>
        <w:rPr/>
        <w:t xml:space="preserve">, 2000, between McGarret </w:t>
      </w:r>
      <w:ins w:id="18" w:author="Unknown Author" w:date="0-00-00T00:00:00Z">
        <w:r>
          <w:rPr>
            <w:strike/>
          </w:rPr>
          <w:t>III</w:t>
        </w:r>
      </w:ins>
      <w:r>
        <w:rPr/>
        <w:t xml:space="preserve"> </w:t>
      </w:r>
      <w:ins w:id="19" w:author="Unknown Author" w:date="0-00-00T00:00:00Z">
        <w:r>
          <w:rPr>
            <w:b/>
            <w:u w:val="double"/>
          </w:rPr>
          <w:t>IV</w:t>
        </w:r>
      </w:ins>
      <w:r>
        <w:rPr/>
        <w:t>, L.L.C. and the Trust;</w:t>
      </w:r>
    </w:p>
    <w:p>
      <w:pPr>
        <w:pStyle w:val="Normal"/>
        <w:widowControl/>
        <w:jc w:val="both"/>
        <w:rPr/>
      </w:pPr>
      <w:r>
        <w:rPr/>
      </w:r>
    </w:p>
    <w:p>
      <w:pPr>
        <w:pStyle w:val="Normal"/>
        <w:widowControl/>
        <w:ind w:firstLine="720" w:end="0"/>
        <w:jc w:val="both"/>
        <w:rPr/>
      </w:pPr>
      <w:r>
        <w:rPr/>
        <w:t>(5)</w:t>
        <w:tab/>
        <w:t xml:space="preserve">Notice of Put Assignment, dated </w:t>
      </w:r>
      <w:ins w:id="20" w:author="Unknown Author" w:date="0-00-00T00:00:00Z">
        <w:r>
          <w:rPr>
            <w:strike/>
          </w:rPr>
          <w:t>August 31</w:t>
        </w:r>
      </w:ins>
      <w:r>
        <w:rPr/>
        <w:t xml:space="preserve"> </w:t>
      </w:r>
      <w:ins w:id="21" w:author="Unknown Author" w:date="0-00-00T00:00:00Z">
        <w:r>
          <w:rPr>
            <w:b/>
            <w:u w:val="double"/>
          </w:rPr>
          <w:t>September 29</w:t>
        </w:r>
      </w:ins>
      <w:r>
        <w:rPr/>
        <w:t>, 2000, executed by the Trust and acknowledged by Enron Energy Services, LLC;</w:t>
      </w:r>
    </w:p>
    <w:p>
      <w:pPr>
        <w:pStyle w:val="Normal"/>
        <w:widowControl/>
        <w:jc w:val="both"/>
        <w:rPr/>
      </w:pPr>
      <w:r>
        <w:rPr/>
      </w:r>
    </w:p>
    <w:p>
      <w:pPr>
        <w:pStyle w:val="Normal"/>
        <w:widowControl/>
        <w:ind w:firstLine="720" w:end="0"/>
        <w:jc w:val="both"/>
        <w:rPr>
          <w:ins w:id="24" w:author="Unknown Author" w:date="0-00-00T00:00:00Z"/>
        </w:rPr>
      </w:pPr>
      <w:r>
        <w:rPr/>
        <w:t>(6)</w:t>
        <w:tab/>
      </w:r>
      <w:ins w:id="22" w:author="Unknown Author" w:date="0-00-00T00:00:00Z">
        <w:r>
          <w:rPr>
            <w:b/>
            <w:u w:val="double"/>
          </w:rPr>
          <w:t>Second</w:t>
        </w:r>
      </w:ins>
      <w:r>
        <w:rPr/>
        <w:t xml:space="preserve"> </w:t>
      </w:r>
      <w:ins w:id="23" w:author="Unknown Author" w:date="0-00-00T00:00:00Z">
        <w:r>
          <w:rPr>
            <w:strike/>
          </w:rPr>
          <w:t>B Interest Assignment Agreement, dated as of August 31, 2000, by and between Big Island III, L.L.C. and the Trust;</w:t>
        </w:r>
      </w:ins>
    </w:p>
    <w:p>
      <w:pPr>
        <w:pStyle w:val="Normal"/>
        <w:widowControl/>
        <w:jc w:val="both"/>
        <w:rPr>
          <w:strike/>
          <w:ins w:id="26" w:author="Unknown Author" w:date="0-00-00T00:00:00Z"/>
        </w:rPr>
      </w:pPr>
      <w:ins w:id="25" w:author="Unknown Author" w:date="0-00-00T00:00:00Z">
        <w:r>
          <w:rPr>
            <w:strike/>
          </w:rPr>
        </w:r>
      </w:ins>
    </w:p>
    <w:p>
      <w:pPr>
        <w:pStyle w:val="Normal"/>
        <w:widowControl/>
        <w:jc w:val="both"/>
        <w:rPr/>
      </w:pPr>
      <w:ins w:id="27" w:author="Unknown Author" w:date="0-00-00T00:00:00Z">
        <w:r>
          <w:rPr>
            <w:strike/>
          </w:rPr>
          <w:t>(7)</w:t>
        </w:r>
      </w:ins>
      <w:r>
        <w:rPr/>
        <w:t xml:space="preserve"> Amended and Restated Limited Liability Company Agreement of McGarret </w:t>
      </w:r>
      <w:ins w:id="28" w:author="Unknown Author" w:date="0-00-00T00:00:00Z">
        <w:r>
          <w:rPr>
            <w:strike/>
          </w:rPr>
          <w:t>III</w:t>
        </w:r>
      </w:ins>
      <w:r>
        <w:rPr/>
        <w:t xml:space="preserve"> </w:t>
      </w:r>
      <w:ins w:id="29" w:author="Unknown Author" w:date="0-00-00T00:00:00Z">
        <w:r>
          <w:rPr>
            <w:b/>
            <w:u w:val="double"/>
          </w:rPr>
          <w:t>IV</w:t>
        </w:r>
      </w:ins>
      <w:r>
        <w:rPr/>
        <w:t xml:space="preserve">, L.L.C., dated as of </w:t>
      </w:r>
      <w:ins w:id="30" w:author="Unknown Author" w:date="0-00-00T00:00:00Z">
        <w:r>
          <w:rPr>
            <w:strike/>
          </w:rPr>
          <w:t>August 31</w:t>
        </w:r>
      </w:ins>
      <w:r>
        <w:rPr/>
        <w:t xml:space="preserve"> </w:t>
      </w:r>
      <w:ins w:id="31" w:author="Unknown Author" w:date="0-00-00T00:00:00Z">
        <w:r>
          <w:rPr>
            <w:b/>
            <w:u w:val="double"/>
          </w:rPr>
          <w:t>September 29</w:t>
        </w:r>
      </w:ins>
      <w:r>
        <w:rPr/>
        <w:t>, 2000;</w:t>
      </w:r>
    </w:p>
    <w:p>
      <w:pPr>
        <w:pStyle w:val="Normal"/>
        <w:widowControl/>
        <w:jc w:val="both"/>
        <w:rPr/>
      </w:pPr>
      <w:r>
        <w:rPr/>
      </w:r>
    </w:p>
    <w:p>
      <w:pPr>
        <w:sectPr>
          <w:footerReference w:type="default" r:id="rId2"/>
          <w:type w:val="nextPage"/>
          <w:pgSz w:w="12240" w:h="15840"/>
          <w:pgMar w:left="1440" w:right="1440" w:gutter="0" w:header="0" w:top="1440" w:footer="864" w:bottom="920"/>
          <w:pgNumType w:fmt="decimal"/>
          <w:formProt w:val="false"/>
          <w:textDirection w:val="lrTb"/>
          <w:docGrid w:type="default" w:linePitch="360" w:charSpace="0"/>
        </w:sectPr>
      </w:pPr>
    </w:p>
    <w:p>
      <w:pPr>
        <w:pStyle w:val="Normal"/>
        <w:widowControl/>
        <w:tabs>
          <w:tab w:val="clear" w:pos="720"/>
          <w:tab w:val="left" w:pos="-1440" w:leader="none"/>
        </w:tabs>
        <w:ind w:hanging="720" w:start="1440" w:end="0"/>
        <w:jc w:val="both"/>
        <w:rPr/>
      </w:pPr>
      <w:ins w:id="32" w:author="Unknown Author" w:date="0-00-00T00:00:00Z">
        <w:r>
          <w:rPr>
            <w:strike/>
          </w:rPr>
          <w:t>(8)</w:t>
        </w:r>
      </w:ins>
      <w:ins w:id="33" w:author="Unknown Author" w:date="0-00-00T00:00:00Z">
        <w:r>
          <w:rPr>
            <w:b/>
            <w:u w:val="double"/>
          </w:rPr>
          <w:t>(7)</w:t>
        </w:r>
      </w:ins>
      <w:r>
        <w:rPr/>
        <w:tab/>
        <w:t xml:space="preserve">Receipt of Trust, dated </w:t>
      </w:r>
      <w:ins w:id="34" w:author="Unknown Author" w:date="0-00-00T00:00:00Z">
        <w:r>
          <w:rPr>
            <w:strike/>
          </w:rPr>
          <w:t>August 31</w:t>
        </w:r>
      </w:ins>
      <w:r>
        <w:rPr/>
        <w:t xml:space="preserve"> </w:t>
      </w:r>
      <w:ins w:id="35" w:author="Unknown Author" w:date="0-00-00T00:00:00Z">
        <w:r>
          <w:rPr>
            <w:b/>
            <w:u w:val="double"/>
          </w:rPr>
          <w:t>September 29</w:t>
        </w:r>
      </w:ins>
      <w:r>
        <w:rPr/>
        <w:t>, 2000; and</w:t>
      </w:r>
    </w:p>
    <w:p>
      <w:pPr>
        <w:pStyle w:val="Normal"/>
        <w:widowControl/>
        <w:jc w:val="both"/>
        <w:rPr/>
      </w:pPr>
      <w:r>
        <w:rPr/>
      </w:r>
    </w:p>
    <w:p>
      <w:pPr>
        <w:pStyle w:val="Normal"/>
        <w:widowControl/>
        <w:ind w:firstLine="720" w:end="0"/>
        <w:jc w:val="both"/>
        <w:rPr/>
      </w:pPr>
      <w:ins w:id="36" w:author="Unknown Author" w:date="0-00-00T00:00:00Z">
        <w:r>
          <w:rPr>
            <w:strike/>
          </w:rPr>
          <w:t>(9)</w:t>
        </w:r>
      </w:ins>
      <w:ins w:id="37" w:author="Unknown Author" w:date="0-00-00T00:00:00Z">
        <w:r>
          <w:rPr>
            <w:b/>
            <w:u w:val="double"/>
          </w:rPr>
          <w:t>(8)</w:t>
          <w:tab/>
          <w:t>Amendment No. 1 to</w:t>
        </w:r>
      </w:ins>
      <w:r>
        <w:rPr/>
        <w:t xml:space="preserve"> Sale and Auction Agreement, dated </w:t>
      </w:r>
      <w:ins w:id="38" w:author="Unknown Author" w:date="0-00-00T00:00:00Z">
        <w:r>
          <w:rPr>
            <w:strike/>
          </w:rPr>
          <w:t>August 31</w:t>
        </w:r>
      </w:ins>
      <w:r>
        <w:rPr/>
        <w:t xml:space="preserve"> </w:t>
      </w:r>
      <w:ins w:id="39" w:author="Unknown Author" w:date="0-00-00T00:00:00Z">
        <w:r>
          <w:rPr>
            <w:b/>
            <w:u w:val="double"/>
          </w:rPr>
          <w:t>September 29</w:t>
        </w:r>
      </w:ins>
      <w:r>
        <w:rPr/>
        <w:t xml:space="preserve">, 2000, by and among Big Island </w:t>
      </w:r>
      <w:ins w:id="40" w:author="Unknown Author" w:date="0-00-00T00:00:00Z">
        <w:r>
          <w:rPr>
            <w:strike/>
          </w:rPr>
          <w:t>III</w:t>
        </w:r>
      </w:ins>
      <w:r>
        <w:rPr/>
        <w:t xml:space="preserve"> </w:t>
      </w:r>
      <w:ins w:id="41" w:author="Unknown Author" w:date="0-00-00T00:00:00Z">
        <w:r>
          <w:rPr>
            <w:b/>
            <w:u w:val="double"/>
          </w:rPr>
          <w:t>IV</w:t>
        </w:r>
      </w:ins>
      <w:r>
        <w:rPr/>
        <w:t>, L.L.C., Enron Energy Services, LLC</w:t>
      </w:r>
      <w:ins w:id="42" w:author="Unknown Author" w:date="0-00-00T00:00:00Z">
        <w:r>
          <w:rPr>
            <w:b/>
            <w:u w:val="double"/>
          </w:rPr>
          <w:t>, the Agent</w:t>
        </w:r>
      </w:ins>
      <w:r>
        <w:rPr/>
        <w:t xml:space="preserve"> and the Trust.</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[Remainder of Page Intentionally Left Blank]</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jc w:val="both"/>
        <w:rPr/>
      </w:pPr>
      <w:r>
        <w:rPr/>
      </w:r>
    </w:p>
    <w:p>
      <w:pPr>
        <w:pStyle w:val="Normal"/>
        <w:widowControl/>
        <w:jc w:val="both"/>
        <w:rPr/>
      </w:pPr>
      <w:r>
        <w:rPr/>
      </w:r>
    </w:p>
    <w:p>
      <w:pPr>
        <w:pStyle w:val="Normal"/>
        <w:widowControl/>
        <w:ind w:firstLine="720" w:end="0"/>
        <w:jc w:val="both"/>
        <w:rPr/>
      </w:pPr>
      <w:r>
        <w:rPr/>
        <w:t>Capitalized terms used and not defined herein have the meanings set forth in the Trust Agreement.</w:t>
      </w:r>
    </w:p>
    <w:p>
      <w:pPr>
        <w:pStyle w:val="Normal"/>
        <w:widowControl/>
        <w:ind w:firstLine="720" w:end="0"/>
        <w:jc w:val="both"/>
        <w:rPr/>
      </w:pPr>
      <w:r>
        <w:rPr/>
      </w:r>
    </w:p>
    <w:p>
      <w:pPr>
        <w:pStyle w:val="Normal"/>
        <w:widowControl/>
        <w:ind w:firstLine="4320" w:end="0"/>
        <w:jc w:val="both"/>
        <w:rPr/>
      </w:pPr>
      <w:r>
        <w:rPr/>
        <w:t>Very truly yours,</w:t>
      </w:r>
    </w:p>
    <w:p>
      <w:pPr>
        <w:pStyle w:val="Normal"/>
        <w:widowControl/>
        <w:jc w:val="both"/>
        <w:rPr/>
      </w:pPr>
      <w:r>
        <w:rPr/>
      </w:r>
    </w:p>
    <w:p>
      <w:pPr>
        <w:pStyle w:val="Normal"/>
        <w:widowControl/>
        <w:ind w:firstLine="4320" w:end="0"/>
        <w:jc w:val="both"/>
        <w:rPr>
          <w:b/>
        </w:rPr>
      </w:pPr>
      <w:r>
        <w:rPr>
          <w:b/>
        </w:rPr>
        <w:t>CIBC INC.</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right" w:pos="9360" w:leader="none"/>
        </w:tabs>
        <w:ind w:firstLine="4320" w:end="0"/>
        <w:jc w:val="both"/>
        <w:rPr/>
      </w:pPr>
      <w:r>
        <w:rPr/>
        <w:t>By:</w:t>
      </w:r>
      <w:r>
        <w:rPr>
          <w:u w:val="single"/>
        </w:rPr>
        <w:tab/>
      </w:r>
    </w:p>
    <w:p>
      <w:pPr>
        <w:pStyle w:val="Normal"/>
        <w:widowControl/>
        <w:tabs>
          <w:tab w:val="clear" w:pos="720"/>
          <w:tab w:val="right" w:pos="9360" w:leader="none"/>
        </w:tabs>
        <w:ind w:firstLine="4320" w:end="0"/>
        <w:jc w:val="both"/>
        <w:rPr/>
      </w:pPr>
      <w:r>
        <w:rPr/>
        <w:t>Name:</w:t>
      </w:r>
      <w:r>
        <w:rPr>
          <w:u w:val="single"/>
        </w:rPr>
        <w:tab/>
      </w:r>
    </w:p>
    <w:p>
      <w:pPr>
        <w:sectPr>
          <w:footerReference w:type="default" r:id="rId3"/>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right" w:pos="9360" w:leader="none"/>
        </w:tabs>
        <w:ind w:firstLine="4320" w:end="0"/>
        <w:jc w:val="both"/>
        <w:rPr/>
      </w:pPr>
      <w:r>
        <w:rPr/>
        <w:t>Title:</w:t>
      </w:r>
      <w:r>
        <w:rPr>
          <w:u w:val="single"/>
        </w:rPr>
        <w:tab/>
      </w:r>
    </w:p>
    <w:p>
      <w:pPr>
        <w:pStyle w:val="Normal"/>
        <w:widowControl/>
        <w:jc w:val="both"/>
        <w:rPr/>
      </w:pPr>
      <w:r>
        <w:rPr/>
      </w:r>
    </w:p>
    <w:p>
      <w:pPr>
        <w:pStyle w:val="Normal"/>
        <w:widowControl/>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jc w:val="both"/>
        <w:rPr/>
      </w:pPr>
      <w:r>
        <w:rPr/>
      </w:r>
    </w:p>
    <w:p>
      <w:pPr>
        <w:pStyle w:val="Normal"/>
        <w:widowControl/>
        <w:jc w:val="both"/>
        <w:rPr/>
      </w:pPr>
      <w:r>
        <w:rPr/>
        <w:noBreakHyphen/>
      </w:r>
      <w:r>
        <w:rPr/>
        <w:t>FOOTER 1</w:t>
        <w:noBreakHyphen/>
      </w:r>
    </w:p>
    <w:p>
      <w:pPr>
        <w:pStyle w:val="Normal"/>
        <w:widowControl/>
        <w:jc w:val="both"/>
        <w:rPr>
          <w:ins w:id="45" w:author="Unknown Author" w:date="0-00-00T00:00:00Z"/>
        </w:rPr>
      </w:pPr>
      <w:r>
        <w:rPr/>
        <w:t xml:space="preserve">DAL: </w:t>
      </w:r>
      <w:ins w:id="43" w:author="Unknown Author" w:date="0-00-00T00:00:00Z">
        <w:r>
          <w:rPr>
            <w:strike/>
          </w:rPr>
          <w:t>254376.2</w:t>
        </w:r>
      </w:ins>
      <w:r>
        <w:rPr/>
        <w:t xml:space="preserve"> </w:t>
      </w:r>
      <w:ins w:id="44" w:author="Unknown Author" w:date="0-00-00T00:00:00Z">
        <w:r>
          <w:rPr>
            <w:b/>
            <w:u w:val="double"/>
          </w:rPr>
          <w:t>260012.1</w:t>
        </w:r>
      </w:ins>
    </w:p>
    <w:p>
      <w:pPr>
        <w:pStyle w:val="Normal"/>
        <w:widowControl/>
        <w:jc w:val="both"/>
        <w:rPr>
          <w:b/>
          <w:u w:val="double"/>
          <w:ins w:id="47" w:author="Unknown Author" w:date="0-00-00T00:00:00Z"/>
        </w:rPr>
      </w:pPr>
      <w:ins w:id="46" w:author="Unknown Author" w:date="0-00-00T00:00:00Z">
        <w:r>
          <w:rPr>
            <w:b/>
            <w:u w:val="double"/>
          </w:rPr>
        </w:r>
      </w:ins>
    </w:p>
    <w:p>
      <w:pPr>
        <w:pStyle w:val="Normal"/>
        <w:widowControl/>
        <w:jc w:val="both"/>
        <w:rPr>
          <w:b/>
          <w:u w:val="double"/>
          <w:ins w:id="50" w:author="Unknown Author" w:date="0-00-00T00:00:00Z"/>
        </w:rPr>
      </w:pPr>
      <w:ins w:id="48" w:author="Unknown Author" w:date="0-00-00T00:00:00Z">
        <w:r>
          <w:rPr>
            <w:b/>
            <w:u w:val="double"/>
          </w:rPr>
          <w:noBreakHyphen/>
        </w:r>
      </w:ins>
      <w:ins w:id="49" w:author="Unknown Author" w:date="0-00-00T00:00:00Z">
        <w:r>
          <w:rPr>
            <w:b/>
            <w:u w:val="double"/>
          </w:rPr>
          <w:t>FOOTER 2</w:t>
          <w:noBreakHyphen/>
        </w:r>
      </w:ins>
    </w:p>
    <w:p>
      <w:pPr>
        <w:pStyle w:val="Normal"/>
        <w:widowControl/>
        <w:jc w:val="both"/>
        <w:rPr>
          <w:b/>
          <w:u w:val="double"/>
        </w:rPr>
      </w:pPr>
      <w:ins w:id="51" w:author="Unknown Author" w:date="0-00-00T00:00:00Z">
        <w:r>
          <w:rPr>
            <w:b/>
            <w:u w:val="double"/>
          </w:rPr>
          <w:t xml:space="preserve">Project Hawaii (McGarret D)/Direction Letter to Owner Trustee </w:t>
          <w:noBreakHyphen/>
          <w:t xml:space="preserve"> Signature Page</w:t>
        </w:r>
      </w:ins>
    </w:p>
    <w:p>
      <w:pPr>
        <w:sectPr>
          <w:footerReference w:type="default" r:id="rId4"/>
          <w:footerReference w:type="first" r:id="rId5"/>
          <w:type w:val="nextPage"/>
          <w:pgSz w:w="12240" w:h="15840"/>
          <w:pgMar w:left="1440" w:right="1440" w:gutter="0" w:header="0" w:top="1440" w:footer="864" w:bottom="920"/>
          <w:pgNumType w:fmt="decimal"/>
          <w:formProt w:val="false"/>
          <w:textDirection w:val="lrTb"/>
          <w:docGrid w:type="default" w:linePitch="360" w:charSpace="0"/>
        </w:sectPr>
        <w:pStyle w:val="Normal"/>
        <w:widowControl/>
        <w:jc w:val="both"/>
        <w:rPr/>
      </w:pPr>
      <w:r>
        <w:rPr/>
      </w:r>
    </w:p>
    <w:p>
      <w:pPr>
        <w:pStyle w:val="Normal"/>
        <w:widowControl/>
        <w:jc w:val="both"/>
        <w:rPr/>
      </w:pPr>
      <w:r>
        <w:rPr/>
        <w:t xml:space="preserve">This redlined draft, generated by CompareRite (TM) </w:t>
        <w:noBreakHyphen/>
        <w:t xml:space="preserve"> The Instant Redliner, shows the differences between </w:t>
        <w:noBreakHyphen/>
        <w:t xml:space="preserve"> </w:t>
      </w:r>
    </w:p>
    <w:p>
      <w:pPr>
        <w:pStyle w:val="Normal"/>
        <w:widowControl/>
        <w:jc w:val="both"/>
        <w:rPr/>
      </w:pPr>
      <w:r>
        <w:rPr/>
        <w:t>original document   : C:\WINDOWS\TEMP\DAL_254376_2</w:t>
      </w:r>
    </w:p>
    <w:p>
      <w:pPr>
        <w:pStyle w:val="Normal"/>
        <w:widowControl/>
        <w:jc w:val="both"/>
        <w:rPr/>
      </w:pPr>
      <w:r>
        <w:rPr/>
        <w:t>and revised document: C:\WINDOWS\TEMP\DAL_260012.1</w:t>
      </w:r>
    </w:p>
    <w:p>
      <w:pPr>
        <w:pStyle w:val="Normal"/>
        <w:widowControl/>
        <w:jc w:val="both"/>
        <w:rPr/>
      </w:pPr>
      <w:r>
        <w:rPr/>
      </w:r>
    </w:p>
    <w:p>
      <w:pPr>
        <w:pStyle w:val="Normal"/>
        <w:widowControl/>
        <w:jc w:val="both"/>
        <w:rPr/>
      </w:pPr>
      <w:r>
        <w:rPr/>
        <w:t>CompareRite found   20 change(s) in the text</w:t>
      </w:r>
    </w:p>
    <w:p>
      <w:pPr>
        <w:pStyle w:val="Normal"/>
        <w:widowControl/>
        <w:jc w:val="both"/>
        <w:rPr/>
      </w:pPr>
      <w:r>
        <w:rPr/>
        <w:t>CompareRite found    1 change(s) in the notes</w:t>
      </w:r>
    </w:p>
    <w:p>
      <w:pPr>
        <w:pStyle w:val="Normal"/>
        <w:widowControl/>
        <w:jc w:val="both"/>
        <w:rPr/>
      </w:pPr>
      <w:r>
        <w:rPr/>
      </w:r>
    </w:p>
    <w:p>
      <w:pPr>
        <w:pStyle w:val="Normal"/>
        <w:widowControl/>
        <w:jc w:val="both"/>
        <w:rPr/>
      </w:pPr>
      <w:r>
        <w:rPr/>
        <w:t xml:space="preserve">Deletions appear as Strikethrough text </w:t>
      </w:r>
    </w:p>
    <w:p>
      <w:pPr>
        <w:pStyle w:val="Normal"/>
        <w:widowControl/>
        <w:jc w:val="both"/>
        <w:rPr/>
      </w:pPr>
      <w:r>
        <w:rPr/>
        <w:t xml:space="preserve">Additions appear as Bold+Dbl Underline text </w:t>
      </w:r>
    </w:p>
    <w:p>
      <w:pPr>
        <w:pStyle w:val="Normal"/>
        <w:widowControl/>
        <w:jc w:val="both"/>
        <w:rPr/>
      </w:pPr>
      <w:r>
        <w:rPr/>
      </w:r>
    </w:p>
    <w:sectPr>
      <w:footerReference w:type="default" r:id="rId6"/>
      <w:footerReference w:type="first" r:id="rId7"/>
      <w:type w:val="nextPage"/>
      <w:pgSz w:w="12240" w:h="15840"/>
      <w:pgMar w:left="1440" w:right="1440" w:gutter="0" w:header="0" w:top="1440"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DAL:260012.1</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2</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2</w:t>
                    </w:r>
                    <w:r>
                      <w:rPr/>
                      <w:fldChar w:fldCharType="end"/>
                    </w:r>
                    <w:r>
                      <w:rPr/>
                      <w:t>-</w:t>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D)/Direction Letter to Owner Trustee - Signature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D)/Direction Letter to Owner Trustee - Signature Page</w:t>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2"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DAL:260012.1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DAL:260012.1</w:t>
                    </w:r>
                  </w:p>
                </w:txbxContent>
              </v:textbox>
              <w10:wrap type="topAndBottom"/>
            </v:rect>
          </w:pict>
        </mc:Fallback>
      </mc:AlternateConten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3" name="Frame3"/>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4</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4</w:t>
                    </w:r>
                    <w:r>
                      <w:rPr/>
                      <w:fldChar w:fldCharType="end"/>
                    </w:r>
                    <w:r>
                      <w:rPr/>
                      <w:t>-</w:t>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D)/Direction Letter to Owner Trustee - Signature Page</w:t>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3600" cy="100965"/>
              <wp:effectExtent l="0" t="0" r="0" b="0"/>
              <wp:wrapTopAndBottom/>
              <wp:docPr id="4"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DAL:260012.1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DAL:260012.1</w:t>
                    </w:r>
                  </w:p>
                </w:txbxContent>
              </v:textbox>
              <w10:wrap type="topAndBottom"/>
            </v:rect>
          </w:pict>
        </mc:Fallback>
      </mc:AlternateContent>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944235" cy="177165"/>
              <wp:effectExtent l="0" t="0" r="0" b="0"/>
              <wp:wrapTopAndBottom/>
              <wp:docPr id="5" name="Frame5"/>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5</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5</w:t>
                    </w:r>
                    <w:r>
                      <w:rPr/>
                      <w:fldChar w:fldCharType="end"/>
                    </w:r>
                    <w:r>
                      <w:rPr/>
                      <w:t>-</w:t>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2000-09-25T21:40:00Z</dcterms:created>
  <dc:creator>A&amp;K</dc:creator>
  <dc:description/>
  <dc:language>en-CA</dc:language>
  <cp:lastModifiedBy>A&amp;K</cp:lastModifiedBy>
  <dcterms:modified xsi:type="dcterms:W3CDTF">2000-09-25T21:40:00Z</dcterms:modified>
  <cp:revision>2</cp:revision>
  <dc:subject/>
  <dc:title>DIRECTION LETTER TO OWNER TRUSTEE </dc:title>
</cp:coreProperties>
</file>