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sz w:val="24"/>
          <w:szCs w:val="24"/>
        </w:rPr>
      </w:pPr>
      <w:r>
        <w:rPr>
          <w:b/>
          <w:bCs/>
          <w:sz w:val="24"/>
          <w:szCs w:val="24"/>
        </w:rPr>
        <w:t xml:space="preserve">DIRECTION LETTER TO OWNER TRUSTEE </w:t>
      </w:r>
    </w:p>
    <w:p>
      <w:pPr>
        <w:pStyle w:val="Normal"/>
        <w:widowControl/>
        <w:jc w:val="center"/>
        <w:rPr>
          <w:sz w:val="24"/>
          <w:szCs w:val="24"/>
        </w:rPr>
      </w:pPr>
      <w:r>
        <w:rPr>
          <w:b/>
          <w:bCs/>
          <w:sz w:val="24"/>
          <w:szCs w:val="24"/>
        </w:rPr>
        <w:t>OF HAWAII 125-0 TRUST</w:t>
      </w:r>
    </w:p>
    <w:p>
      <w:pPr>
        <w:pStyle w:val="Normal"/>
        <w:widowControl/>
        <w:jc w:val="center"/>
        <w:rPr>
          <w:sz w:val="24"/>
          <w:szCs w:val="24"/>
        </w:rPr>
      </w:pPr>
      <w:r>
        <w:rPr>
          <w:sz w:val="24"/>
          <w:szCs w:val="24"/>
        </w:rPr>
      </w:r>
    </w:p>
    <w:p>
      <w:pPr>
        <w:pStyle w:val="Normal"/>
        <w:widowControl/>
        <w:jc w:val="center"/>
        <w:rPr>
          <w:sz w:val="24"/>
          <w:szCs w:val="24"/>
        </w:rPr>
      </w:pPr>
      <w:r>
        <w:rPr>
          <w:sz w:val="24"/>
          <w:szCs w:val="24"/>
        </w:rPr>
        <w:t>September 22, 2000</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t>Hawaii 125-0 Trust</w:t>
      </w:r>
    </w:p>
    <w:p>
      <w:pPr>
        <w:pStyle w:val="Normal"/>
        <w:widowControl/>
        <w:jc w:val="both"/>
        <w:rPr>
          <w:sz w:val="24"/>
          <w:szCs w:val="24"/>
        </w:rPr>
      </w:pPr>
      <w:r>
        <w:rPr>
          <w:sz w:val="24"/>
          <w:szCs w:val="24"/>
        </w:rPr>
        <w:t>c/o Wilmington Trust Company, as Owner Trustee</w:t>
      </w:r>
    </w:p>
    <w:p>
      <w:pPr>
        <w:pStyle w:val="Normal"/>
        <w:widowControl/>
        <w:jc w:val="both"/>
        <w:rPr>
          <w:sz w:val="24"/>
          <w:szCs w:val="24"/>
        </w:rPr>
      </w:pPr>
      <w:r>
        <w:rPr>
          <w:sz w:val="24"/>
          <w:szCs w:val="24"/>
        </w:rPr>
        <w:t>Rodney Square North</w:t>
      </w:r>
    </w:p>
    <w:p>
      <w:pPr>
        <w:pStyle w:val="Normal"/>
        <w:widowControl/>
        <w:jc w:val="both"/>
        <w:rPr>
          <w:sz w:val="24"/>
          <w:szCs w:val="24"/>
        </w:rPr>
      </w:pPr>
      <w:r>
        <w:rPr>
          <w:sz w:val="24"/>
          <w:szCs w:val="24"/>
        </w:rPr>
        <w:t>1100 North Market Street</w:t>
      </w:r>
    </w:p>
    <w:p>
      <w:pPr>
        <w:pStyle w:val="Normal"/>
        <w:widowControl/>
        <w:jc w:val="both"/>
        <w:rPr>
          <w:sz w:val="24"/>
          <w:szCs w:val="24"/>
        </w:rPr>
      </w:pPr>
      <w:r>
        <w:rPr>
          <w:sz w:val="24"/>
          <w:szCs w:val="24"/>
        </w:rPr>
        <w:t>Wilmington, Delaware 19890-001</w:t>
      </w:r>
    </w:p>
    <w:p>
      <w:pPr>
        <w:pStyle w:val="Normal"/>
        <w:widowControl/>
        <w:jc w:val="both"/>
        <w:rPr>
          <w:sz w:val="24"/>
          <w:szCs w:val="24"/>
        </w:rPr>
      </w:pPr>
      <w:r>
        <w:rPr>
          <w:sz w:val="24"/>
          <w:szCs w:val="24"/>
        </w:rPr>
        <w:t>Attn: Corporate Trust Department</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Re:</w:t>
        <w:tab/>
        <w:t>Hawaii 125-0 Trust (the “Trust”)</w:t>
      </w:r>
    </w:p>
    <w:p>
      <w:pPr>
        <w:pStyle w:val="Normal"/>
        <w:widowControl/>
        <w:jc w:val="both"/>
        <w:rPr>
          <w:sz w:val="24"/>
          <w:szCs w:val="24"/>
        </w:rPr>
      </w:pPr>
      <w:r>
        <w:rPr>
          <w:sz w:val="24"/>
          <w:szCs w:val="24"/>
        </w:rPr>
      </w:r>
    </w:p>
    <w:p>
      <w:pPr>
        <w:pStyle w:val="Normal"/>
        <w:widowControl/>
        <w:jc w:val="both"/>
        <w:rPr>
          <w:sz w:val="24"/>
          <w:szCs w:val="24"/>
        </w:rPr>
      </w:pPr>
      <w:r>
        <w:rPr>
          <w:sz w:val="24"/>
          <w:szCs w:val="24"/>
        </w:rPr>
        <w:t>Ladies and Gentlemen:</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CIBC Inc. (“CIBC Inc.”) is the sole beneficial owner of the Hawaii 125-0 Trust Certificate under the Trust Agreement dated March 31, 2000, as amended and restated on May 31, 2000 (the “Trust Agreement”) between Wilmington Trust Company, as Owner Trustee (the “Owner Trustee”) and CIBC Inc., as the initial Certificate Holder.  In such capacity and pursuant to the Trust Agreement, CIBC Inc. hereby requests and directs you to execute, not in your individual capacity but as owner trustee, the Notice of Prepayment, dated June 22, 2000, to Canadian Imperial Bank of Commerce, as Agent under the Facility Agreement (as defined in the Trust Agreement), related to Series McGarret B.</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r>
    </w:p>
    <w:p>
      <w:pPr>
        <w:pStyle w:val="Normal"/>
        <w:widowControl/>
        <w:jc w:val="both"/>
        <w:rPr>
          <w:sz w:val="24"/>
          <w:szCs w:val="24"/>
        </w:rPr>
      </w:pPr>
      <w:r>
        <w:rPr>
          <w:sz w:val="24"/>
          <w:szCs w:val="24"/>
        </w:rPr>
        <w:tab/>
        <w:tab/>
        <w:tab/>
        <w:tab/>
        <w:tab/>
        <w:tab/>
        <w:t>Very truly yours,</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ab/>
        <w:tab/>
        <w:tab/>
        <w:tab/>
        <w:tab/>
      </w:r>
      <w:r>
        <w:rPr>
          <w:b/>
          <w:bCs/>
          <w:sz w:val="24"/>
          <w:szCs w:val="24"/>
        </w:rPr>
        <w:t>CIBC INC.</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rPr>
          <w:sz w:val="24"/>
          <w:szCs w:val="24"/>
        </w:rPr>
      </w:pPr>
      <w:r>
        <w:rPr>
          <w:sz w:val="24"/>
          <w:szCs w:val="24"/>
        </w:rPr>
        <w:tab/>
        <w:tab/>
        <w:tab/>
        <w:tab/>
        <w:tab/>
        <w:tab/>
        <w:t>By:</w:t>
      </w:r>
      <w:r>
        <w:rPr>
          <w:sz w:val="24"/>
          <w:szCs w:val="24"/>
          <w:u w:val="single"/>
        </w:rPr>
        <w:tab/>
        <w:tab/>
        <w:tab/>
        <w:tab/>
        <w:tab/>
        <w:tab/>
      </w:r>
    </w:p>
    <w:p>
      <w:pPr>
        <w:pStyle w:val="Normal"/>
        <w:widowControl/>
        <w:rPr>
          <w:sz w:val="24"/>
          <w:szCs w:val="24"/>
        </w:rPr>
      </w:pPr>
      <w:r>
        <w:rPr>
          <w:sz w:val="24"/>
          <w:szCs w:val="24"/>
        </w:rPr>
        <w:tab/>
        <w:tab/>
        <w:tab/>
        <w:tab/>
        <w:tab/>
        <w:tab/>
        <w:t>Name:</w:t>
      </w:r>
      <w:r>
        <w:rPr>
          <w:sz w:val="24"/>
          <w:szCs w:val="24"/>
          <w:u w:val="single"/>
        </w:rPr>
        <w:tab/>
        <w:tab/>
        <w:tab/>
        <w:tab/>
        <w:tab/>
        <w:tab/>
      </w:r>
    </w:p>
    <w:p>
      <w:pPr>
        <w:pStyle w:val="Normal"/>
        <w:widowControl/>
        <w:rPr/>
      </w:pPr>
      <w:r>
        <w:rPr>
          <w:sz w:val="24"/>
          <w:szCs w:val="24"/>
        </w:rPr>
        <w:tab/>
        <w:tab/>
        <w:tab/>
        <w:tab/>
        <w:tab/>
        <w:tab/>
        <w:t>Title:</w:t>
      </w:r>
      <w:r>
        <w:rPr>
          <w:sz w:val="24"/>
          <w:szCs w:val="24"/>
          <w:u w:val="single"/>
        </w:rPr>
        <w:tab/>
        <w:tab/>
        <w:tab/>
        <w:tab/>
        <w:tab/>
        <w:tab/>
      </w:r>
    </w:p>
    <w:sectPr>
      <w:footerReference w:type="default" r:id="rId2"/>
      <w:type w:val="nextPage"/>
      <w:pgSz w:w="12240" w:h="15840"/>
      <w:pgMar w:left="1440" w:right="1440" w:gutter="0" w:header="0" w:top="1440" w:footer="1344" w:bottom="140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DAL:258312.3</w:t>
    </w:r>
    <w:r>
      <mc:AlternateContent>
        <mc:Choice Requires="wps">
          <w:drawing>
            <wp:anchor behindDoc="0" distT="0" distB="0" distL="0" distR="0" simplePos="0" locked="0" layoutInCell="0" allowOverlap="1" relativeHeight="2">
              <wp:simplePos x="0" y="0"/>
              <wp:positionH relativeFrom="page">
                <wp:posOffset>3521075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2000-09-21T21:16:00Z</dcterms:created>
  <dc:creator>A&amp;K</dc:creator>
  <dc:description/>
  <dc:language>en-CA</dc:language>
  <cp:lastModifiedBy>A&amp;K</cp:lastModifiedBy>
  <dcterms:modified xsi:type="dcterms:W3CDTF">2000-09-21T21:16:00Z</dcterms:modified>
  <cp:revision>2</cp:revision>
  <dc:subject/>
  <dc:title>DIRECTION LETTER TO OWNER TRUSTEE </dc:title>
</cp:coreProperties>
</file>